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224"/>
        <w:gridCol w:w="8568"/>
      </w:tblGrid>
      <w:tr>
        <w:tc>
          <w:tcPr>
            <w:tcW w:type="dxa" w:w="1224"/>
            <w:tcMar>
              <w:top w:w="0" w:type="dxa"/>
              <w:start w:w="0" w:type="dxa"/>
              <w:bottom w:w="30" w:type="dxa"/>
              <w:end w:w="0" w:type="dxa"/>
            </w:tcMar>
          </w:tcPr>
          <w:p>
            <w:pPr>
              <w:spacing w:after="0"/>
            </w:pPr>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566928" cy="566928"/>
                          </a:xfrm>
                          <a:prstGeom prst="rect"/>
                        </pic:spPr>
                      </pic:pic>
                    </a:graphicData>
                  </a:graphic>
                </wp:inline>
              </w:drawing>
            </w:r>
          </w:p>
        </w:tc>
        <w:tc>
          <w:tcPr>
            <w:tcW w:type="dxa" w:w="8568"/>
            <w:vAlign w:val="center"/>
            <w:tcMar>
              <w:top w:w="0" w:type="dxa"/>
              <w:start w:w="0" w:type="dxa"/>
              <w:bottom w:w="30" w:type="dxa"/>
              <w:end w:w="0" w:type="dxa"/>
            </w:tcMar>
          </w:tcPr>
          <w:p>
            <w:pPr>
              <w:spacing w:after="0"/>
              <w:jc w:val="right"/>
            </w:pPr>
            <w:r>
              <w:rPr>
                <w:rFonts w:ascii="Arial" w:hAnsi="Arial"/>
                <w:b/>
                <w:color w:val="F672A2"/>
                <w:sz w:val="20"/>
              </w:rPr>
              <w:t>BLOOMJOY SWEETS</w:t>
            </w:r>
            <w:r>
              <w:br/>
            </w:r>
            <w:r>
              <w:rPr>
                <w:rFonts w:ascii="Arial" w:hAnsi="Arial"/>
                <w:color w:val="666666"/>
                <w:sz w:val="16"/>
              </w:rPr>
              <w:t>Commercial Machine Documents</w:t>
            </w:r>
          </w:p>
        </w:tc>
      </w:tr>
    </w:tbl>
    <w:p>
      <w:pPr>
        <w:spacing w:after="0"/>
      </w:pPr>
    </w:p>
    <w:p>
      <w:pPr>
        <w:keepNext/>
        <w:spacing w:after="60"/>
        <w:jc w:val="center"/>
      </w:pPr>
      <w:r>
        <w:rPr>
          <w:rFonts w:ascii="Arial" w:hAnsi="Arial"/>
          <w:b/>
          <w:color w:val="202020"/>
          <w:sz w:val="34"/>
        </w:rPr>
        <w:t>DELIVERY AND COMMISSIONING CERTIFICATE</w:t>
      </w:r>
    </w:p>
    <w:p>
      <w:pPr>
        <w:spacing w:after="180"/>
        <w:jc w:val="center"/>
      </w:pPr>
      <w:r>
        <w:rPr>
          <w:i/>
          <w:color w:val="666666"/>
          <w:sz w:val="19"/>
        </w:rPr>
        <w:t>Use for each machine delivered under a Commercial Machine Sale Agreement</w:t>
      </w:r>
    </w:p>
    <w:p>
      <w:pPr>
        <w:widowControl/>
      </w:pPr>
      <w:r>
        <w:rPr>
          <w:i w:val="0"/>
        </w:rPr>
        <w:t>This certificate documents delivery condition, commissioning results, open items, and the date that triggers the delivery balance under the referenced sale agreement. It does not replace the sale agreement or waive a latent defect or express warranty claim.</w:t>
      </w:r>
    </w:p>
    <w:p>
      <w:pPr>
        <w:pStyle w:val="Heading1"/>
      </w:pPr>
      <w:r>
        <w:t>1. Transaction and Delivery Details</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Sale Agreement / Quote No.</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Buyer legal name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Delivery point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Delivery date and time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Machine model</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Serial number</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Carrier / delivery provider</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Person receiving delivery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[Name | title | phone]</w:t>
            </w:r>
          </w:p>
        </w:tc>
      </w:tr>
    </w:tbl>
    <w:p>
      <w:pPr>
        <w:pStyle w:val="Heading1"/>
      </w:pPr>
      <w:r>
        <w:t>2. Delivery Condition</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3672"/>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6"/>
              </w:rPr>
              <w:t>Inspection item</w:t>
            </w:r>
          </w:p>
        </w:tc>
        <w:tc>
          <w:tcPr>
            <w:tcW w:type="dxa" w:w="792"/>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6"/>
              </w:rPr>
              <w:t>Pass</w:t>
            </w:r>
          </w:p>
        </w:tc>
        <w:tc>
          <w:tcPr>
            <w:tcW w:type="dxa" w:w="1123"/>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6"/>
              </w:rPr>
              <w:t>Follow-up</w:t>
            </w:r>
          </w:p>
        </w:tc>
        <w:tc>
          <w:tcPr>
            <w:tcW w:type="dxa" w:w="720"/>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6"/>
              </w:rPr>
              <w:t>N/A</w:t>
            </w:r>
          </w:p>
        </w:tc>
        <w:tc>
          <w:tcPr>
            <w:tcW w:type="dxa" w:w="3341"/>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6"/>
              </w:rPr>
              <w:t>Notes / evidence</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Packaging and shock / tilt indicators</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Cabinet, glass, doors, locks, and exterior</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Machine model and serial match order</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Accessories, tools, manuals, and credentials</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Opening supplies and spare parts</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Custom wrap / branding matches approved proof</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Visible freight damage photographed and noted</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bl>
    <w:p>
      <w:pPr>
        <w:pStyle w:val="Heading1"/>
      </w:pPr>
      <w:r>
        <w:t>3. Commissioning Checks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3672"/>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6"/>
              </w:rPr>
              <w:t>Commissioning item</w:t>
            </w:r>
          </w:p>
        </w:tc>
        <w:tc>
          <w:tcPr>
            <w:tcW w:type="dxa" w:w="792"/>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6"/>
              </w:rPr>
              <w:t>Pass</w:t>
            </w:r>
          </w:p>
        </w:tc>
        <w:tc>
          <w:tcPr>
            <w:tcW w:type="dxa" w:w="1123"/>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6"/>
              </w:rPr>
              <w:t>Follow-up</w:t>
            </w:r>
          </w:p>
        </w:tc>
        <w:tc>
          <w:tcPr>
            <w:tcW w:type="dxa" w:w="720"/>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6"/>
              </w:rPr>
              <w:t>N/A</w:t>
            </w:r>
          </w:p>
        </w:tc>
        <w:tc>
          <w:tcPr>
            <w:tcW w:type="dxa" w:w="3341"/>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6"/>
              </w:rPr>
              <w:t>Notes / evidence</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Correct power and safe startup</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Display, controls, emergency stop, and doors</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Stick dispenser / handoff operates</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Sugar bins / feed path configured</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Burner / spinning head / production cycle tested</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At least one complete product cycle observed</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Network connection and time zone configured</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Payment reader test transaction completed</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Dashboard / remote visibility confirmed, if included</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Manuals and manufacturer support channel provided</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r>
        <w:trPr>
          <w:cantSplit/>
        </w:trPr>
        <w:tc>
          <w:tcPr>
            <w:tcW w:type="dxa" w:w="367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Operator received startup / shutdown orientation</w:t>
            </w:r>
          </w:p>
        </w:tc>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112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72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w:t>
            </w:r>
          </w:p>
        </w:tc>
        <w:tc>
          <w:tcPr>
            <w:tcW w:type="dxa" w:w="334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6"/>
              </w:rPr>
              <w:t>[ ]</w:t>
            </w:r>
          </w:p>
        </w:tc>
      </w:tr>
    </w:tbl>
    <w:p>
      <w:pPr>
        <w:pStyle w:val="Heading1"/>
      </w:pPr>
      <w:r>
        <w:t>4. Exceptions and Open Items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48"/>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7"/>
              </w:rPr>
              <w:t>No.</w:t>
            </w:r>
          </w:p>
        </w:tc>
        <w:tc>
          <w:tcPr>
            <w:tcW w:type="dxa" w:w="3816"/>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7"/>
              </w:rPr>
              <w:t>Issue / evidence</w:t>
            </w:r>
          </w:p>
        </w:tc>
        <w:tc>
          <w:tcPr>
            <w:tcW w:type="dxa" w:w="1512"/>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7"/>
              </w:rPr>
              <w:t>Owner</w:t>
            </w:r>
          </w:p>
        </w:tc>
        <w:tc>
          <w:tcPr>
            <w:tcW w:type="dxa" w:w="1584"/>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7"/>
              </w:rPr>
              <w:t>Target date</w:t>
            </w:r>
          </w:p>
        </w:tc>
        <w:tc>
          <w:tcPr>
            <w:tcW w:type="dxa" w:w="2088"/>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7"/>
              </w:rPr>
              <w:t>Resolution / close date</w:t>
            </w:r>
          </w:p>
        </w:tc>
      </w:tr>
      <w:tr>
        <w:trPr>
          <w:cantSplit/>
        </w:trPr>
        <w:tc>
          <w:tcPr>
            <w:tcW w:type="dxa" w:w="648"/>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1</w:t>
            </w:r>
          </w:p>
        </w:tc>
        <w:tc>
          <w:tcPr>
            <w:tcW w:type="dxa" w:w="38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[Insert or write “None”]</w:t>
            </w:r>
          </w:p>
        </w:tc>
        <w:tc>
          <w:tcPr>
            <w:tcW w:type="dxa" w:w="151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c>
          <w:tcPr>
            <w:tcW w:type="dxa" w:w="1584"/>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c>
          <w:tcPr>
            <w:tcW w:type="dxa" w:w="2088"/>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648"/>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2</w:t>
            </w:r>
          </w:p>
        </w:tc>
        <w:tc>
          <w:tcPr>
            <w:tcW w:type="dxa" w:w="38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c>
          <w:tcPr>
            <w:tcW w:type="dxa" w:w="151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c>
          <w:tcPr>
            <w:tcW w:type="dxa" w:w="1584"/>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c>
          <w:tcPr>
            <w:tcW w:type="dxa" w:w="2088"/>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648"/>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3</w:t>
            </w:r>
          </w:p>
        </w:tc>
        <w:tc>
          <w:tcPr>
            <w:tcW w:type="dxa" w:w="38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c>
          <w:tcPr>
            <w:tcW w:type="dxa" w:w="151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c>
          <w:tcPr>
            <w:tcW w:type="dxa" w:w="1584"/>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c>
          <w:tcPr>
            <w:tcW w:type="dxa" w:w="2088"/>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648"/>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4</w:t>
            </w:r>
          </w:p>
        </w:tc>
        <w:tc>
          <w:tcPr>
            <w:tcW w:type="dxa" w:w="38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c>
          <w:tcPr>
            <w:tcW w:type="dxa" w:w="151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c>
          <w:tcPr>
            <w:tcW w:type="dxa" w:w="1584"/>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c>
          <w:tcPr>
            <w:tcW w:type="dxa" w:w="2088"/>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bl>
    <w:p>
      <w:pPr>
        <w:pStyle w:val="Heading1"/>
      </w:pPr>
      <w:r>
        <w:t>5. Delivery Status</w:t>
      </w:r>
    </w:p>
    <w:p>
      <w:pPr>
        <w:pStyle w:val="ListBullet"/>
        <w:spacing w:after="40"/>
        <w:ind w:left="360" w:hanging="216"/>
      </w:pPr>
      <w:r>
        <w:t>☐ Accepted — Confirmed Delivery occurred on the date above.</w:t>
      </w:r>
    </w:p>
    <w:p>
      <w:pPr>
        <w:pStyle w:val="ListBullet"/>
        <w:spacing w:after="40"/>
        <w:ind w:left="360" w:hanging="216"/>
      </w:pPr>
      <w:r>
        <w:t>☐ Accepted with listed open items — Confirmed Delivery occurred; listed items will be handled under the sale agreement and do not prevent ordinary use except as noted.</w:t>
      </w:r>
    </w:p>
    <w:p>
      <w:pPr>
        <w:pStyle w:val="ListBullet"/>
        <w:spacing w:after="40"/>
        <w:ind w:left="360" w:hanging="216"/>
      </w:pPr>
      <w:r>
        <w:t>☐ Material delivery nonconformity — delivery is not accepted for the specific reasons listed below.</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Material nonconformity details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 only if the third box is selected]</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Safe to operate pending follow-up?</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 Yes   ☐ No   ☐ With restrictions: [Insert]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Confirmed Delivery date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Warranty start date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 according to the sale agreement]</w:t>
            </w:r>
          </w:p>
        </w:tc>
      </w:tr>
    </w:tbl>
    <w:p>
      <w:pPr>
        <w:pStyle w:val="Heading1"/>
      </w:pPr>
      <w:r>
        <w:t>6. Payment Acknowledgment</w:t>
      </w:r>
    </w:p>
    <w:p>
      <w:pPr>
        <w:widowControl/>
      </w:pPr>
      <w:r>
        <w:rPr>
          <w:i w:val="0"/>
        </w:rPr>
        <w:t>If delivery is accepted or accepted with listed open items, Buyer acknowledges that Confirmed Delivery has occurred and the remaining 50% delivery balance is due on the schedule stated in the sale agreement. This acknowledgment does not waive a timely claim for concealed freight damage, a latent defect, or an express warranty remedy.</w:t>
      </w:r>
    </w:p>
    <w:p>
      <w:pPr>
        <w:pStyle w:val="Heading1"/>
      </w:pPr>
      <w:r>
        <w:t>7. Signatures</w:t>
      </w:r>
    </w:p>
    <w:tbl>
      <w:tblPr>
        <w:tblW w:type="auto" w:w="0"/>
        <w:jc w:val="center"/>
        <w:tblLayout w:type="fixed"/>
        <w:tblLook w:firstColumn="1" w:firstRow="1" w:lastColumn="0" w:lastRow="0" w:noHBand="0" w:noVBand="1" w:val="04A0"/>
      </w:tblPr>
      <w:tblGrid>
        <w:gridCol w:w="5083"/>
        <w:gridCol w:w="5083"/>
      </w:tblGrid>
      <w:tr>
        <w:trPr>
          <w:cantSplit/>
        </w:trPr>
        <w:tc>
          <w:tcPr>
            <w:tcW w:type="dxa" w:w="4824"/>
            <w:tcMar>
              <w:top w:w="25" w:type="dxa"/>
              <w:start w:w="70" w:type="dxa"/>
              <w:bottom w:w="35" w:type="dxa"/>
              <w:end w:w="110" w:type="dxa"/>
            </w:tcMar>
          </w:tcPr>
          <w:p>
            <w:pPr>
              <w:keepNext/>
              <w:spacing w:after="0" w:line="240" w:lineRule="auto"/>
            </w:pPr>
            <w:r/>
            <w:r>
              <w:rPr>
                <w:rFonts w:ascii="Arial" w:hAnsi="Arial"/>
                <w:b/>
                <w:color w:val="202020"/>
                <w:sz w:val="18"/>
              </w:rPr>
              <w:t>BUYER’S AUTHORIZED REPRESENTATIVE</w:t>
            </w:r>
          </w:p>
        </w:tc>
        <w:tc>
          <w:tcPr>
            <w:tcW w:type="dxa" w:w="4824"/>
            <w:tcMar>
              <w:top w:w="25" w:type="dxa"/>
              <w:start w:w="70" w:type="dxa"/>
              <w:bottom w:w="35" w:type="dxa"/>
              <w:end w:w="110" w:type="dxa"/>
            </w:tcMar>
          </w:tcPr>
          <w:p>
            <w:pPr>
              <w:keepNext/>
              <w:spacing w:after="0" w:line="240" w:lineRule="auto"/>
            </w:pPr>
            <w:r/>
            <w:r>
              <w:rPr>
                <w:rFonts w:ascii="Arial" w:hAnsi="Arial"/>
                <w:b/>
                <w:color w:val="202020"/>
                <w:sz w:val="18"/>
              </w:rPr>
              <w:t>BLOOMJOY REPRESENTATIVE</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By: __________________________________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By: __________________________________</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Name: 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Name: ________________________________</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Title: _________________________________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Title: _________________________________</w:t>
            </w:r>
          </w:p>
        </w:tc>
      </w:tr>
      <w:tr>
        <w:trPr>
          <w:cantSplit/>
        </w:trPr>
        <w:tc>
          <w:tcPr>
            <w:tcW w:type="dxa" w:w="4824"/>
            <w:tcMar>
              <w:top w:w="25" w:type="dxa"/>
              <w:start w:w="70" w:type="dxa"/>
              <w:bottom w:w="35" w:type="dxa"/>
              <w:end w:w="110" w:type="dxa"/>
            </w:tcMar>
          </w:tcPr>
          <w:p>
            <w:pPr>
              <w:keepNext w:val="0"/>
              <w:spacing w:after="0" w:line="240" w:lineRule="auto"/>
            </w:pPr>
            <w:r/>
            <w:r>
              <w:rPr>
                <w:rFonts w:ascii="Arial" w:hAnsi="Arial"/>
                <w:b w:val="0"/>
                <w:color w:val="202020"/>
                <w:sz w:val="18"/>
              </w:rPr>
              <w:t>Date: __________________________________</w:t>
            </w:r>
          </w:p>
        </w:tc>
        <w:tc>
          <w:tcPr>
            <w:tcW w:type="dxa" w:w="4824"/>
            <w:tcMar>
              <w:top w:w="25" w:type="dxa"/>
              <w:start w:w="70" w:type="dxa"/>
              <w:bottom w:w="35" w:type="dxa"/>
              <w:end w:w="110" w:type="dxa"/>
            </w:tcMar>
          </w:tcPr>
          <w:p>
            <w:pPr>
              <w:keepNext w:val="0"/>
              <w:spacing w:after="0" w:line="240" w:lineRule="auto"/>
            </w:pPr>
            <w:r/>
            <w:r>
              <w:rPr>
                <w:rFonts w:ascii="Arial" w:hAnsi="Arial"/>
                <w:b w:val="0"/>
                <w:color w:val="202020"/>
                <w:sz w:val="18"/>
              </w:rPr>
              <w:t>Date: __________________________________</w:t>
            </w:r>
          </w:p>
        </w:tc>
      </w:tr>
    </w:tbl>
    <w:p>
      <w:pPr>
        <w:widowControl/>
      </w:pPr>
      <w:r>
        <w:rPr>
          <w:i w:val="0"/>
        </w:rPr>
        <w:t>Carrier / delivery provider acknowledgment (optional):</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Name / company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Signature / date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__________________________________   __________________</w:t>
            </w:r>
          </w:p>
        </w:tc>
      </w:tr>
    </w:tbl>
    <w:sectPr w:rsidR="00FC693F" w:rsidRPr="0006063C" w:rsidSect="00034616">
      <w:footerReference w:type="default" r:id="rId9"/>
      <w:pgSz w:w="12240" w:h="15840"/>
      <w:pgMar w:top="893"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66666"/>
        <w:sz w:val="15"/>
      </w:rPr>
      <w:t xml:space="preserve">Bloomjoy Sweets  |  bloomjoyusa.com  |  Template version: September 2026  |  </w:t>
    </w:r>
    <w:r>
      <w:rPr>
        <w:rFonts w:ascii="Arial" w:hAnsi="Arial"/>
        <w:color w:val="666666"/>
        <w:sz w:val="15"/>
      </w:rPr>
      <w:t xml:space="preserve">Page </w:t>
    </w:r>
    <w:r>
      <w:rPr>
        <w:rFonts w:ascii="Arial" w:hAnsi="Arial"/>
        <w:color w:val="666666"/>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20202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02020"/>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020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20202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and Commissioning Certificate</dc:title>
  <dc:subject>Bloomjoy reusable commercial machine agreement template</dc:subject>
  <dc:creator>TGPACI LLC dba Bloomjoy Sweets</dc:creator>
  <cp:keywords>Bloomjoy, commercial machine, agreement, template</cp:keywords>
  <dc:description>generated by python-docx</dc:description>
  <cp:lastModifiedBy/>
  <cp:revision>1</cp:revision>
  <dcterms:created xsi:type="dcterms:W3CDTF">2013-12-23T23:15:00Z</dcterms:created>
  <dcterms:modified xsi:type="dcterms:W3CDTF">2013-12-23T23:15:00Z</dcterms:modified>
  <cp:category/>
</cp:coreProperties>
</file>