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val="clear"/>
                  <w:tcMar>
                    <w:left w:type="dxa" w:w="1200"/>
                    <w:right w:type="dxa" w:w="800"/>
                  </w:tcMar>
                  <w:vAlign w:val="top"/>
                </w:tcPr>
                <w:p>
                  <w:pPr>
                    <w:spacing w:before="2997"/>
                  </w:pPr>
                </w:p>
                <w:p>
                  <w:pPr>
                    <w:spacing w:after="500"/>
                  </w:pPr>
                  <w:r>
                    <w:rPr>
                      <w:rFonts w:ascii="Calibri"/>
                      <w:color w:val="D4875A"/>
                      <w:spacing w:val="60"/>
                      <w:sz w:val="18"/>
                      <w:szCs w:val="18"/>
                    </w:rPr>
                    <w:t xml:space="preserve">S O L U T I O N   P R O P O S A L</w:t>
                  </w:r>
                </w:p>
                <w:p>
                  <w:pPr>
                    <w:spacing w:after="100" w:line="920" w:lineRule="atLeast"/>
                  </w:pPr>
                  <w:r>
                    <w:rPr>
                      <w:rFonts w:ascii="Arial" w:eastAsia="SimHei"/>
                      <w:b/>
                      <w:bCs/>
                      <w:color w:val="FFFFFF"/>
                      <w:sz w:val="80"/>
                      <w:szCs w:val="80"/>
                    </w:rPr>
                    <w:t xml:space="preserve">抖音来客订单同步与</w:t>
                  </w:r>
                </w:p>
                <w:p>
                  <w:pPr>
                    <w:spacing w:after="200" w:line="920" w:lineRule="atLeast"/>
                  </w:pPr>
                  <w:r>
                    <w:rPr>
                      <w:rFonts w:ascii="Arial" w:eastAsia="SimHei"/>
                      <w:b/>
                      <w:bCs/>
                      <w:color w:val="FFFFFF"/>
                      <w:sz w:val="80"/>
                      <w:szCs w:val="80"/>
                    </w:rPr>
                    <w:t xml:space="preserve">门店微信播报系统</w:t>
                  </w:r>
                </w:p>
                <w:p>
                  <w:pPr>
                    <w:spacing w:after="100"/>
                  </w:pPr>
                  <w:r>
                    <w:rPr>
                      <w:rFonts w:ascii="Arial" w:eastAsia="Microsoft YaHei"/>
                      <w:color w:val="B0B8C0"/>
                      <w:sz w:val="24"/>
                      <w:szCs w:val="24"/>
                    </w:rPr>
                    <w:t xml:space="preserve">私有化部署解决方案（含开发计划与报价）</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val="clear"/>
                </w:tcPr>
                <w:p/>
              </w:tc>
            </w:tr>
          </w:tbl>
          <w:p>
            <w:pPr>
              <w:spacing w:before="800"/>
            </w:pPr>
          </w:p>
          <w:p>
            <w:pPr>
              <w:spacing w:after="100"/>
              <w:ind w:left="1200"/>
            </w:pPr>
            <w:r>
              <w:rPr>
                <w:rFonts w:ascii="Arial" w:eastAsia="Microsoft YaHei"/>
                <w:color w:val="5A6470"/>
                <w:sz w:val="28"/>
                <w:szCs w:val="28"/>
              </w:rPr>
              <w:t xml:space="preserve">文档版本：V1.0</w:t>
            </w:r>
          </w:p>
          <w:p>
            <w:pPr>
              <w:spacing w:after="100"/>
              <w:ind w:left="1200"/>
            </w:pPr>
            <w:r>
              <w:rPr>
                <w:rFonts w:ascii="Arial" w:eastAsia="Microsoft YaHei"/>
                <w:color w:val="5A6470"/>
                <w:sz w:val="28"/>
                <w:szCs w:val="28"/>
              </w:rPr>
              <w:t xml:space="preserve">编制日期：2026 年 9 月 6 日</w:t>
            </w:r>
          </w:p>
          <w:p>
            <w:pPr>
              <w:spacing w:after="100"/>
              <w:ind w:left="1200"/>
            </w:pPr>
            <w:r>
              <w:rPr>
                <w:rFonts w:ascii="Arial" w:eastAsia="Microsoft YaHei"/>
                <w:color w:val="5A6470"/>
                <w:sz w:val="28"/>
                <w:szCs w:val="28"/>
              </w:rPr>
              <w:t xml:space="preserve">文档性质：商务解决方案（面向客户评审）</w:t>
            </w:r>
          </w:p>
          <w:p>
            <w:pPr>
              <w:spacing w:after="100"/>
              <w:ind w:left="1200"/>
            </w:pPr>
            <w:r>
              <w:rPr>
                <w:rFonts w:ascii="Arial" w:eastAsia="Microsoft YaHei"/>
                <w:color w:val="5A6470"/>
                <w:sz w:val="28"/>
                <w:szCs w:val="28"/>
              </w:rPr>
              <w:t xml:space="preserve">编制单位：【乙方公司名称】</w:t>
            </w:r>
          </w:p>
          <w:p>
            <w:pPr>
              <w:spacing w:before="2000"/>
            </w:pPr>
          </w:p>
          <w:p>
            <w:pPr>
              <w:ind w:left="1200"/>
            </w:pPr>
            <w:r>
              <w:rPr>
                <w:rFonts w:ascii="Arial" w:eastAsia="Microsoft YaHei"/>
                <w:color w:val="909090"/>
                <w:sz w:val="22"/>
                <w:szCs w:val="22"/>
              </w:rPr>
              <w:t xml:space="preserve">保密文件 · 仅供客户评审使用</w:t>
            </w:r>
            <w:r>
              <w:t xml:space="preserve">          </w:t>
            </w:r>
            <w:r>
              <w:rPr>
                <w:rFonts w:ascii="Arial"/>
                <w:color w:val="909090"/>
                <w:sz w:val="22"/>
                <w:szCs w:val="22"/>
              </w:rPr>
              <w:t xml:space="preserve">2026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1F2933"/>
          <w:sz w:val="32"/>
          <w:szCs w:val="32"/>
        </w:rPr>
        <w:t xml:space="preserve">目  录</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项目背景与目标</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建设背景</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建设目标</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建设范围说明</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2. 总体方案设计</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2.1 业务闭环</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系统架构</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2.3 多门店与路由模型</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3. 对接方案设计</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3.1 抖音来客（一期核心）</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3.2 抖店（二期预留）</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3.3 微信播报通道矩阵</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3.4 可选外围对接</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4. 功能范围</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4.1 一期功能清单</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4.2 二期可选包</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5. 开发计划</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5.1 里程碑计划</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5.2 验收标准</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5.3 商家侧配合事项</w:t>
            </w:r>
            <w:r>
              <w:tab/>
            </w:r>
            <w:r>
              <w:fldChar w:fldCharType="begin"/>
            </w:r>
            <w:r>
              <w:instrText xml:space="preserve"> PAGEREF _Toc100019 \h </w:instrText>
            </w:r>
            <w:r>
              <w:fldChar w:fldCharType="separate"/>
            </w:r>
            <w:r>
              <w:t>9</w:t>
            </w:r>
            <w:r>
              <w:fldChar w:fldCharType="end"/>
            </w:r>
          </w:hyperlink>
        </w:p>
        <w:p>
          <w:pPr>
            <w:pStyle w:val="9"/>
            <w:tabs>
              <w:tab w:val="right" w:leader="dot" w:pos="9026"/>
            </w:tabs>
            <w:spacing w:before="120" w:after="60"/>
          </w:pPr>
          <w:hyperlink w:anchor="_Toc100020" w:history="1">
            <w:r>
              <w:rPr>
                <w:rStyle w:val="Hyperlink"/>
              </w:rPr>
              <w:t>6. 报价</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6.1 一期报价（固定总价包干）</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6.2 二期可选包报价</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6.3 付款节点</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6.4 商家自行承担的第三方费用</w:t>
            </w:r>
            <w:r>
              <w:tab/>
            </w:r>
            <w:r>
              <w:fldChar w:fldCharType="begin"/>
            </w:r>
            <w:r>
              <w:instrText xml:space="preserve"> PAGEREF _Toc100024 \h </w:instrText>
            </w:r>
            <w:r>
              <w:fldChar w:fldCharType="separate"/>
            </w:r>
            <w:r>
              <w:t>11</w:t>
            </w:r>
            <w:r>
              <w:fldChar w:fldCharType="end"/>
            </w:r>
          </w:hyperlink>
        </w:p>
        <w:p>
          <w:pPr>
            <w:pStyle w:val="9"/>
            <w:tabs>
              <w:tab w:val="right" w:leader="dot" w:pos="9026"/>
            </w:tabs>
            <w:spacing w:before="120" w:after="60"/>
          </w:pPr>
          <w:hyperlink w:anchor="_Toc100025" w:history="1">
            <w:r>
              <w:rPr>
                <w:rStyle w:val="Hyperlink"/>
              </w:rPr>
              <w:t>7. 边界、风险与责任划分</w:t>
            </w:r>
            <w:r>
              <w:tab/>
            </w:r>
            <w:r>
              <w:fldChar w:fldCharType="begin"/>
            </w:r>
            <w:r>
              <w:instrText xml:space="preserve"> PAGEREF _Toc100025 \h </w:instrText>
            </w:r>
            <w:r>
              <w:fldChar w:fldCharType="separate"/>
            </w:r>
            <w:r>
              <w:t>11</w:t>
            </w:r>
            <w:r>
              <w:fldChar w:fldCharType="end"/>
            </w:r>
          </w:hyperlink>
        </w:p>
        <w:p>
          <w:pPr>
            <w:pStyle w:val="9"/>
            <w:tabs>
              <w:tab w:val="right" w:leader="dot" w:pos="9026"/>
            </w:tabs>
            <w:spacing w:before="120" w:after="60"/>
          </w:pPr>
          <w:hyperlink w:anchor="_Toc100026" w:history="1">
            <w:r>
              <w:rPr>
                <w:rStyle w:val="Hyperlink"/>
              </w:rPr>
              <w:t>8. 交付物清单</w:t>
            </w:r>
            <w:r>
              <w:tab/>
            </w:r>
            <w:r>
              <w:fldChar w:fldCharType="begin"/>
            </w:r>
            <w:r>
              <w:instrText xml:space="preserve"> PAGEREF _Toc100026 \h </w:instrText>
            </w:r>
            <w:r>
              <w:fldChar w:fldCharType="separate"/>
            </w:r>
            <w:r>
              <w:t>12</w:t>
            </w:r>
            <w:r>
              <w:fldChar w:fldCharType="end"/>
            </w:r>
          </w:hyperlink>
        </w:p>
        <w:p>
          <w:r>
            <w:fldChar w:fldCharType="end"/>
          </w:r>
        </w:p>
      </w:sdtContent>
    </w:sdt>
    <w:p>
      <w:pPr>
        <w:spacing w:before="200"/>
      </w:pPr>
      <w:r>
        <w:rPr>
          <w:rFonts w:ascii="Times New Roman" w:eastAsia="SimSun"/>
          <w:i/>
          <w:iCs/>
          <w:color w:val="888888"/>
          <w:sz w:val="18"/>
          <w:szCs w:val="18"/>
        </w:rPr>
        <w:t xml:space="preserve">注：本目录由域代码生成。文档编辑后如页码变化，请在目录上点击右键并选择“更新域”以刷新页码。</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12"/>
      </w:pPr>
      <w:bookmarkStart w:id="100000" w:name="_Toc100000"/>
      <w:r>
        <w:rPr>
          <w:rFonts w:ascii="Times New Roman" w:eastAsia="SimHei"/>
          <w:b/>
          <w:bCs/>
          <w:color w:val="1F2933"/>
          <w:sz w:val="32"/>
          <w:szCs w:val="32"/>
        </w:rPr>
        <w:t xml:space="preserve">1. 项目背景与目标</w:t>
      </w:r>
      <w:bookmarkEnd w:id="100000"/>
    </w:p>
    <w:p>
      <w:pPr>
        <w:pStyle w:val="Heading2"/>
        <w:keepNext/>
        <w:spacing w:after="120" w:before="240" w:line="312"/>
      </w:pPr>
      <w:bookmarkStart w:id="100001" w:name="_Toc100001"/>
      <w:r>
        <w:rPr>
          <w:rFonts w:ascii="Times New Roman" w:eastAsia="SimHei"/>
          <w:b/>
          <w:bCs/>
          <w:color w:val="1F2933"/>
          <w:sz w:val="28"/>
          <w:szCs w:val="28"/>
        </w:rPr>
        <w:t xml:space="preserve">1.1 建设背景</w:t>
      </w:r>
      <w:bookmarkEnd w:id="100001"/>
    </w:p>
    <w:p>
      <w:pPr>
        <w:spacing w:after="80" w:line="312"/>
        <w:ind w:firstLine="480"/>
        <w:jc w:val="both"/>
      </w:pPr>
      <w:r>
        <w:rPr>
          <w:rFonts w:ascii="Times New Roman" w:eastAsia="SimSun"/>
          <w:b w:val="false"/>
          <w:bCs w:val="false"/>
          <w:color w:val="000000"/>
          <w:sz w:val="24"/>
          <w:szCs w:val="24"/>
        </w:rPr>
        <w:t xml:space="preserve">商家在抖音平台通过直播、短视频挂载团购券的方式售卖线下服务，顾客线上购买后到对应门店核销使用。目前订单的同步、门店群的客户播报依赖第三方 SaaS 平台完成，存在经营数据（订单、客户联系方式、核销记录）沉淀在外部平台的顾虑，也不便于与商家内部系统深度整合。</w:t>
      </w:r>
    </w:p>
    <w:p>
      <w:pPr>
        <w:spacing w:after="80" w:line="312"/>
        <w:ind w:firstLine="480"/>
        <w:jc w:val="both"/>
      </w:pPr>
      <w:r>
        <w:rPr>
          <w:rFonts w:ascii="Times New Roman" w:eastAsia="SimSun"/>
          <w:b w:val="false"/>
          <w:bCs w:val="false"/>
          <w:color w:val="000000"/>
          <w:sz w:val="24"/>
          <w:szCs w:val="24"/>
        </w:rPr>
        <w:t xml:space="preserve">为此，商家拟建设一套部署在自有内部网络中的私有化系统，在数据完全自主可控的前提下，实现抖音订单到门店微信群的自动化同步与播报。</w:t>
      </w:r>
    </w:p>
    <w:p>
      <w:pPr>
        <w:pStyle w:val="Heading2"/>
        <w:keepNext/>
        <w:spacing w:after="120" w:before="240" w:line="312"/>
      </w:pPr>
      <w:bookmarkStart w:id="100002" w:name="_Toc100002"/>
      <w:r>
        <w:rPr>
          <w:rFonts w:ascii="Times New Roman" w:eastAsia="SimHei"/>
          <w:b/>
          <w:bCs/>
          <w:color w:val="1F2933"/>
          <w:sz w:val="28"/>
          <w:szCs w:val="28"/>
        </w:rPr>
        <w:t xml:space="preserve">1.2 建设目标</w:t>
      </w:r>
      <w:bookmarkEnd w:id="100002"/>
    </w:p>
    <w:p>
      <w:pPr>
        <w:pStyle w:val="ListParagraph"/>
        <w:numPr>
          <w:ilvl w:val="0"/>
          <w:numId w:val="2"/>
        </w:numPr>
        <w:spacing w:after="60" w:line="312"/>
        <w:jc w:val="both"/>
      </w:pPr>
      <w:r>
        <w:rPr>
          <w:rFonts w:ascii="Times New Roman" w:eastAsia="SimSun"/>
          <w:b w:val="false"/>
          <w:bCs w:val="false"/>
          <w:color w:val="000000"/>
          <w:sz w:val="24"/>
          <w:szCs w:val="24"/>
        </w:rPr>
        <w:t xml:space="preserve">订单同步：自动获取抖音来客的团购订单、买家信息、门店与商品数据，无需人工导出；</w:t>
      </w:r>
    </w:p>
    <w:p>
      <w:pPr>
        <w:pStyle w:val="ListParagraph"/>
        <w:numPr>
          <w:ilvl w:val="0"/>
          <w:numId w:val="2"/>
        </w:numPr>
        <w:spacing w:after="60" w:line="312"/>
        <w:jc w:val="both"/>
      </w:pPr>
      <w:r>
        <w:rPr>
          <w:rFonts w:ascii="Times New Roman" w:eastAsia="SimSun"/>
          <w:b w:val="false"/>
          <w:bCs w:val="false"/>
          <w:color w:val="000000"/>
          <w:sz w:val="24"/>
          <w:szCs w:val="24"/>
        </w:rPr>
        <w:t xml:space="preserve">门店播报：订单产生后自动将顾客、商品、订单号、门店等信息推送到订单对应门店的微信群，并支持预约提醒；</w:t>
      </w:r>
    </w:p>
    <w:p>
      <w:pPr>
        <w:pStyle w:val="ListParagraph"/>
        <w:numPr>
          <w:ilvl w:val="0"/>
          <w:numId w:val="2"/>
        </w:numPr>
        <w:spacing w:after="60" w:line="312"/>
        <w:jc w:val="both"/>
      </w:pPr>
      <w:r>
        <w:rPr>
          <w:rFonts w:ascii="Times New Roman" w:eastAsia="SimSun"/>
          <w:b w:val="false"/>
          <w:bCs w:val="false"/>
          <w:color w:val="000000"/>
          <w:sz w:val="24"/>
          <w:szCs w:val="24"/>
        </w:rPr>
        <w:t xml:space="preserve">核销闭环：支持系统内核销操作与核销状态双向同步，自动统计各门店核销率；</w:t>
      </w:r>
    </w:p>
    <w:p>
      <w:pPr>
        <w:pStyle w:val="ListParagraph"/>
        <w:numPr>
          <w:ilvl w:val="0"/>
          <w:numId w:val="2"/>
        </w:numPr>
        <w:spacing w:after="60" w:line="312"/>
        <w:jc w:val="both"/>
      </w:pPr>
      <w:r>
        <w:rPr>
          <w:rFonts w:ascii="Times New Roman" w:eastAsia="SimSun"/>
          <w:b w:val="false"/>
          <w:bCs w:val="false"/>
          <w:color w:val="000000"/>
          <w:sz w:val="24"/>
          <w:szCs w:val="24"/>
        </w:rPr>
        <w:t xml:space="preserve">经营看板：提供门店、商品、时段维度的订单量、金额、核销率实时看板；</w:t>
      </w:r>
    </w:p>
    <w:p>
      <w:pPr>
        <w:pStyle w:val="ListParagraph"/>
        <w:numPr>
          <w:ilvl w:val="0"/>
          <w:numId w:val="2"/>
        </w:numPr>
        <w:spacing w:after="60" w:line="312"/>
        <w:jc w:val="both"/>
      </w:pPr>
      <w:r>
        <w:rPr>
          <w:rFonts w:ascii="Times New Roman" w:eastAsia="SimSun"/>
          <w:b w:val="false"/>
          <w:bCs w:val="false"/>
          <w:color w:val="000000"/>
          <w:sz w:val="24"/>
          <w:szCs w:val="24"/>
        </w:rPr>
        <w:t xml:space="preserve">数据自主：全部数据存储在商家自有服务器，手机号等敏感信息加密存储。</w:t>
      </w:r>
    </w:p>
    <w:p>
      <w:pPr>
        <w:pStyle w:val="Heading2"/>
        <w:keepNext/>
        <w:spacing w:after="120" w:before="240" w:line="312"/>
      </w:pPr>
      <w:bookmarkStart w:id="100003" w:name="_Toc100003"/>
      <w:r>
        <w:rPr>
          <w:rFonts w:ascii="Times New Roman" w:eastAsia="SimHei"/>
          <w:b/>
          <w:bCs/>
          <w:color w:val="1F2933"/>
          <w:sz w:val="28"/>
          <w:szCs w:val="28"/>
        </w:rPr>
        <w:t xml:space="preserve">1.3 建设范围说明</w:t>
      </w:r>
      <w:bookmarkEnd w:id="100003"/>
    </w:p>
    <w:p>
      <w:pPr>
        <w:spacing w:after="80" w:line="312"/>
        <w:ind w:firstLine="480"/>
        <w:jc w:val="both"/>
      </w:pPr>
      <w:r>
        <w:rPr>
          <w:rFonts w:ascii="Times New Roman" w:eastAsia="SimSun"/>
          <w:b w:val="false"/>
          <w:bCs w:val="false"/>
          <w:color w:val="000000"/>
          <w:sz w:val="24"/>
          <w:szCs w:val="24"/>
        </w:rPr>
        <w:t xml:space="preserve">一期聚焦抖音来客（本地生活服务类团购）场景，实现订单同步、门店播报、核销统计与经营看板的完整闭环；抖店（实物商品、快递发货类目）作为二期扩展预留，届时可增加配货、发货提醒等内部协同场景。本方案第 6 章报价仅覆盖一期及可选扩展包。</w:t>
      </w:r>
    </w:p>
    <w:p>
      <w:pPr>
        <w:pStyle w:val="Heading1"/>
        <w:keepNext/>
        <w:spacing w:after="160" w:before="360" w:line="312"/>
      </w:pPr>
      <w:bookmarkStart w:id="100004" w:name="_Toc100004"/>
      <w:r>
        <w:rPr>
          <w:rFonts w:ascii="Times New Roman" w:eastAsia="SimHei"/>
          <w:b/>
          <w:bCs/>
          <w:color w:val="1F2933"/>
          <w:sz w:val="32"/>
          <w:szCs w:val="32"/>
        </w:rPr>
        <w:t xml:space="preserve">2. 总体方案设计</w:t>
      </w:r>
      <w:bookmarkEnd w:id="100004"/>
    </w:p>
    <w:p>
      <w:pPr>
        <w:pStyle w:val="Heading2"/>
        <w:keepNext/>
        <w:spacing w:after="120" w:before="240" w:line="312"/>
      </w:pPr>
      <w:bookmarkStart w:id="100005" w:name="_Toc100005"/>
      <w:r>
        <w:rPr>
          <w:rFonts w:ascii="Times New Roman" w:eastAsia="SimHei"/>
          <w:b/>
          <w:bCs/>
          <w:color w:val="1F2933"/>
          <w:sz w:val="28"/>
          <w:szCs w:val="28"/>
        </w:rPr>
        <w:t xml:space="preserve">2.1 业务闭环</w:t>
      </w:r>
      <w:bookmarkEnd w:id="100005"/>
    </w:p>
    <w:p>
      <w:pPr>
        <w:spacing w:after="80" w:line="312"/>
        <w:ind w:firstLine="480"/>
        <w:jc w:val="both"/>
      </w:pPr>
      <w:r>
        <w:rPr>
          <w:rFonts w:ascii="Times New Roman" w:eastAsia="SimSun"/>
          <w:b w:val="false"/>
          <w:bCs w:val="false"/>
          <w:color w:val="000000"/>
          <w:sz w:val="24"/>
          <w:szCs w:val="24"/>
        </w:rPr>
        <w:t xml:space="preserve">系统围绕以下五个环节形成业务闭环：</w:t>
      </w:r>
    </w:p>
    <w:p>
      <w:pPr>
        <w:pStyle w:val="ListParagraph"/>
        <w:numPr>
          <w:ilvl w:val="0"/>
          <w:numId w:val="3"/>
        </w:numPr>
        <w:spacing w:after="60" w:line="312"/>
        <w:jc w:val="both"/>
      </w:pPr>
      <w:r>
        <w:rPr>
          <w:rFonts w:ascii="Times New Roman" w:eastAsia="SimSun"/>
          <w:b w:val="false"/>
          <w:bCs w:val="false"/>
          <w:color w:val="000000"/>
          <w:sz w:val="24"/>
          <w:szCs w:val="24"/>
        </w:rPr>
        <w:t xml:space="preserve">线上成交：商家在抖音直播、短视频或店铺页面售卖服务类团购券，顾客下单购买；</w:t>
      </w:r>
    </w:p>
    <w:p>
      <w:pPr>
        <w:pStyle w:val="ListParagraph"/>
        <w:numPr>
          <w:ilvl w:val="0"/>
          <w:numId w:val="3"/>
        </w:numPr>
        <w:spacing w:after="60" w:line="312"/>
        <w:jc w:val="both"/>
      </w:pPr>
      <w:r>
        <w:rPr>
          <w:rFonts w:ascii="Times New Roman" w:eastAsia="SimSun"/>
          <w:b w:val="false"/>
          <w:bCs w:val="false"/>
          <w:color w:val="000000"/>
          <w:sz w:val="24"/>
          <w:szCs w:val="24"/>
        </w:rPr>
        <w:t xml:space="preserve">订单同步：系统通过抖音来客开放接口增量拉取新订单与核销、退款状态变化；</w:t>
      </w:r>
    </w:p>
    <w:p>
      <w:pPr>
        <w:pStyle w:val="ListParagraph"/>
        <w:numPr>
          <w:ilvl w:val="0"/>
          <w:numId w:val="3"/>
        </w:numPr>
        <w:spacing w:after="60" w:line="312"/>
        <w:jc w:val="both"/>
      </w:pPr>
      <w:r>
        <w:rPr>
          <w:rFonts w:ascii="Times New Roman" w:eastAsia="SimSun"/>
          <w:b w:val="false"/>
          <w:bCs w:val="false"/>
          <w:color w:val="000000"/>
          <w:sz w:val="24"/>
          <w:szCs w:val="24"/>
        </w:rPr>
        <w:t xml:space="preserve">门店播报：按商品与门店的映射规则，将订单与顾客信息自动推送到对应门店微信群；</w:t>
      </w:r>
    </w:p>
    <w:p>
      <w:pPr>
        <w:pStyle w:val="ListParagraph"/>
        <w:numPr>
          <w:ilvl w:val="0"/>
          <w:numId w:val="3"/>
        </w:numPr>
        <w:spacing w:after="60" w:line="312"/>
        <w:jc w:val="both"/>
      </w:pPr>
      <w:r>
        <w:rPr>
          <w:rFonts w:ascii="Times New Roman" w:eastAsia="SimSun"/>
          <w:b w:val="false"/>
          <w:bCs w:val="false"/>
          <w:color w:val="000000"/>
          <w:sz w:val="24"/>
          <w:szCs w:val="24"/>
        </w:rPr>
        <w:t xml:space="preserve">到店核销：顾客到店后由门店在系统内核销，或商家在抖音来客后台核销后系统自动同步；</w:t>
      </w:r>
    </w:p>
    <w:p>
      <w:pPr>
        <w:pStyle w:val="ListParagraph"/>
        <w:numPr>
          <w:ilvl w:val="0"/>
          <w:numId w:val="3"/>
        </w:numPr>
        <w:spacing w:after="60" w:line="312"/>
        <w:jc w:val="both"/>
      </w:pPr>
      <w:r>
        <w:rPr>
          <w:rFonts w:ascii="Times New Roman" w:eastAsia="SimSun"/>
          <w:b w:val="false"/>
          <w:bCs w:val="false"/>
          <w:color w:val="000000"/>
          <w:sz w:val="24"/>
          <w:szCs w:val="24"/>
        </w:rPr>
        <w:t xml:space="preserve">经营分析：核销率、订单量、订单金额等指标实时汇入经营看板，辅助多门店管理。</w:t>
      </w:r>
    </w:p>
    <w:p>
      <w:pPr>
        <w:pStyle w:val="Heading2"/>
        <w:keepNext/>
        <w:spacing w:after="120" w:before="240" w:line="312"/>
      </w:pPr>
      <w:bookmarkStart w:id="100006" w:name="_Toc100006"/>
      <w:r>
        <w:rPr>
          <w:rFonts w:ascii="Times New Roman" w:eastAsia="SimHei"/>
          <w:b/>
          <w:bCs/>
          <w:color w:val="1F2933"/>
          <w:sz w:val="28"/>
          <w:szCs w:val="28"/>
        </w:rPr>
        <w:t xml:space="preserve">2.2 系统架构</w:t>
      </w:r>
      <w:bookmarkEnd w:id="100006"/>
    </w:p>
    <w:p>
      <w:pPr>
        <w:spacing w:after="80" w:line="312"/>
        <w:ind w:firstLine="480"/>
        <w:jc w:val="both"/>
      </w:pPr>
      <w:r>
        <w:rPr>
          <w:rFonts w:ascii="Times New Roman" w:eastAsia="SimSun"/>
          <w:b w:val="false"/>
          <w:bCs w:val="false"/>
          <w:color w:val="000000"/>
          <w:sz w:val="24"/>
          <w:szCs w:val="24"/>
        </w:rPr>
        <w:t xml:space="preserve">系统部署于商家内部网络，采用纯出网架构：抖音订单采用授权后增量轮询方式获取，无需在防火墙开放公网入站端口，最大限度收窄暴露面。整体架构如下：</w:t>
      </w:r>
    </w:p>
    <w:p>
      <w:pPr>
        <w:keepNext/>
        <w:spacing w:after="80" w:before="160" w:line="312"/>
      </w:pPr>
      <w:r>
        <w:rPr>
          <w:rFonts w:ascii="Times New Roman" w:eastAsia="SimHei"/>
          <w:b/>
          <w:bCs/>
          <w:color w:val="687078"/>
          <w:sz w:val="21"/>
          <w:szCs w:val="21"/>
        </w:rPr>
        <w:t xml:space="preserve">表 2-1 系统架构组成</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tblGrid>
      <w:tr>
        <w:trPr>
          <w:cantSplit/>
          <w:tblHeader/>
        </w:trPr>
        <w:tc>
          <w:tcPr>
            <w:tcW w:type="pct" w:w="16%"/>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层级</w:t>
            </w:r>
          </w:p>
        </w:tc>
        <w:tc>
          <w:tcPr>
            <w:tcW w:type="pct" w:w="34%"/>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组件</w:t>
            </w:r>
          </w:p>
        </w:tc>
        <w:tc>
          <w:tcPr>
            <w:tcW w:type="pct" w:w="50%"/>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说明</w:t>
            </w:r>
          </w:p>
        </w:tc>
      </w:tr>
      <w:tr>
        <w:trPr>
          <w:cantSplit/>
        </w:trPr>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接入层</w:t>
            </w:r>
          </w:p>
        </w:tc>
        <w:tc>
          <w:tcPr>
            <w:tcW w:type="pct" w:w="3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Web 管理后台</w:t>
            </w:r>
          </w:p>
        </w:tc>
        <w:tc>
          <w:tcPr>
            <w:tcW w:type="pct" w:w="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浏览器访问，供总部管理员与门店店长配置与查看，按角色与门店隔离数据</w:t>
            </w:r>
          </w:p>
        </w:tc>
      </w:tr>
      <w:tr>
        <w:trPr>
          <w:cantSplit/>
        </w:trPr>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应用服务层</w:t>
            </w:r>
          </w:p>
        </w:tc>
        <w:tc>
          <w:tcPr>
            <w:tcW w:type="pct" w:w="3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API 服务 + 同步 Worker + 推送引擎</w:t>
            </w:r>
          </w:p>
        </w:tc>
        <w:tc>
          <w:tcPr>
            <w:tcW w:type="pct" w:w="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订单增量拉取与状态机管理；事件驱动的模板渲染、群路由、发送队列与重试</w:t>
            </w:r>
          </w:p>
        </w:tc>
      </w:tr>
      <w:tr>
        <w:trPr>
          <w:cantSplit/>
        </w:trPr>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数据层</w:t>
            </w:r>
          </w:p>
        </w:tc>
        <w:tc>
          <w:tcPr>
            <w:tcW w:type="pct" w:w="3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PostgreSQL + Redis</w:t>
            </w:r>
          </w:p>
        </w:tc>
        <w:tc>
          <w:tcPr>
            <w:tcW w:type="pct" w:w="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门店、商品映射、订单、客户、推送记录等主数据；手机号等敏感字段加密存储</w:t>
            </w:r>
          </w:p>
        </w:tc>
      </w:tr>
      <w:tr>
        <w:trPr>
          <w:cantSplit/>
        </w:trPr>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部署层</w:t>
            </w:r>
          </w:p>
        </w:tc>
        <w:tc>
          <w:tcPr>
            <w:tcW w:type="pct" w:w="3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Docker Compose 一键部署</w:t>
            </w:r>
          </w:p>
        </w:tc>
        <w:tc>
          <w:tcPr>
            <w:tcW w:type="pct" w:w="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含备份策略、监控告警、升级方案与运维手册；可选 Windows 播报节点（见 3.3 通道 C）</w:t>
            </w:r>
          </w:p>
        </w:tc>
      </w:tr>
      <w:tr>
        <w:trPr>
          <w:cantSplit/>
        </w:trPr>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外部依赖</w:t>
            </w:r>
          </w:p>
        </w:tc>
        <w:tc>
          <w:tcPr>
            <w:tcW w:type="pct" w:w="3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抖音来客接口、企业微信接口</w:t>
            </w:r>
          </w:p>
        </w:tc>
        <w:tc>
          <w:tcPr>
            <w:tcW w:type="pct" w:w="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仅出网 HTTPS 访问，域名白名单清单随部署手册交付</w:t>
            </w:r>
          </w:p>
        </w:tc>
      </w:tr>
    </w:tbl>
    <w:p>
      <w:pPr>
        <w:spacing w:after="60"/>
      </w:pPr>
    </w:p>
    <w:p>
      <w:pPr>
        <w:pStyle w:val="Heading2"/>
        <w:keepNext/>
        <w:spacing w:after="120" w:before="240" w:line="312"/>
      </w:pPr>
      <w:bookmarkStart w:id="100007" w:name="_Toc100007"/>
      <w:r>
        <w:rPr>
          <w:rFonts w:ascii="Times New Roman" w:eastAsia="SimHei"/>
          <w:b/>
          <w:bCs/>
          <w:color w:val="1F2933"/>
          <w:sz w:val="28"/>
          <w:szCs w:val="28"/>
        </w:rPr>
        <w:t xml:space="preserve">2.3 多门店与路由模型</w:t>
      </w:r>
      <w:bookmarkEnd w:id="100007"/>
    </w:p>
    <w:p>
      <w:pPr>
        <w:pStyle w:val="ListParagraph"/>
        <w:numPr>
          <w:ilvl w:val="0"/>
          <w:numId w:val="1"/>
        </w:numPr>
        <w:spacing w:after="60" w:line="312"/>
        <w:jc w:val="both"/>
      </w:pPr>
      <w:r>
        <w:rPr>
          <w:rFonts w:ascii="Times New Roman" w:eastAsia="SimSun"/>
          <w:color w:val="000000"/>
          <w:sz w:val="24"/>
          <w:szCs w:val="24"/>
        </w:rPr>
        <w:t xml:space="preserve">门店档案与抖音来客门店（POI）一一绑定，支持总部多门店统一管理；</w:t>
      </w:r>
    </w:p>
    <w:p>
      <w:pPr>
        <w:pStyle w:val="ListParagraph"/>
        <w:numPr>
          <w:ilvl w:val="0"/>
          <w:numId w:val="1"/>
        </w:numPr>
        <w:spacing w:after="60" w:line="312"/>
        <w:jc w:val="both"/>
      </w:pPr>
      <w:r>
        <w:rPr>
          <w:rFonts w:ascii="Times New Roman" w:eastAsia="SimSun"/>
          <w:color w:val="000000"/>
          <w:sz w:val="24"/>
          <w:szCs w:val="24"/>
        </w:rPr>
        <w:t xml:space="preserve">抖音商品（SKU）到门店的映射规则可配置，未匹配订单按默认门店兜底；</w:t>
      </w:r>
    </w:p>
    <w:p>
      <w:pPr>
        <w:pStyle w:val="ListParagraph"/>
        <w:numPr>
          <w:ilvl w:val="0"/>
          <w:numId w:val="1"/>
        </w:numPr>
        <w:spacing w:after="60" w:line="312"/>
        <w:jc w:val="both"/>
      </w:pPr>
      <w:r>
        <w:rPr>
          <w:rFonts w:ascii="Times New Roman" w:eastAsia="SimSun"/>
          <w:color w:val="000000"/>
          <w:sz w:val="24"/>
          <w:szCs w:val="24"/>
        </w:rPr>
        <w:t xml:space="preserve">门店与播报群绑定，支持一店一群或多群；</w:t>
      </w:r>
    </w:p>
    <w:p>
      <w:pPr>
        <w:pStyle w:val="ListParagraph"/>
        <w:numPr>
          <w:ilvl w:val="0"/>
          <w:numId w:val="1"/>
        </w:numPr>
        <w:spacing w:after="60" w:line="312"/>
        <w:jc w:val="both"/>
      </w:pPr>
      <w:r>
        <w:rPr>
          <w:rFonts w:ascii="Times New Roman" w:eastAsia="SimSun"/>
          <w:color w:val="000000"/>
          <w:sz w:val="24"/>
          <w:szCs w:val="24"/>
        </w:rPr>
        <w:t xml:space="preserve">员工账号归属门店，数据按门店隔离，总部账号可看全局。</w:t>
      </w:r>
    </w:p>
    <w:p>
      <w:pPr>
        <w:pStyle w:val="Heading1"/>
        <w:keepNext/>
        <w:spacing w:after="160" w:before="360" w:line="312"/>
      </w:pPr>
      <w:bookmarkStart w:id="100008" w:name="_Toc100008"/>
      <w:r>
        <w:rPr>
          <w:rFonts w:ascii="Times New Roman" w:eastAsia="SimHei"/>
          <w:b/>
          <w:bCs/>
          <w:color w:val="1F2933"/>
          <w:sz w:val="32"/>
          <w:szCs w:val="32"/>
        </w:rPr>
        <w:t xml:space="preserve">3. 对接方案设计</w:t>
      </w:r>
      <w:bookmarkEnd w:id="100008"/>
    </w:p>
    <w:p>
      <w:pPr>
        <w:pStyle w:val="Heading2"/>
        <w:keepNext/>
        <w:spacing w:after="120" w:before="240" w:line="312"/>
      </w:pPr>
      <w:bookmarkStart w:id="100009" w:name="_Toc100009"/>
      <w:r>
        <w:rPr>
          <w:rFonts w:ascii="Times New Roman" w:eastAsia="SimHei"/>
          <w:b/>
          <w:bCs/>
          <w:color w:val="1F2933"/>
          <w:sz w:val="28"/>
          <w:szCs w:val="28"/>
        </w:rPr>
        <w:t xml:space="preserve">3.1 抖音来客（一期核心）</w:t>
      </w:r>
      <w:bookmarkEnd w:id="100009"/>
    </w:p>
    <w:p>
      <w:pPr>
        <w:spacing w:after="80" w:line="312"/>
        <w:ind w:firstLine="480"/>
        <w:jc w:val="both"/>
      </w:pPr>
      <w:r>
        <w:rPr>
          <w:rFonts w:ascii="Times New Roman" w:eastAsia="SimSun"/>
          <w:b w:val="false"/>
          <w:bCs w:val="false"/>
          <w:color w:val="000000"/>
          <w:sz w:val="24"/>
          <w:szCs w:val="24"/>
        </w:rPr>
        <w:t xml:space="preserve">接入路径采用商家自研应用模式：商家在抖音来客后台进入店铺管理、服务应用授权，以商家自研服务身份入驻抖音开放平台并创建应用，随后授权本系统访问。该模式下数据仅在商家自有店铺范围内流转，与私有化部署模式天然匹配。</w:t>
      </w:r>
    </w:p>
    <w:p>
      <w:pPr>
        <w:pStyle w:val="ListParagraph"/>
        <w:numPr>
          <w:ilvl w:val="0"/>
          <w:numId w:val="1"/>
        </w:numPr>
        <w:spacing w:after="60" w:line="312"/>
        <w:jc w:val="both"/>
      </w:pPr>
      <w:r>
        <w:rPr>
          <w:rFonts w:ascii="Times New Roman" w:eastAsia="SimSun"/>
          <w:color w:val="000000"/>
          <w:sz w:val="24"/>
          <w:szCs w:val="24"/>
        </w:rPr>
        <w:t xml:space="preserve">数据范围：门店（POI）、团购商品与 SKU、订单列表与详情（增量）、核销状态、退款状态、买家昵称与联系方式；</w:t>
      </w:r>
    </w:p>
    <w:p>
      <w:pPr>
        <w:pStyle w:val="ListParagraph"/>
        <w:numPr>
          <w:ilvl w:val="0"/>
          <w:numId w:val="1"/>
        </w:numPr>
        <w:spacing w:after="60" w:line="312"/>
        <w:jc w:val="both"/>
      </w:pPr>
      <w:r>
        <w:rPr>
          <w:rFonts w:ascii="Times New Roman" w:eastAsia="SimSun"/>
          <w:color w:val="000000"/>
          <w:sz w:val="24"/>
          <w:szCs w:val="24"/>
        </w:rPr>
        <w:t xml:space="preserve">核销闭环：支持本系统调用核销接口直接核销；商家在来客后台人工核销的订单亦自动同步，保证两端一致；</w:t>
      </w:r>
    </w:p>
    <w:p>
      <w:pPr>
        <w:pStyle w:val="ListParagraph"/>
        <w:numPr>
          <w:ilvl w:val="0"/>
          <w:numId w:val="1"/>
        </w:numPr>
        <w:spacing w:after="60" w:line="312"/>
        <w:jc w:val="both"/>
      </w:pPr>
      <w:r>
        <w:rPr>
          <w:rFonts w:ascii="Times New Roman" w:eastAsia="SimSun"/>
          <w:color w:val="000000"/>
          <w:sz w:val="24"/>
          <w:szCs w:val="24"/>
        </w:rPr>
        <w:t xml:space="preserve">同步机制：增量轮询 + 失败重试 + 每日对账补拉，接口权限审批周期通常为 1 至 4 周，与开发并行推进。</w:t>
      </w:r>
    </w:p>
    <w:tbl>
      <w:tblPr>
        <w:tblW w:type="pct" w:w="100%"/>
        <w:tblBorders>
          <w:top w:val="none" w:color="FFFFFF" w:sz="0"/>
          <w:left w:val="single" w:color="D4875A" w:sz="12"/>
          <w:bottom w:val="none" w:color="FFFFFF" w:sz="0"/>
          <w:right w:val="none" w:color="FFFFFF" w:sz="0"/>
          <w:insideH w:val="none" w:color="FFFFFF" w:sz="0"/>
          <w:insideV w:val="none" w:color="FFFFFF" w:sz="0"/>
        </w:tblBorders>
      </w:tblPr>
      <w:tblGrid>
        <w:gridCol w:w="100"/>
      </w:tblGrid>
      <w:tr>
        <w:trPr>
          <w:cantSplit/>
        </w:trPr>
        <w:tc>
          <w:tcPr>
            <w:shd w:fill="F8F0EB" w:val="clear"/>
            <w:tcMar>
              <w:top w:type="dxa" w:w="100"/>
              <w:left w:type="dxa" w:w="160"/>
              <w:bottom w:type="dxa" w:w="100"/>
              <w:right w:type="dxa" w:w="160"/>
            </w:tcMar>
          </w:tcPr>
          <w:p>
            <w:pPr>
              <w:spacing w:after="40" w:line="300"/>
            </w:pPr>
            <w:r>
              <w:rPr>
                <w:rFonts w:ascii="Times New Roman" w:eastAsia="SimHei"/>
                <w:b/>
                <w:bCs/>
                <w:color w:val="1F2933"/>
                <w:sz w:val="22"/>
                <w:szCs w:val="22"/>
              </w:rPr>
              <w:t xml:space="preserve">重要说明：买家联系方式</w:t>
            </w:r>
          </w:p>
          <w:p>
            <w:pPr>
              <w:spacing w:line="300"/>
              <w:jc w:val="both"/>
            </w:pPr>
            <w:r>
              <w:rPr>
                <w:rFonts w:ascii="Times New Roman" w:eastAsia="SimSun"/>
                <w:color w:val="000000"/>
                <w:sz w:val="21"/>
                <w:szCs w:val="21"/>
              </w:rPr>
              <w:t xml:space="preserve">抖音平台对买家联系方式有隐私保护策略，接口实际返回明文手机号还是脱敏号，需在项目启动后第一周以商家真实店铺授权验证（M0 验证项）。若为脱敏号，播报模板自动降级为尾号加到店补录模式：顾客到店报手机号后由门店在系统内补录归档。该项验证结论不影响系统整体交付。</w:t>
            </w:r>
          </w:p>
        </w:tc>
      </w:tr>
    </w:tbl>
    <w:p>
      <w:pPr>
        <w:spacing w:after="60"/>
      </w:pPr>
    </w:p>
    <w:p>
      <w:pPr>
        <w:pStyle w:val="Heading2"/>
        <w:keepNext/>
        <w:spacing w:after="120" w:before="240" w:line="312"/>
      </w:pPr>
      <w:bookmarkStart w:id="100010" w:name="_Toc100010"/>
      <w:r>
        <w:rPr>
          <w:rFonts w:ascii="Times New Roman" w:eastAsia="SimHei"/>
          <w:b/>
          <w:bCs/>
          <w:color w:val="1F2933"/>
          <w:sz w:val="28"/>
          <w:szCs w:val="28"/>
        </w:rPr>
        <w:t xml:space="preserve">3.2 抖店（二期预留）</w:t>
      </w:r>
      <w:bookmarkEnd w:id="100010"/>
    </w:p>
    <w:p>
      <w:pPr>
        <w:spacing w:after="80" w:line="312"/>
        <w:ind w:firstLine="480"/>
        <w:jc w:val="both"/>
      </w:pPr>
      <w:r>
        <w:rPr>
          <w:rFonts w:ascii="Times New Roman" w:eastAsia="SimSun"/>
          <w:b w:val="false"/>
          <w:bCs w:val="false"/>
          <w:color w:val="000000"/>
          <w:sz w:val="24"/>
          <w:szCs w:val="24"/>
        </w:rPr>
        <w:t xml:space="preserve">抖店开放平台对商家自研应用支持成熟，订单、物流、发货接口齐全。二期可扩展配货发货提醒包：订单事件自动播报到仓库或门店内部群（新增订单、待配货、已发货、异常件），并可选回写发货状态。该包不在一期范围内。</w:t>
      </w:r>
    </w:p>
    <w:p>
      <w:pPr>
        <w:pStyle w:val="Heading2"/>
        <w:keepNext/>
        <w:spacing w:after="120" w:before="240" w:line="312"/>
      </w:pPr>
      <w:bookmarkStart w:id="100011" w:name="_Toc100011"/>
      <w:r>
        <w:rPr>
          <w:rFonts w:ascii="Times New Roman" w:eastAsia="SimHei"/>
          <w:b/>
          <w:bCs/>
          <w:color w:val="1F2933"/>
          <w:sz w:val="28"/>
          <w:szCs w:val="28"/>
        </w:rPr>
        <w:t xml:space="preserve">3.3 微信播报通道矩阵</w:t>
      </w:r>
      <w:bookmarkEnd w:id="100011"/>
    </w:p>
    <w:p>
      <w:pPr>
        <w:spacing w:after="80" w:line="312"/>
        <w:ind w:firstLine="480"/>
        <w:jc w:val="both"/>
      </w:pPr>
      <w:r>
        <w:rPr>
          <w:rFonts w:ascii="Times New Roman" w:eastAsia="SimSun"/>
          <w:b w:val="false"/>
          <w:bCs w:val="false"/>
          <w:color w:val="000000"/>
          <w:sz w:val="24"/>
          <w:szCs w:val="24"/>
        </w:rPr>
        <w:t xml:space="preserve">微信群机器人能力存在平台硬性限制：企业微信机器人仅支持企微内部群，不支持含顾客的外部群；个人微信没有官方机器人接口。因此系统按群性质设计三条通道，并在系统内统一为通道适配器，可按群配置、随时切换：</w:t>
      </w:r>
    </w:p>
    <w:p>
      <w:pPr>
        <w:keepNext/>
        <w:spacing w:after="80" w:before="160" w:line="312"/>
      </w:pPr>
      <w:r>
        <w:rPr>
          <w:rFonts w:ascii="Times New Roman" w:eastAsia="SimHei"/>
          <w:b/>
          <w:bCs/>
          <w:color w:val="687078"/>
          <w:sz w:val="21"/>
          <w:szCs w:val="21"/>
        </w:rPr>
        <w:t xml:space="preserve">表 3-1 播报通道矩阵</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gridCol w:w="100"/>
        <w:gridCol w:w="100"/>
      </w:tblGrid>
      <w:tr>
        <w:trPr>
          <w:cantSplit/>
          <w:tblHeader/>
        </w:trPr>
        <w:tc>
          <w:tcPr>
            <w:tcW w:type="pct" w:w="16%"/>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通道</w:t>
            </w:r>
          </w:p>
        </w:tc>
        <w:tc>
          <w:tcPr>
            <w:tcW w:type="pct" w:w="22%"/>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适用群</w:t>
            </w:r>
          </w:p>
        </w:tc>
        <w:tc>
          <w:tcPr>
            <w:tcW w:type="pct" w:w="24%"/>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实现方式</w:t>
            </w:r>
          </w:p>
        </w:tc>
        <w:tc>
          <w:tcPr>
            <w:tcW w:type="pct" w:w="19%"/>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自动化程度</w:t>
            </w:r>
          </w:p>
        </w:tc>
        <w:tc>
          <w:tcPr>
            <w:tcW w:type="pct" w:w="19%"/>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合规与风险</w:t>
            </w:r>
          </w:p>
        </w:tc>
      </w:tr>
      <w:tr>
        <w:trPr>
          <w:cantSplit/>
        </w:trPr>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 企微群机器人</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门店员工群、仓库/配货群、管理层群（企微内部群）</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企业微信官方机器人接口</w:t>
            </w:r>
          </w:p>
        </w:tc>
        <w:tc>
          <w:tcPr>
            <w:tcW w:type="pct" w:w="19%"/>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全自动实时，20 条/分钟</w:t>
            </w:r>
          </w:p>
        </w:tc>
        <w:tc>
          <w:tcPr>
            <w:tcW w:type="pct" w:w="19%"/>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官方合规，零风险</w:t>
            </w:r>
          </w:p>
        </w:tc>
      </w:tr>
      <w:tr>
        <w:trPr>
          <w:cantSplit/>
        </w:trPr>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B. 企微客户群</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含顾客的企微外部群</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企业微信客户联系：入群欢迎语（全自动）+ 客户群群发接口</w:t>
            </w:r>
          </w:p>
        </w:tc>
        <w:tc>
          <w:tcPr>
            <w:tcW w:type="pct" w:w="19%"/>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欢迎语全自动；群发每群每天约 1 条、需员工在企微端确认</w:t>
            </w:r>
          </w:p>
        </w:tc>
        <w:tc>
          <w:tcPr>
            <w:tcW w:type="pct" w:w="19%"/>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官方合规，但无法做到每单实时推送</w:t>
            </w:r>
          </w:p>
        </w:tc>
      </w:tr>
      <w:tr>
        <w:trPr>
          <w:cantSplit/>
        </w:trPr>
        <w:tc>
          <w:tcPr>
            <w:tcW w:type="pct" w:w="1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 微信客户端自动化</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存量个人微信群（顾客群）</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自研微信桌面端自动化引擎，在真机上以门店机器人号发送</w:t>
            </w:r>
          </w:p>
        </w:tc>
        <w:tc>
          <w:tcPr>
            <w:tcW w:type="pct" w:w="19%"/>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全自动实时，可支持群内 @机器人 查订单等互动（差异化能力）</w:t>
            </w:r>
          </w:p>
        </w:tc>
        <w:tc>
          <w:tcPr>
            <w:tcW w:type="pct" w:w="19%"/>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非官方通道，存在账号风控风险；采用真机、真人号、低频播报策略降低风险，机器人号与主号隔离</w:t>
            </w:r>
          </w:p>
        </w:tc>
      </w:tr>
    </w:tbl>
    <w:p>
      <w:pPr>
        <w:spacing w:after="60"/>
      </w:pPr>
    </w:p>
    <w:p>
      <w:pPr>
        <w:spacing w:after="80" w:line="312"/>
        <w:ind w:firstLine="480"/>
        <w:jc w:val="both"/>
      </w:pPr>
      <w:r>
        <w:rPr>
          <w:rFonts w:ascii="Times New Roman" w:eastAsia="SimSun"/>
          <w:b w:val="false"/>
          <w:bCs w:val="false"/>
          <w:color w:val="000000"/>
          <w:sz w:val="24"/>
          <w:szCs w:val="24"/>
        </w:rPr>
        <w:t xml:space="preserve">通道选择建议：内部协同群一律走通道 A，合规且全自动；顾客所在的群默认采用通道 B（合规档），如需对齐行业同类产品每单实时播报的体验，可加购通道 C（体验档），由商家在充分知情的基础上选择。无论通道 C 是否选购，通道 A 与 B 均不受影响，系统核心交付不受牵连。</w:t>
      </w:r>
    </w:p>
    <w:p>
      <w:pPr>
        <w:spacing w:after="80" w:line="312"/>
        <w:ind w:firstLine="480"/>
        <w:jc w:val="both"/>
      </w:pPr>
      <w:r>
        <w:rPr>
          <w:rFonts w:ascii="Times New Roman" w:eastAsia="SimSun"/>
          <w:b w:val="false"/>
          <w:bCs w:val="false"/>
          <w:color w:val="000000"/>
          <w:sz w:val="24"/>
          <w:szCs w:val="24"/>
        </w:rPr>
        <w:t xml:space="preserve">可选增强：通过企业微信微信客服以点对点方式向顾客本人发送订单与预约提醒，合规、不进群，适合对打扰敏感的场景。</w:t>
      </w:r>
    </w:p>
    <w:p>
      <w:pPr>
        <w:pStyle w:val="Heading2"/>
        <w:keepNext/>
        <w:spacing w:after="120" w:before="240" w:line="312"/>
      </w:pPr>
      <w:bookmarkStart w:id="100012" w:name="_Toc100012"/>
      <w:r>
        <w:rPr>
          <w:rFonts w:ascii="Times New Roman" w:eastAsia="SimHei"/>
          <w:b/>
          <w:bCs/>
          <w:color w:val="1F2933"/>
          <w:sz w:val="28"/>
          <w:szCs w:val="28"/>
        </w:rPr>
        <w:t xml:space="preserve">3.4 可选外围对接</w:t>
      </w:r>
      <w:bookmarkEnd w:id="100012"/>
    </w:p>
    <w:p>
      <w:pPr>
        <w:spacing w:after="80" w:line="312"/>
        <w:ind w:firstLine="480"/>
        <w:jc w:val="both"/>
      </w:pPr>
      <w:r>
        <w:rPr>
          <w:rFonts w:ascii="Times New Roman" w:eastAsia="SimSun"/>
          <w:b w:val="false"/>
          <w:bCs w:val="false"/>
          <w:color w:val="000000"/>
          <w:sz w:val="24"/>
          <w:szCs w:val="24"/>
        </w:rPr>
        <w:t xml:space="preserve">短信提醒兜底（需报备签名与模板）、云打印核销小票、门店地图定位展示。以上均为可选项，按需在实施中确定。</w:t>
      </w:r>
    </w:p>
    <w:p>
      <w:pPr>
        <w:pStyle w:val="Heading1"/>
        <w:keepNext/>
        <w:spacing w:after="160" w:before="360" w:line="312"/>
      </w:pPr>
      <w:bookmarkStart w:id="100013" w:name="_Toc100013"/>
      <w:r>
        <w:rPr>
          <w:rFonts w:ascii="Times New Roman" w:eastAsia="SimHei"/>
          <w:b/>
          <w:bCs/>
          <w:color w:val="1F2933"/>
          <w:sz w:val="32"/>
          <w:szCs w:val="32"/>
        </w:rPr>
        <w:t xml:space="preserve">4. 功能范围</w:t>
      </w:r>
      <w:bookmarkEnd w:id="100013"/>
    </w:p>
    <w:p>
      <w:pPr>
        <w:pStyle w:val="Heading2"/>
        <w:keepNext/>
        <w:spacing w:after="120" w:before="240" w:line="312"/>
      </w:pPr>
      <w:bookmarkStart w:id="100014" w:name="_Toc100014"/>
      <w:r>
        <w:rPr>
          <w:rFonts w:ascii="Times New Roman" w:eastAsia="SimHei"/>
          <w:b/>
          <w:bCs/>
          <w:color w:val="1F2933"/>
          <w:sz w:val="28"/>
          <w:szCs w:val="28"/>
        </w:rPr>
        <w:t xml:space="preserve">4.1 一期功能清单</w:t>
      </w:r>
      <w:bookmarkEnd w:id="100014"/>
    </w:p>
    <w:p>
      <w:pPr>
        <w:keepNext/>
        <w:spacing w:after="80" w:before="160" w:line="312"/>
      </w:pPr>
      <w:r>
        <w:rPr>
          <w:rFonts w:ascii="Times New Roman" w:eastAsia="SimHei"/>
          <w:b/>
          <w:bCs/>
          <w:color w:val="687078"/>
          <w:sz w:val="21"/>
          <w:szCs w:val="21"/>
        </w:rPr>
        <w:t xml:space="preserve">表 4-1 一期功能清单</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tblGrid>
      <w:tr>
        <w:trPr>
          <w:cantSplit/>
          <w:tblHeader/>
        </w:trPr>
        <w:tc>
          <w:tcPr>
            <w:tcW w:type="pct" w:w="22%"/>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模块</w:t>
            </w:r>
          </w:p>
        </w:tc>
        <w:tc>
          <w:tcPr>
            <w:tcW w:type="pct" w:w="78%"/>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功能点</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账号与权限</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登录认证、角色-权限-门店数据域（RBAC）、员工管理、操作日志</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主数据中心</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门店管理、抖音商品/SKU 到门店映射、门店到播报群绑定、映射规则配置界面</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抖音来客同步</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授权管理、增量订单拉取、状态机（待核销/已核销/已退款）、对账与补拉</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订单中心</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列表/详情/多维筛选/导出、系统内核销、退款同步、异常告警</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客户中心</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顾客档案（手机号去重合并）、到店信息补录</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播报引擎</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事件订阅（新订单/核销/预约提醒）、消息模板与变量、定时与免打扰时段、发送队列与重试、发送记录查询</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播报通道</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通道 A/B 标准交付；通道 C 为可选项</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数据看板</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今日接单门店/订单数/订单金额/核销金额/核销率、趋势图、门店与商品维度对比、数据导出</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部署交付</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内网 Docker 部署、备份策略、监控告警、运维手册、使用培训</w:t>
            </w:r>
          </w:p>
        </w:tc>
      </w:tr>
    </w:tbl>
    <w:p>
      <w:pPr>
        <w:spacing w:after="60"/>
      </w:pPr>
    </w:p>
    <w:p>
      <w:pPr>
        <w:pStyle w:val="Heading2"/>
        <w:keepNext/>
        <w:spacing w:after="120" w:before="240" w:line="312"/>
      </w:pPr>
      <w:bookmarkStart w:id="100015" w:name="_Toc100015"/>
      <w:r>
        <w:rPr>
          <w:rFonts w:ascii="Times New Roman" w:eastAsia="SimHei"/>
          <w:b/>
          <w:bCs/>
          <w:color w:val="1F2933"/>
          <w:sz w:val="28"/>
          <w:szCs w:val="28"/>
        </w:rPr>
        <w:t xml:space="preserve">4.2 二期可选包</w:t>
      </w:r>
      <w:bookmarkEnd w:id="100015"/>
    </w:p>
    <w:p>
      <w:pPr>
        <w:keepNext/>
        <w:spacing w:after="80" w:before="160" w:line="312"/>
      </w:pPr>
      <w:r>
        <w:rPr>
          <w:rFonts w:ascii="Times New Roman" w:eastAsia="SimHei"/>
          <w:b/>
          <w:bCs/>
          <w:color w:val="687078"/>
          <w:sz w:val="21"/>
          <w:szCs w:val="21"/>
        </w:rPr>
        <w:t xml:space="preserve">表 4-2 二期可选包</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tblGrid>
      <w:tr>
        <w:trPr>
          <w:cantSplit/>
          <w:tblHeader/>
        </w:trPr>
        <w:tc>
          <w:tcPr>
            <w:tcW w:type="pct" w:w="22%"/>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可选包</w:t>
            </w:r>
          </w:p>
        </w:tc>
        <w:tc>
          <w:tcPr>
            <w:tcW w:type="pct" w:w="52%"/>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内容</w:t>
            </w:r>
          </w:p>
        </w:tc>
        <w:tc>
          <w:tcPr>
            <w:tcW w:type="pct" w:w="26%"/>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适用场景</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抖店发货提醒包</w:t>
            </w:r>
          </w:p>
        </w:tc>
        <w:tc>
          <w:tcPr>
            <w:tcW w:type="pct" w:w="5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抖店订单同步、配货/发货状态内部群播报、发货回写</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实物商品场景</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群内互动（差异化）</w:t>
            </w:r>
          </w:p>
        </w:tc>
        <w:tc>
          <w:tcPr>
            <w:tcW w:type="pct" w:w="5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@机器人 查订单/查核销码、群指令菜单</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已选购通道 C</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抢单/客服工作台</w:t>
            </w:r>
          </w:p>
        </w:tc>
        <w:tc>
          <w:tcPr>
            <w:tcW w:type="pct" w:w="5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抢单大厅、分配处理、跟进记录</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多门店运营</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顾客次卡/套餐</w:t>
            </w:r>
          </w:p>
        </w:tc>
        <w:tc>
          <w:tcPr>
            <w:tcW w:type="pct" w:w="5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套餐资产、剩余次数、有效期预警</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储值、多次服务</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移动端 H5 看板</w:t>
            </w:r>
          </w:p>
        </w:tc>
        <w:tc>
          <w:tcPr>
            <w:tcW w:type="pct" w:w="5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经营层手机随时查看数据</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管理层移动办公</w:t>
            </w:r>
          </w:p>
        </w:tc>
      </w:tr>
    </w:tbl>
    <w:p>
      <w:pPr>
        <w:spacing w:after="60"/>
      </w:pPr>
    </w:p>
    <w:p>
      <w:pPr>
        <w:pStyle w:val="Heading1"/>
        <w:keepNext/>
        <w:spacing w:after="160" w:before="360" w:line="312"/>
      </w:pPr>
      <w:bookmarkStart w:id="100016" w:name="_Toc100016"/>
      <w:r>
        <w:rPr>
          <w:rFonts w:ascii="Times New Roman" w:eastAsia="SimHei"/>
          <w:b/>
          <w:bCs/>
          <w:color w:val="1F2933"/>
          <w:sz w:val="32"/>
          <w:szCs w:val="32"/>
        </w:rPr>
        <w:t xml:space="preserve">5. 开发计划</w:t>
      </w:r>
      <w:bookmarkEnd w:id="100016"/>
    </w:p>
    <w:p>
      <w:pPr>
        <w:pStyle w:val="Heading2"/>
        <w:keepNext/>
        <w:spacing w:after="120" w:before="240" w:line="312"/>
      </w:pPr>
      <w:bookmarkStart w:id="100017" w:name="_Toc100017"/>
      <w:r>
        <w:rPr>
          <w:rFonts w:ascii="Times New Roman" w:eastAsia="SimHei"/>
          <w:b/>
          <w:bCs/>
          <w:color w:val="1F2933"/>
          <w:sz w:val="28"/>
          <w:szCs w:val="28"/>
        </w:rPr>
        <w:t xml:space="preserve">5.1 里程碑计划</w:t>
      </w:r>
      <w:bookmarkEnd w:id="100017"/>
    </w:p>
    <w:p>
      <w:pPr>
        <w:spacing w:after="80" w:line="312"/>
        <w:ind w:firstLine="480"/>
        <w:jc w:val="both"/>
      </w:pPr>
      <w:r>
        <w:rPr>
          <w:rFonts w:ascii="Times New Roman" w:eastAsia="SimSun"/>
          <w:b w:val="false"/>
          <w:bCs w:val="false"/>
          <w:color w:val="000000"/>
          <w:sz w:val="24"/>
          <w:szCs w:val="24"/>
        </w:rPr>
        <w:t xml:space="preserve">以合同生效日为 T0，总日历工期约 14 周（含 2 至 3 周试运行陪跑）。团队配置：后端 2 人、前端 1 人、测试 0.5 人、项目经理 0.5 人。</w:t>
      </w:r>
    </w:p>
    <w:p>
      <w:pPr>
        <w:keepNext/>
        <w:spacing w:after="80" w:before="160" w:line="312"/>
      </w:pPr>
      <w:r>
        <w:rPr>
          <w:rFonts w:ascii="Times New Roman" w:eastAsia="SimHei"/>
          <w:b/>
          <w:bCs/>
          <w:color w:val="687078"/>
          <w:sz w:val="21"/>
          <w:szCs w:val="21"/>
        </w:rPr>
        <w:t xml:space="preserve">表 5-1 里程碑计划</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gridCol w:w="100"/>
      </w:tblGrid>
      <w:tr>
        <w:trPr>
          <w:cantSplit/>
          <w:tblHeader/>
        </w:trPr>
        <w:tc>
          <w:tcPr>
            <w:tcW w:type="pct" w:w="15%"/>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阶段</w:t>
            </w:r>
          </w:p>
        </w:tc>
        <w:tc>
          <w:tcPr>
            <w:tcW w:type="pct" w:w="37%"/>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内容</w:t>
            </w:r>
          </w:p>
        </w:tc>
        <w:tc>
          <w:tcPr>
            <w:tcW w:type="pct" w:w="14%"/>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工期</w:t>
            </w:r>
          </w:p>
        </w:tc>
        <w:tc>
          <w:tcPr>
            <w:tcW w:type="pct" w:w="34%"/>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交付物 / 出口标准</w:t>
            </w:r>
          </w:p>
        </w:tc>
      </w:tr>
      <w:tr>
        <w:trPr>
          <w:cantSplit/>
        </w:trPr>
        <w:tc>
          <w:tcPr>
            <w:tcW w:type="pct" w:w="15%"/>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M0 启动与验证</w:t>
            </w:r>
          </w:p>
        </w:tc>
        <w:tc>
          <w:tcPr>
            <w:tcW w:type="pct" w:w="37%"/>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双方立项；商家完成抖音开放平台入驻与授权申请；以真实店铺验证订单、联系方式、核销接口的实际范围；细化需求与播报文案模板</w:t>
            </w:r>
          </w:p>
        </w:tc>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第 1–2 周</w:t>
            </w:r>
          </w:p>
        </w:tc>
        <w:tc>
          <w:tcPr>
            <w:tcW w:type="pct" w:w="3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PoC 验证报告、需求规格书（双方确认）</w:t>
            </w:r>
          </w:p>
        </w:tc>
      </w:tr>
      <w:tr>
        <w:trPr>
          <w:cantSplit/>
        </w:trPr>
        <w:tc>
          <w:tcPr>
            <w:tcW w:type="pct" w:w="15%"/>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M1 基础平台</w:t>
            </w:r>
          </w:p>
        </w:tc>
        <w:tc>
          <w:tcPr>
            <w:tcW w:type="pct" w:w="37%"/>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部署框架、账号权限、门店与映射配置中心</w:t>
            </w:r>
          </w:p>
        </w:tc>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第 3–5 周</w:t>
            </w:r>
          </w:p>
        </w:tc>
        <w:tc>
          <w:tcPr>
            <w:tcW w:type="pct" w:w="3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后台可登录，门店/映射可配置</w:t>
            </w:r>
          </w:p>
        </w:tc>
      </w:tr>
      <w:tr>
        <w:trPr>
          <w:cantSplit/>
        </w:trPr>
        <w:tc>
          <w:tcPr>
            <w:tcW w:type="pct" w:w="15%"/>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M2 订单链路</w:t>
            </w:r>
          </w:p>
        </w:tc>
        <w:tc>
          <w:tcPr>
            <w:tcW w:type="pct" w:w="37%"/>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抖音来客同步、订单中心、客户中心（权限审批与开发并行）</w:t>
            </w:r>
          </w:p>
        </w:tc>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第 5–9 周</w:t>
            </w:r>
          </w:p>
        </w:tc>
        <w:tc>
          <w:tcPr>
            <w:tcW w:type="pct" w:w="3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真实订单进系统，核销状态一致</w:t>
            </w:r>
          </w:p>
        </w:tc>
      </w:tr>
      <w:tr>
        <w:trPr>
          <w:cantSplit/>
        </w:trPr>
        <w:tc>
          <w:tcPr>
            <w:tcW w:type="pct" w:w="15%"/>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M3 播报链路</w:t>
            </w:r>
          </w:p>
        </w:tc>
        <w:tc>
          <w:tcPr>
            <w:tcW w:type="pct" w:w="37%"/>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播报引擎、通道 A/B（如选购含通道 C）</w:t>
            </w:r>
          </w:p>
        </w:tc>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第 8–11 周</w:t>
            </w:r>
          </w:p>
        </w:tc>
        <w:tc>
          <w:tcPr>
            <w:tcW w:type="pct" w:w="3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真实订单自动播报到指定群</w:t>
            </w:r>
          </w:p>
        </w:tc>
      </w:tr>
      <w:tr>
        <w:trPr>
          <w:cantSplit/>
        </w:trPr>
        <w:tc>
          <w:tcPr>
            <w:tcW w:type="pct" w:w="15%"/>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M4 看板与打磨</w:t>
            </w:r>
          </w:p>
        </w:tc>
        <w:tc>
          <w:tcPr>
            <w:tcW w:type="pct" w:w="37%"/>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数据看板、报表导出、整体联调</w:t>
            </w:r>
          </w:p>
        </w:tc>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第 10–12 周</w:t>
            </w:r>
          </w:p>
        </w:tc>
        <w:tc>
          <w:tcPr>
            <w:tcW w:type="pct" w:w="3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看板指标与来客后台对账一致</w:t>
            </w:r>
          </w:p>
        </w:tc>
      </w:tr>
      <w:tr>
        <w:trPr>
          <w:cantSplit/>
        </w:trPr>
        <w:tc>
          <w:tcPr>
            <w:tcW w:type="pct" w:w="15%"/>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M5 部署与试运行</w:t>
            </w:r>
          </w:p>
        </w:tc>
        <w:tc>
          <w:tcPr>
            <w:tcW w:type="pct" w:w="37%"/>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商家内网正式部署、培训、2–3 周试运行陪跑、验收</w:t>
            </w:r>
          </w:p>
        </w:tc>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第 12–14 周</w:t>
            </w:r>
          </w:p>
        </w:tc>
        <w:tc>
          <w:tcPr>
            <w:tcW w:type="pct" w:w="3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验收报告、全套文档移交</w:t>
            </w:r>
          </w:p>
        </w:tc>
      </w:tr>
    </w:tbl>
    <w:p>
      <w:pPr>
        <w:spacing w:after="60"/>
      </w:pPr>
    </w:p>
    <w:p>
      <w:pPr>
        <w:pStyle w:val="Heading2"/>
        <w:keepNext/>
        <w:spacing w:after="120" w:before="240" w:line="312"/>
      </w:pPr>
      <w:bookmarkStart w:id="100018" w:name="_Toc100018"/>
      <w:r>
        <w:rPr>
          <w:rFonts w:ascii="Times New Roman" w:eastAsia="SimHei"/>
          <w:b/>
          <w:bCs/>
          <w:color w:val="1F2933"/>
          <w:sz w:val="28"/>
          <w:szCs w:val="28"/>
        </w:rPr>
        <w:t xml:space="preserve">5.2 验收标准</w:t>
      </w:r>
      <w:bookmarkEnd w:id="100018"/>
    </w:p>
    <w:p>
      <w:pPr>
        <w:pStyle w:val="ListParagraph"/>
        <w:numPr>
          <w:ilvl w:val="0"/>
          <w:numId w:val="1"/>
        </w:numPr>
        <w:spacing w:after="60" w:line="312"/>
        <w:jc w:val="both"/>
      </w:pPr>
      <w:r>
        <w:rPr>
          <w:rFonts w:ascii="Times New Roman" w:eastAsia="SimSun"/>
          <w:color w:val="000000"/>
          <w:sz w:val="24"/>
          <w:szCs w:val="24"/>
        </w:rPr>
        <w:t xml:space="preserve">真实订单从成交到群播报延迟不超过 3 分钟（通道 A / C）；</w:t>
      </w:r>
    </w:p>
    <w:p>
      <w:pPr>
        <w:pStyle w:val="ListParagraph"/>
        <w:numPr>
          <w:ilvl w:val="0"/>
          <w:numId w:val="1"/>
        </w:numPr>
        <w:spacing w:after="60" w:line="312"/>
        <w:jc w:val="both"/>
      </w:pPr>
      <w:r>
        <w:rPr>
          <w:rFonts w:ascii="Times New Roman" w:eastAsia="SimSun"/>
          <w:color w:val="000000"/>
          <w:sz w:val="24"/>
          <w:szCs w:val="24"/>
        </w:rPr>
        <w:t xml:space="preserve">订单同步与抖音来客后台 T+1 对账差异率不超过 0.5%；</w:t>
      </w:r>
    </w:p>
    <w:p>
      <w:pPr>
        <w:pStyle w:val="ListParagraph"/>
        <w:numPr>
          <w:ilvl w:val="0"/>
          <w:numId w:val="1"/>
        </w:numPr>
        <w:spacing w:after="60" w:line="312"/>
        <w:jc w:val="both"/>
      </w:pPr>
      <w:r>
        <w:rPr>
          <w:rFonts w:ascii="Times New Roman" w:eastAsia="SimSun"/>
          <w:color w:val="000000"/>
          <w:sz w:val="24"/>
          <w:szCs w:val="24"/>
        </w:rPr>
        <w:t xml:space="preserve">看板核心指标与来客后台误差不超过 1%；</w:t>
      </w:r>
    </w:p>
    <w:p>
      <w:pPr>
        <w:pStyle w:val="ListParagraph"/>
        <w:numPr>
          <w:ilvl w:val="0"/>
          <w:numId w:val="1"/>
        </w:numPr>
        <w:spacing w:after="60" w:line="312"/>
        <w:jc w:val="both"/>
      </w:pPr>
      <w:r>
        <w:rPr>
          <w:rFonts w:ascii="Times New Roman" w:eastAsia="SimSun"/>
          <w:color w:val="000000"/>
          <w:sz w:val="24"/>
          <w:szCs w:val="24"/>
        </w:rPr>
        <w:t xml:space="preserve">试运行期系统可用性不低于 99.5%；手机号等敏感字段落库加密抽查通过。</w:t>
      </w:r>
    </w:p>
    <w:p>
      <w:pPr>
        <w:pStyle w:val="Heading2"/>
        <w:keepNext/>
        <w:spacing w:after="120" w:before="240" w:line="312"/>
      </w:pPr>
      <w:bookmarkStart w:id="100019" w:name="_Toc100019"/>
      <w:r>
        <w:rPr>
          <w:rFonts w:ascii="Times New Roman" w:eastAsia="SimHei"/>
          <w:b/>
          <w:bCs/>
          <w:color w:val="1F2933"/>
          <w:sz w:val="28"/>
          <w:szCs w:val="28"/>
        </w:rPr>
        <w:t xml:space="preserve">5.3 商家侧配合事项</w:t>
      </w:r>
      <w:bookmarkEnd w:id="100019"/>
    </w:p>
    <w:p>
      <w:pPr>
        <w:pStyle w:val="ListParagraph"/>
        <w:numPr>
          <w:ilvl w:val="0"/>
          <w:numId w:val="1"/>
        </w:numPr>
        <w:spacing w:after="60" w:line="312"/>
        <w:jc w:val="both"/>
      </w:pPr>
      <w:r>
        <w:rPr>
          <w:rFonts w:ascii="Times New Roman" w:eastAsia="SimSun"/>
          <w:color w:val="000000"/>
          <w:sz w:val="24"/>
          <w:szCs w:val="24"/>
        </w:rPr>
        <w:t xml:space="preserve">提供抖音来客商家账号，并完成自研应用创建与授权；</w:t>
      </w:r>
    </w:p>
    <w:p>
      <w:pPr>
        <w:pStyle w:val="ListParagraph"/>
        <w:numPr>
          <w:ilvl w:val="0"/>
          <w:numId w:val="1"/>
        </w:numPr>
        <w:spacing w:after="60" w:line="312"/>
        <w:jc w:val="both"/>
      </w:pPr>
      <w:r>
        <w:rPr>
          <w:rFonts w:ascii="Times New Roman" w:eastAsia="SimSun"/>
          <w:color w:val="000000"/>
          <w:sz w:val="24"/>
          <w:szCs w:val="24"/>
        </w:rPr>
        <w:t xml:space="preserve">提供企业微信管理员权限（开通自建应用）；</w:t>
      </w:r>
    </w:p>
    <w:p>
      <w:pPr>
        <w:pStyle w:val="ListParagraph"/>
        <w:numPr>
          <w:ilvl w:val="0"/>
          <w:numId w:val="1"/>
        </w:numPr>
        <w:spacing w:after="60" w:line="312"/>
        <w:jc w:val="both"/>
      </w:pPr>
      <w:r>
        <w:rPr>
          <w:rFonts w:ascii="Times New Roman" w:eastAsia="SimSun"/>
          <w:color w:val="000000"/>
          <w:sz w:val="24"/>
          <w:szCs w:val="24"/>
        </w:rPr>
        <w:t xml:space="preserve">提供内网服务器（建议 8 核 16G 起，支持 Docker）及出网域名白名单配置；</w:t>
      </w:r>
    </w:p>
    <w:p>
      <w:pPr>
        <w:pStyle w:val="ListParagraph"/>
        <w:numPr>
          <w:ilvl w:val="0"/>
          <w:numId w:val="1"/>
        </w:numPr>
        <w:spacing w:after="60" w:line="312"/>
        <w:jc w:val="both"/>
      </w:pPr>
      <w:r>
        <w:rPr>
          <w:rFonts w:ascii="Times New Roman" w:eastAsia="SimSun"/>
          <w:color w:val="000000"/>
          <w:sz w:val="24"/>
          <w:szCs w:val="24"/>
        </w:rPr>
        <w:t xml:space="preserve">指定门店与人员配合联调测试（UAT）；</w:t>
      </w:r>
    </w:p>
    <w:p>
      <w:pPr>
        <w:pStyle w:val="ListParagraph"/>
        <w:numPr>
          <w:ilvl w:val="0"/>
          <w:numId w:val="1"/>
        </w:numPr>
        <w:spacing w:after="60" w:line="312"/>
        <w:jc w:val="both"/>
      </w:pPr>
      <w:r>
        <w:rPr>
          <w:rFonts w:ascii="Times New Roman" w:eastAsia="SimSun"/>
          <w:color w:val="000000"/>
          <w:sz w:val="24"/>
          <w:szCs w:val="24"/>
        </w:rPr>
        <w:t xml:space="preserve">如选购通道 C：提供播报用微信号及一台可长期开机的 Windows 电脑。</w:t>
      </w:r>
    </w:p>
    <w:p>
      <w:pPr>
        <w:pStyle w:val="Heading1"/>
        <w:keepNext/>
        <w:spacing w:after="160" w:before="360" w:line="312"/>
      </w:pPr>
      <w:bookmarkStart w:id="100020" w:name="_Toc100020"/>
      <w:r>
        <w:rPr>
          <w:rFonts w:ascii="Times New Roman" w:eastAsia="SimHei"/>
          <w:b/>
          <w:bCs/>
          <w:color w:val="1F2933"/>
          <w:sz w:val="32"/>
          <w:szCs w:val="32"/>
        </w:rPr>
        <w:t xml:space="preserve">6. 报价</w:t>
      </w:r>
      <w:bookmarkEnd w:id="100020"/>
    </w:p>
    <w:p>
      <w:pPr>
        <w:pStyle w:val="Heading2"/>
        <w:keepNext/>
        <w:spacing w:after="120" w:before="240" w:line="312"/>
      </w:pPr>
      <w:bookmarkStart w:id="100021" w:name="_Toc100021"/>
      <w:r>
        <w:rPr>
          <w:rFonts w:ascii="Times New Roman" w:eastAsia="SimHei"/>
          <w:b/>
          <w:bCs/>
          <w:color w:val="1F2933"/>
          <w:sz w:val="28"/>
          <w:szCs w:val="28"/>
        </w:rPr>
        <w:t xml:space="preserve">6.1 一期报价（固定总价包干）</w:t>
      </w:r>
      <w:bookmarkEnd w:id="100021"/>
    </w:p>
    <w:p>
      <w:pPr>
        <w:keepNext/>
        <w:spacing w:after="80" w:before="160" w:line="312"/>
      </w:pPr>
      <w:r>
        <w:rPr>
          <w:rFonts w:ascii="Times New Roman" w:eastAsia="SimHei"/>
          <w:b/>
          <w:bCs/>
          <w:color w:val="687078"/>
          <w:sz w:val="21"/>
          <w:szCs w:val="21"/>
        </w:rPr>
        <w:t xml:space="preserve">表 6-1 一期工作量明细</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tblGrid>
      <w:tr>
        <w:trPr>
          <w:cantSplit/>
          <w:tblHeader/>
        </w:trPr>
        <w:tc>
          <w:tcPr>
            <w:tcW w:type="pct" w:w="70%"/>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模块</w:t>
            </w:r>
          </w:p>
        </w:tc>
        <w:tc>
          <w:tcPr>
            <w:tcW w:type="pct" w:w="30%"/>
            <w:shd w:fill="D4875A" w:val="clear"/>
            <w:tcMar>
              <w:top w:type="dxa" w:w="60"/>
              <w:left w:type="dxa" w:w="120"/>
              <w:bottom w:type="dxa" w:w="60"/>
              <w:right w:type="dxa" w:w="120"/>
            </w:tcMar>
          </w:tcPr>
          <w:p>
            <w:pPr>
              <w:spacing w:line="276"/>
              <w:jc w:val="right"/>
            </w:pPr>
            <w:r>
              <w:rPr>
                <w:rFonts w:ascii="Times New Roman" w:eastAsia="SimHei"/>
                <w:b/>
                <w:bCs/>
                <w:color w:val="FFFFFF"/>
                <w:sz w:val="21"/>
                <w:szCs w:val="21"/>
              </w:rPr>
              <w:t xml:space="preserve">人日</w:t>
            </w:r>
          </w:p>
        </w:tc>
      </w:tr>
      <w:tr>
        <w:trPr>
          <w:cantSplit/>
        </w:trPr>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需求调研与方案细化</w:t>
            </w:r>
          </w:p>
        </w:tc>
        <w:tc>
          <w:tcPr>
            <w:tcW w:type="pct" w:w="30%"/>
            <w:tcMar>
              <w:top w:type="dxa" w:w="60"/>
              <w:left w:type="dxa" w:w="120"/>
              <w:bottom w:type="dxa" w:w="60"/>
              <w:right w:type="dxa" w:w="120"/>
            </w:tcMar>
          </w:tcPr>
          <w:p>
            <w:pPr>
              <w:spacing w:line="276"/>
              <w:jc w:val="right"/>
            </w:pPr>
            <w:r>
              <w:rPr>
                <w:rFonts w:ascii="Times New Roman" w:eastAsia="SimSun"/>
                <w:b w:val="false"/>
                <w:bCs w:val="false"/>
                <w:color w:val="000000"/>
                <w:sz w:val="21"/>
                <w:szCs w:val="21"/>
              </w:rPr>
              <w:t xml:space="preserve">12</w:t>
            </w:r>
          </w:p>
        </w:tc>
      </w:tr>
      <w:tr>
        <w:trPr>
          <w:cantSplit/>
        </w:trPr>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项目管理（贯穿全程）</w:t>
            </w:r>
          </w:p>
        </w:tc>
        <w:tc>
          <w:tcPr>
            <w:tcW w:type="pct" w:w="30%"/>
            <w:shd w:fill="F8F0EB" w:val="clear"/>
            <w:tcMar>
              <w:top w:type="dxa" w:w="60"/>
              <w:left w:type="dxa" w:w="120"/>
              <w:bottom w:type="dxa" w:w="60"/>
              <w:right w:type="dxa" w:w="120"/>
            </w:tcMar>
          </w:tcPr>
          <w:p>
            <w:pPr>
              <w:spacing w:line="276"/>
              <w:jc w:val="right"/>
            </w:pPr>
            <w:r>
              <w:rPr>
                <w:rFonts w:ascii="Times New Roman" w:eastAsia="SimSun"/>
                <w:b w:val="false"/>
                <w:bCs w:val="false"/>
                <w:color w:val="000000"/>
                <w:sz w:val="21"/>
                <w:szCs w:val="21"/>
              </w:rPr>
              <w:t xml:space="preserve">20</w:t>
            </w:r>
          </w:p>
        </w:tc>
      </w:tr>
      <w:tr>
        <w:trPr>
          <w:cantSplit/>
        </w:trPr>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账号权限与基础平台</w:t>
            </w:r>
          </w:p>
        </w:tc>
        <w:tc>
          <w:tcPr>
            <w:tcW w:type="pct" w:w="30%"/>
            <w:tcMar>
              <w:top w:type="dxa" w:w="60"/>
              <w:left w:type="dxa" w:w="120"/>
              <w:bottom w:type="dxa" w:w="60"/>
              <w:right w:type="dxa" w:w="120"/>
            </w:tcMar>
          </w:tcPr>
          <w:p>
            <w:pPr>
              <w:spacing w:line="276"/>
              <w:jc w:val="right"/>
            </w:pPr>
            <w:r>
              <w:rPr>
                <w:rFonts w:ascii="Times New Roman" w:eastAsia="SimSun"/>
                <w:b w:val="false"/>
                <w:bCs w:val="false"/>
                <w:color w:val="000000"/>
                <w:sz w:val="21"/>
                <w:szCs w:val="21"/>
              </w:rPr>
              <w:t xml:space="preserve">12</w:t>
            </w:r>
          </w:p>
        </w:tc>
      </w:tr>
      <w:tr>
        <w:trPr>
          <w:cantSplit/>
        </w:trPr>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抖音来客对接与订单同步</w:t>
            </w:r>
          </w:p>
        </w:tc>
        <w:tc>
          <w:tcPr>
            <w:tcW w:type="pct" w:w="30%"/>
            <w:shd w:fill="F8F0EB" w:val="clear"/>
            <w:tcMar>
              <w:top w:type="dxa" w:w="60"/>
              <w:left w:type="dxa" w:w="120"/>
              <w:bottom w:type="dxa" w:w="60"/>
              <w:right w:type="dxa" w:w="120"/>
            </w:tcMar>
          </w:tcPr>
          <w:p>
            <w:pPr>
              <w:spacing w:line="276"/>
              <w:jc w:val="right"/>
            </w:pPr>
            <w:r>
              <w:rPr>
                <w:rFonts w:ascii="Times New Roman" w:eastAsia="SimSun"/>
                <w:b w:val="false"/>
                <w:bCs w:val="false"/>
                <w:color w:val="000000"/>
                <w:sz w:val="21"/>
                <w:szCs w:val="21"/>
              </w:rPr>
              <w:t xml:space="preserve">28</w:t>
            </w:r>
          </w:p>
        </w:tc>
      </w:tr>
      <w:tr>
        <w:trPr>
          <w:cantSplit/>
        </w:trPr>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门店/商品/群路由配置中心</w:t>
            </w:r>
          </w:p>
        </w:tc>
        <w:tc>
          <w:tcPr>
            <w:tcW w:type="pct" w:w="30%"/>
            <w:tcMar>
              <w:top w:type="dxa" w:w="60"/>
              <w:left w:type="dxa" w:w="120"/>
              <w:bottom w:type="dxa" w:w="60"/>
              <w:right w:type="dxa" w:w="120"/>
            </w:tcMar>
          </w:tcPr>
          <w:p>
            <w:pPr>
              <w:spacing w:line="276"/>
              <w:jc w:val="right"/>
            </w:pPr>
            <w:r>
              <w:rPr>
                <w:rFonts w:ascii="Times New Roman" w:eastAsia="SimSun"/>
                <w:b w:val="false"/>
                <w:bCs w:val="false"/>
                <w:color w:val="000000"/>
                <w:sz w:val="21"/>
                <w:szCs w:val="21"/>
              </w:rPr>
              <w:t xml:space="preserve">15</w:t>
            </w:r>
          </w:p>
        </w:tc>
      </w:tr>
      <w:tr>
        <w:trPr>
          <w:cantSplit/>
        </w:trPr>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订单中心（含核销）</w:t>
            </w:r>
          </w:p>
        </w:tc>
        <w:tc>
          <w:tcPr>
            <w:tcW w:type="pct" w:w="30%"/>
            <w:shd w:fill="F8F0EB" w:val="clear"/>
            <w:tcMar>
              <w:top w:type="dxa" w:w="60"/>
              <w:left w:type="dxa" w:w="120"/>
              <w:bottom w:type="dxa" w:w="60"/>
              <w:right w:type="dxa" w:w="120"/>
            </w:tcMar>
          </w:tcPr>
          <w:p>
            <w:pPr>
              <w:spacing w:line="276"/>
              <w:jc w:val="right"/>
            </w:pPr>
            <w:r>
              <w:rPr>
                <w:rFonts w:ascii="Times New Roman" w:eastAsia="SimSun"/>
                <w:b w:val="false"/>
                <w:bCs w:val="false"/>
                <w:color w:val="000000"/>
                <w:sz w:val="21"/>
                <w:szCs w:val="21"/>
              </w:rPr>
              <w:t xml:space="preserve">25</w:t>
            </w:r>
          </w:p>
        </w:tc>
      </w:tr>
      <w:tr>
        <w:trPr>
          <w:cantSplit/>
        </w:trPr>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播报引擎</w:t>
            </w:r>
          </w:p>
        </w:tc>
        <w:tc>
          <w:tcPr>
            <w:tcW w:type="pct" w:w="30%"/>
            <w:tcMar>
              <w:top w:type="dxa" w:w="60"/>
              <w:left w:type="dxa" w:w="120"/>
              <w:bottom w:type="dxa" w:w="60"/>
              <w:right w:type="dxa" w:w="120"/>
            </w:tcMar>
          </w:tcPr>
          <w:p>
            <w:pPr>
              <w:spacing w:line="276"/>
              <w:jc w:val="right"/>
            </w:pPr>
            <w:r>
              <w:rPr>
                <w:rFonts w:ascii="Times New Roman" w:eastAsia="SimSun"/>
                <w:b w:val="false"/>
                <w:bCs w:val="false"/>
                <w:color w:val="000000"/>
                <w:sz w:val="21"/>
                <w:szCs w:val="21"/>
              </w:rPr>
              <w:t xml:space="preserve">22</w:t>
            </w:r>
          </w:p>
        </w:tc>
      </w:tr>
      <w:tr>
        <w:trPr>
          <w:cantSplit/>
        </w:trPr>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企微通道集成（通道 A+B）</w:t>
            </w:r>
          </w:p>
        </w:tc>
        <w:tc>
          <w:tcPr>
            <w:tcW w:type="pct" w:w="30%"/>
            <w:shd w:fill="F8F0EB" w:val="clear"/>
            <w:tcMar>
              <w:top w:type="dxa" w:w="60"/>
              <w:left w:type="dxa" w:w="120"/>
              <w:bottom w:type="dxa" w:w="60"/>
              <w:right w:type="dxa" w:w="120"/>
            </w:tcMar>
          </w:tcPr>
          <w:p>
            <w:pPr>
              <w:spacing w:line="276"/>
              <w:jc w:val="right"/>
            </w:pPr>
            <w:r>
              <w:rPr>
                <w:rFonts w:ascii="Times New Roman" w:eastAsia="SimSun"/>
                <w:b w:val="false"/>
                <w:bCs w:val="false"/>
                <w:color w:val="000000"/>
                <w:sz w:val="21"/>
                <w:szCs w:val="21"/>
              </w:rPr>
              <w:t xml:space="preserve">12</w:t>
            </w:r>
          </w:p>
        </w:tc>
      </w:tr>
      <w:tr>
        <w:trPr>
          <w:cantSplit/>
        </w:trPr>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数据看板与报表</w:t>
            </w:r>
          </w:p>
        </w:tc>
        <w:tc>
          <w:tcPr>
            <w:tcW w:type="pct" w:w="30%"/>
            <w:tcMar>
              <w:top w:type="dxa" w:w="60"/>
              <w:left w:type="dxa" w:w="120"/>
              <w:bottom w:type="dxa" w:w="60"/>
              <w:right w:type="dxa" w:w="120"/>
            </w:tcMar>
          </w:tcPr>
          <w:p>
            <w:pPr>
              <w:spacing w:line="276"/>
              <w:jc w:val="right"/>
            </w:pPr>
            <w:r>
              <w:rPr>
                <w:rFonts w:ascii="Times New Roman" w:eastAsia="SimSun"/>
                <w:b w:val="false"/>
                <w:bCs w:val="false"/>
                <w:color w:val="000000"/>
                <w:sz w:val="21"/>
                <w:szCs w:val="21"/>
              </w:rPr>
              <w:t xml:space="preserve">15</w:t>
            </w:r>
          </w:p>
        </w:tc>
      </w:tr>
      <w:tr>
        <w:trPr>
          <w:cantSplit/>
        </w:trPr>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数据安全（加密/脱敏/审计）</w:t>
            </w:r>
          </w:p>
        </w:tc>
        <w:tc>
          <w:tcPr>
            <w:tcW w:type="pct" w:w="30%"/>
            <w:shd w:fill="F8F0EB" w:val="clear"/>
            <w:tcMar>
              <w:top w:type="dxa" w:w="60"/>
              <w:left w:type="dxa" w:w="120"/>
              <w:bottom w:type="dxa" w:w="60"/>
              <w:right w:type="dxa" w:w="120"/>
            </w:tcMar>
          </w:tcPr>
          <w:p>
            <w:pPr>
              <w:spacing w:line="276"/>
              <w:jc w:val="right"/>
            </w:pPr>
            <w:r>
              <w:rPr>
                <w:rFonts w:ascii="Times New Roman" w:eastAsia="SimSun"/>
                <w:b w:val="false"/>
                <w:bCs w:val="false"/>
                <w:color w:val="000000"/>
                <w:sz w:val="21"/>
                <w:szCs w:val="21"/>
              </w:rPr>
              <w:t xml:space="preserve">6</w:t>
            </w:r>
          </w:p>
        </w:tc>
      </w:tr>
      <w:tr>
        <w:trPr>
          <w:cantSplit/>
        </w:trPr>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私有化部署、文档与培训</w:t>
            </w:r>
          </w:p>
        </w:tc>
        <w:tc>
          <w:tcPr>
            <w:tcW w:type="pct" w:w="30%"/>
            <w:tcMar>
              <w:top w:type="dxa" w:w="60"/>
              <w:left w:type="dxa" w:w="120"/>
              <w:bottom w:type="dxa" w:w="60"/>
              <w:right w:type="dxa" w:w="120"/>
            </w:tcMar>
          </w:tcPr>
          <w:p>
            <w:pPr>
              <w:spacing w:line="276"/>
              <w:jc w:val="right"/>
            </w:pPr>
            <w:r>
              <w:rPr>
                <w:rFonts w:ascii="Times New Roman" w:eastAsia="SimSun"/>
                <w:b w:val="false"/>
                <w:bCs w:val="false"/>
                <w:color w:val="000000"/>
                <w:sz w:val="21"/>
                <w:szCs w:val="21"/>
              </w:rPr>
              <w:t xml:space="preserve">8</w:t>
            </w:r>
          </w:p>
        </w:tc>
      </w:tr>
      <w:tr>
        <w:trPr>
          <w:cantSplit/>
        </w:trPr>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测试与验收支持（含试运行陪跑）</w:t>
            </w:r>
          </w:p>
        </w:tc>
        <w:tc>
          <w:tcPr>
            <w:tcW w:type="pct" w:w="30%"/>
            <w:shd w:fill="F8F0EB" w:val="clear"/>
            <w:tcMar>
              <w:top w:type="dxa" w:w="60"/>
              <w:left w:type="dxa" w:w="120"/>
              <w:bottom w:type="dxa" w:w="60"/>
              <w:right w:type="dxa" w:w="120"/>
            </w:tcMar>
          </w:tcPr>
          <w:p>
            <w:pPr>
              <w:spacing w:line="276"/>
              <w:jc w:val="right"/>
            </w:pPr>
            <w:r>
              <w:rPr>
                <w:rFonts w:ascii="Times New Roman" w:eastAsia="SimSun"/>
                <w:b w:val="false"/>
                <w:bCs w:val="false"/>
                <w:color w:val="000000"/>
                <w:sz w:val="21"/>
                <w:szCs w:val="21"/>
              </w:rPr>
              <w:t xml:space="preserve">28</w:t>
            </w:r>
          </w:p>
        </w:tc>
      </w:tr>
      <w:tr>
        <w:trPr>
          <w:cantSplit/>
        </w:trPr>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合计</w:t>
            </w:r>
          </w:p>
        </w:tc>
        <w:tc>
          <w:tcPr>
            <w:tcW w:type="pct" w:w="30%"/>
            <w:tcMar>
              <w:top w:type="dxa" w:w="60"/>
              <w:left w:type="dxa" w:w="120"/>
              <w:bottom w:type="dxa" w:w="60"/>
              <w:right w:type="dxa" w:w="120"/>
            </w:tcMar>
          </w:tcPr>
          <w:p>
            <w:pPr>
              <w:spacing w:line="276"/>
              <w:jc w:val="right"/>
            </w:pPr>
            <w:r>
              <w:rPr>
                <w:rFonts w:ascii="Times New Roman" w:eastAsia="SimSun"/>
                <w:b w:val="false"/>
                <w:bCs w:val="false"/>
                <w:color w:val="000000"/>
                <w:sz w:val="21"/>
                <w:szCs w:val="21"/>
              </w:rPr>
              <w:t xml:space="preserve">203</w:t>
            </w:r>
          </w:p>
        </w:tc>
      </w:tr>
    </w:tbl>
    <w:p>
      <w:pPr>
        <w:spacing w:after="60"/>
      </w:pPr>
    </w:p>
    <w:p>
      <w:pPr>
        <w:spacing w:after="80" w:line="312"/>
        <w:ind w:firstLine="480"/>
        <w:jc w:val="both"/>
      </w:pPr>
      <w:r>
        <w:rPr>
          <w:rFonts w:ascii="Times New Roman" w:eastAsia="SimSun"/>
          <w:b/>
          <w:bCs/>
          <w:color w:val="000000"/>
          <w:sz w:val="24"/>
          <w:szCs w:val="24"/>
        </w:rPr>
        <w:t xml:space="preserve">一期打包价：</w:t>
      </w:r>
      <w:r>
        <w:rPr>
          <w:rFonts w:ascii="Times New Roman" w:eastAsia="SimSun"/>
          <w:b/>
          <w:bCs/>
          <w:color w:val="000000"/>
          <w:sz w:val="24"/>
          <w:szCs w:val="24"/>
        </w:rPr>
        <w:t xml:space="preserve">人民币 298,000 元（含 3 个月免费质保）</w:t>
      </w:r>
      <w:r>
        <w:rPr>
          <w:rFonts w:ascii="Times New Roman" w:eastAsia="SimSun"/>
          <w:b w:val="false"/>
          <w:bCs w:val="false"/>
          <w:color w:val="000000"/>
          <w:sz w:val="24"/>
          <w:szCs w:val="24"/>
        </w:rPr>
        <w:t xml:space="preserve">。打包折扣后约合 1,470 元/人日；合同范围外的新增开发按 2,000 元/人日另行评估，经双方书面确认后排期。</w:t>
      </w:r>
    </w:p>
    <w:p>
      <w:pPr>
        <w:pStyle w:val="Heading2"/>
        <w:keepNext/>
        <w:spacing w:after="120" w:before="240" w:line="312"/>
      </w:pPr>
      <w:bookmarkStart w:id="100022" w:name="_Toc100022"/>
      <w:r>
        <w:rPr>
          <w:rFonts w:ascii="Times New Roman" w:eastAsia="SimHei"/>
          <w:b/>
          <w:bCs/>
          <w:color w:val="1F2933"/>
          <w:sz w:val="28"/>
          <w:szCs w:val="28"/>
        </w:rPr>
        <w:t xml:space="preserve">6.2 二期可选包报价</w:t>
      </w:r>
      <w:bookmarkEnd w:id="100022"/>
    </w:p>
    <w:p>
      <w:pPr>
        <w:keepNext/>
        <w:spacing w:after="80" w:before="160" w:line="312"/>
      </w:pPr>
      <w:r>
        <w:rPr>
          <w:rFonts w:ascii="Times New Roman" w:eastAsia="SimHei"/>
          <w:b/>
          <w:bCs/>
          <w:color w:val="687078"/>
          <w:sz w:val="21"/>
          <w:szCs w:val="21"/>
        </w:rPr>
        <w:t xml:space="preserve">表 6-2 二期可选包报价（一期客户签约享 9 折）</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tblGrid>
      <w:tr>
        <w:trPr>
          <w:cantSplit/>
          <w:tblHeader/>
        </w:trPr>
        <w:tc>
          <w:tcPr>
            <w:tcW w:type="pct" w:w="52%"/>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可选包</w:t>
            </w:r>
          </w:p>
        </w:tc>
        <w:tc>
          <w:tcPr>
            <w:tcW w:type="pct" w:w="48%"/>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报价（人民币）</w:t>
            </w:r>
          </w:p>
        </w:tc>
      </w:tr>
      <w:tr>
        <w:trPr>
          <w:cantSplit/>
        </w:trPr>
        <w:tc>
          <w:tcPr>
            <w:tcW w:type="pct" w:w="5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抖店发货提醒包</w:t>
            </w:r>
          </w:p>
        </w:tc>
        <w:tc>
          <w:tcPr>
            <w:tcW w:type="pct" w:w="4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￥35,000</w:t>
            </w:r>
          </w:p>
        </w:tc>
      </w:tr>
      <w:tr>
        <w:trPr>
          <w:cantSplit/>
        </w:trPr>
        <w:tc>
          <w:tcPr>
            <w:tcW w:type="pct" w:w="5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群内互动（@机器人查订单，需通道 C）</w:t>
            </w:r>
          </w:p>
        </w:tc>
        <w:tc>
          <w:tcPr>
            <w:tcW w:type="pct" w:w="4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￥25,000</w:t>
            </w:r>
          </w:p>
        </w:tc>
      </w:tr>
      <w:tr>
        <w:trPr>
          <w:cantSplit/>
        </w:trPr>
        <w:tc>
          <w:tcPr>
            <w:tcW w:type="pct" w:w="5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抢单/客服工作台</w:t>
            </w:r>
          </w:p>
        </w:tc>
        <w:tc>
          <w:tcPr>
            <w:tcW w:type="pct" w:w="4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￥40,000</w:t>
            </w:r>
          </w:p>
        </w:tc>
      </w:tr>
      <w:tr>
        <w:trPr>
          <w:cantSplit/>
        </w:trPr>
        <w:tc>
          <w:tcPr>
            <w:tcW w:type="pct" w:w="5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顾客次卡/套餐资产</w:t>
            </w:r>
          </w:p>
        </w:tc>
        <w:tc>
          <w:tcPr>
            <w:tcW w:type="pct" w:w="4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￥30,000</w:t>
            </w:r>
          </w:p>
        </w:tc>
      </w:tr>
      <w:tr>
        <w:trPr>
          <w:cantSplit/>
        </w:trPr>
        <w:tc>
          <w:tcPr>
            <w:tcW w:type="pct" w:w="5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移动端 H5 看板</w:t>
            </w:r>
          </w:p>
        </w:tc>
        <w:tc>
          <w:tcPr>
            <w:tcW w:type="pct" w:w="4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￥30,000</w:t>
            </w:r>
          </w:p>
        </w:tc>
      </w:tr>
      <w:tr>
        <w:trPr>
          <w:cantSplit/>
        </w:trPr>
        <w:tc>
          <w:tcPr>
            <w:tcW w:type="pct" w:w="5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通道 C：微信客户端自动化播报</w:t>
            </w:r>
          </w:p>
        </w:tc>
        <w:tc>
          <w:tcPr>
            <w:tcW w:type="pct" w:w="4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￥28,000（含 1 门店试点；每增加 10 门店 ￥8,000）</w:t>
            </w:r>
          </w:p>
        </w:tc>
      </w:tr>
      <w:tr>
        <w:trPr>
          <w:cantSplit/>
        </w:trPr>
        <w:tc>
          <w:tcPr>
            <w:tcW w:type="pct" w:w="5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年度运维（第 2 年起，可选）</w:t>
            </w:r>
          </w:p>
        </w:tc>
        <w:tc>
          <w:tcPr>
            <w:tcW w:type="pct" w:w="4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一期合同额的 15%/年（小版本升级、故障响应、巡检）</w:t>
            </w:r>
          </w:p>
        </w:tc>
      </w:tr>
    </w:tbl>
    <w:p>
      <w:pPr>
        <w:spacing w:after="60"/>
      </w:pPr>
    </w:p>
    <w:p>
      <w:pPr>
        <w:pStyle w:val="Heading2"/>
        <w:keepNext/>
        <w:spacing w:after="120" w:before="240" w:line="312"/>
      </w:pPr>
      <w:bookmarkStart w:id="100023" w:name="_Toc100023"/>
      <w:r>
        <w:rPr>
          <w:rFonts w:ascii="Times New Roman" w:eastAsia="SimHei"/>
          <w:b/>
          <w:bCs/>
          <w:color w:val="1F2933"/>
          <w:sz w:val="28"/>
          <w:szCs w:val="28"/>
        </w:rPr>
        <w:t xml:space="preserve">6.3 付款节点</w:t>
      </w:r>
      <w:bookmarkEnd w:id="100023"/>
    </w:p>
    <w:p>
      <w:pPr>
        <w:keepNext/>
        <w:spacing w:after="80" w:before="160" w:line="312"/>
      </w:pPr>
      <w:r>
        <w:rPr>
          <w:rFonts w:ascii="Times New Roman" w:eastAsia="SimHei"/>
          <w:b/>
          <w:bCs/>
          <w:color w:val="687078"/>
          <w:sz w:val="21"/>
          <w:szCs w:val="21"/>
        </w:rPr>
        <w:t xml:space="preserve">表 6-3 付款节点建议</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tblGrid>
      <w:tr>
        <w:trPr>
          <w:cantSplit/>
          <w:tblHeader/>
        </w:trPr>
        <w:tc>
          <w:tcPr>
            <w:tcW w:type="pct" w:w="34%"/>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节点</w:t>
            </w:r>
          </w:p>
        </w:tc>
        <w:tc>
          <w:tcPr>
            <w:tcW w:type="pct" w:w="14%"/>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比例</w:t>
            </w:r>
          </w:p>
        </w:tc>
        <w:tc>
          <w:tcPr>
            <w:tcW w:type="pct" w:w="52%"/>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支付条件</w:t>
            </w:r>
          </w:p>
        </w:tc>
      </w:tr>
      <w:tr>
        <w:trPr>
          <w:cantSplit/>
        </w:trPr>
        <w:tc>
          <w:tcPr>
            <w:tcW w:type="pct" w:w="3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合同签订</w:t>
            </w:r>
          </w:p>
        </w:tc>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30%</w:t>
            </w:r>
          </w:p>
        </w:tc>
        <w:tc>
          <w:tcPr>
            <w:tcW w:type="pct" w:w="5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合同生效后 5 个工作日内</w:t>
            </w:r>
          </w:p>
        </w:tc>
      </w:tr>
      <w:tr>
        <w:trPr>
          <w:cantSplit/>
        </w:trPr>
        <w:tc>
          <w:tcPr>
            <w:tcW w:type="pct" w:w="3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订单链路联调通过</w:t>
            </w:r>
          </w:p>
        </w:tc>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30%</w:t>
            </w:r>
          </w:p>
        </w:tc>
        <w:tc>
          <w:tcPr>
            <w:tcW w:type="pct" w:w="5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M2 出口标准达成，真实订单进系统</w:t>
            </w:r>
          </w:p>
        </w:tc>
      </w:tr>
      <w:tr>
        <w:trPr>
          <w:cantSplit/>
        </w:trPr>
        <w:tc>
          <w:tcPr>
            <w:tcW w:type="pct" w:w="3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内网部署完成</w:t>
            </w:r>
          </w:p>
        </w:tc>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30%</w:t>
            </w:r>
          </w:p>
        </w:tc>
        <w:tc>
          <w:tcPr>
            <w:tcW w:type="pct" w:w="5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系统在商家内网上线并进入试运行</w:t>
            </w:r>
          </w:p>
        </w:tc>
      </w:tr>
      <w:tr>
        <w:trPr>
          <w:cantSplit/>
        </w:trPr>
        <w:tc>
          <w:tcPr>
            <w:tcW w:type="pct" w:w="3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最终验收</w:t>
            </w:r>
          </w:p>
        </w:tc>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10%</w:t>
            </w:r>
          </w:p>
        </w:tc>
        <w:tc>
          <w:tcPr>
            <w:tcW w:type="pct" w:w="5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试运行结束，双方签署验收报告</w:t>
            </w:r>
          </w:p>
        </w:tc>
      </w:tr>
    </w:tbl>
    <w:p>
      <w:pPr>
        <w:spacing w:after="60"/>
      </w:pPr>
    </w:p>
    <w:p>
      <w:pPr>
        <w:pStyle w:val="Heading2"/>
        <w:keepNext/>
        <w:spacing w:after="120" w:before="240" w:line="312"/>
      </w:pPr>
      <w:bookmarkStart w:id="100024" w:name="_Toc100024"/>
      <w:r>
        <w:rPr>
          <w:rFonts w:ascii="Times New Roman" w:eastAsia="SimHei"/>
          <w:b/>
          <w:bCs/>
          <w:color w:val="1F2933"/>
          <w:sz w:val="28"/>
          <w:szCs w:val="28"/>
        </w:rPr>
        <w:t xml:space="preserve">6.4 商家自行承担的第三方费用</w:t>
      </w:r>
      <w:bookmarkEnd w:id="100024"/>
    </w:p>
    <w:p>
      <w:pPr>
        <w:spacing w:after="80" w:line="312"/>
        <w:ind w:firstLine="480"/>
        <w:jc w:val="both"/>
      </w:pPr>
      <w:r>
        <w:rPr>
          <w:rFonts w:ascii="Times New Roman" w:eastAsia="SimSun"/>
          <w:b w:val="false"/>
          <w:bCs w:val="false"/>
          <w:color w:val="000000"/>
          <w:sz w:val="24"/>
          <w:szCs w:val="24"/>
        </w:rPr>
        <w:t xml:space="preserve">服务器硬件或虚拟机、企业微信（免费版即可满足需求）、抖音平台相关费用（接口暂无费用，以平台届时政策为准）、短信与云打印服务（如选购）、通道 C 所需的微信号与设备。以上费用不含在本方案报价内。</w:t>
      </w:r>
    </w:p>
    <w:p>
      <w:pPr>
        <w:pStyle w:val="Heading1"/>
        <w:keepNext/>
        <w:spacing w:after="160" w:before="360" w:line="312"/>
      </w:pPr>
      <w:bookmarkStart w:id="100025" w:name="_Toc100025"/>
      <w:r>
        <w:rPr>
          <w:rFonts w:ascii="Times New Roman" w:eastAsia="SimHei"/>
          <w:b/>
          <w:bCs/>
          <w:color w:val="1F2933"/>
          <w:sz w:val="32"/>
          <w:szCs w:val="32"/>
        </w:rPr>
        <w:t xml:space="preserve">7. 边界、风险与责任划分</w:t>
      </w:r>
      <w:bookmarkEnd w:id="100025"/>
    </w:p>
    <w:p>
      <w:pPr>
        <w:keepNext/>
        <w:spacing w:after="80" w:before="160" w:line="312"/>
      </w:pPr>
      <w:r>
        <w:rPr>
          <w:rFonts w:ascii="Times New Roman" w:eastAsia="SimHei"/>
          <w:b/>
          <w:bCs/>
          <w:color w:val="687078"/>
          <w:sz w:val="21"/>
          <w:szCs w:val="21"/>
        </w:rPr>
        <w:t xml:space="preserve">表 7-1 风险与责任划分</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tblGrid>
      <w:tr>
        <w:trPr>
          <w:cantSplit/>
          <w:tblHeader/>
        </w:trPr>
        <w:tc>
          <w:tcPr>
            <w:tcW w:type="pct" w:w="18%"/>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事项</w:t>
            </w:r>
          </w:p>
        </w:tc>
        <w:tc>
          <w:tcPr>
            <w:tcW w:type="pct" w:w="32%"/>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说明</w:t>
            </w:r>
          </w:p>
        </w:tc>
        <w:tc>
          <w:tcPr>
            <w:tcW w:type="pct" w:w="50%"/>
            <w:shd w:fill="D4875A" w:val="clear"/>
            <w:tcMar>
              <w:top w:type="dxa" w:w="60"/>
              <w:left w:type="dxa" w:w="120"/>
              <w:bottom w:type="dxa" w:w="60"/>
              <w:right w:type="dxa" w:w="120"/>
            </w:tcMar>
          </w:tcPr>
          <w:p>
            <w:pPr>
              <w:spacing w:line="276"/>
              <w:jc w:val="left"/>
            </w:pPr>
            <w:r>
              <w:rPr>
                <w:rFonts w:ascii="Times New Roman" w:eastAsia="SimHei"/>
                <w:b/>
                <w:bCs/>
                <w:color w:val="FFFFFF"/>
                <w:sz w:val="21"/>
                <w:szCs w:val="21"/>
              </w:rPr>
              <w:t xml:space="preserve">责任与对策</w:t>
            </w:r>
          </w:p>
        </w:tc>
      </w:tr>
      <w:tr>
        <w:trPr>
          <w:cantSplit/>
        </w:trPr>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抖音接口权限范围</w:t>
            </w:r>
          </w:p>
        </w:tc>
        <w:tc>
          <w:tcPr>
            <w:tcW w:type="pct" w:w="3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以平台审批结果为准，审批周期 1–4 周</w:t>
            </w:r>
          </w:p>
        </w:tc>
        <w:tc>
          <w:tcPr>
            <w:tcW w:type="pct" w:w="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乙方主导提单与跟进；个别接口受限时提供来客后台导出导入的降级链路，不影响整体交付</w:t>
            </w:r>
          </w:p>
        </w:tc>
      </w:tr>
      <w:tr>
        <w:trPr>
          <w:cantSplit/>
        </w:trPr>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买家手机号脱敏</w:t>
            </w:r>
          </w:p>
        </w:tc>
        <w:tc>
          <w:tcPr>
            <w:tcW w:type="pct" w:w="3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平台隐私策略可能不返回明文手机号</w:t>
            </w:r>
          </w:p>
        </w:tc>
        <w:tc>
          <w:tcPr>
            <w:tcW w:type="pct" w:w="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M0 阶段真店验证；如脱敏则模板自动降级为尾号显示与到店补录</w:t>
            </w:r>
          </w:p>
        </w:tc>
      </w:tr>
      <w:tr>
        <w:trPr>
          <w:cantSplit/>
        </w:trPr>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通道 C 账号风控</w:t>
            </w:r>
          </w:p>
        </w:tc>
        <w:tc>
          <w:tcPr>
            <w:tcW w:type="pct" w:w="3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非官方通道存在微信账号被限制的可能</w:t>
            </w:r>
          </w:p>
        </w:tc>
        <w:tc>
          <w:tcPr>
            <w:tcW w:type="pct" w:w="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商家知情选择；机器人号独立、低频播报、真机自动化；通道受限不构成验收失败（通道 A/B 不受影响）</w:t>
            </w:r>
          </w:p>
        </w:tc>
      </w:tr>
      <w:tr>
        <w:trPr>
          <w:cantSplit/>
        </w:trPr>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内网环境保障</w:t>
            </w:r>
          </w:p>
        </w:tc>
        <w:tc>
          <w:tcPr>
            <w:tcW w:type="pct" w:w="3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服务器、网络、备份由商家 IT 保障</w:t>
            </w:r>
          </w:p>
        </w:tc>
        <w:tc>
          <w:tcPr>
            <w:tcW w:type="pct" w:w="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乙方提供部署包、手册与远程指导；现场实施费用另议</w:t>
            </w:r>
          </w:p>
        </w:tc>
      </w:tr>
      <w:tr>
        <w:trPr>
          <w:cantSplit/>
        </w:trPr>
        <w:tc>
          <w:tcPr>
            <w:tcW w:type="pct" w:w="1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需求变更</w:t>
            </w:r>
          </w:p>
        </w:tc>
        <w:tc>
          <w:tcPr>
            <w:tcW w:type="pct" w:w="3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一期范围外的新增需求</w:t>
            </w:r>
          </w:p>
        </w:tc>
        <w:tc>
          <w:tcPr>
            <w:tcW w:type="pct" w:w="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按 2,000 元/人日评估变更单，双方书面确认后排期</w:t>
            </w:r>
          </w:p>
        </w:tc>
      </w:tr>
    </w:tbl>
    <w:p>
      <w:pPr>
        <w:spacing w:after="60"/>
      </w:pPr>
    </w:p>
    <w:p>
      <w:pPr>
        <w:pStyle w:val="Heading1"/>
        <w:keepNext/>
        <w:spacing w:after="160" w:before="360" w:line="312"/>
      </w:pPr>
      <w:bookmarkStart w:id="100026" w:name="_Toc100026"/>
      <w:r>
        <w:rPr>
          <w:rFonts w:ascii="Times New Roman" w:eastAsia="SimHei"/>
          <w:b/>
          <w:bCs/>
          <w:color w:val="1F2933"/>
          <w:sz w:val="32"/>
          <w:szCs w:val="32"/>
        </w:rPr>
        <w:t xml:space="preserve">8. 交付物清单</w:t>
      </w:r>
      <w:bookmarkEnd w:id="100026"/>
    </w:p>
    <w:p>
      <w:pPr>
        <w:spacing w:after="80" w:line="312"/>
        <w:ind w:firstLine="480"/>
        <w:jc w:val="both"/>
      </w:pPr>
      <w:r>
        <w:rPr>
          <w:rFonts w:ascii="Times New Roman" w:eastAsia="SimSun"/>
          <w:b w:val="false"/>
          <w:bCs w:val="false"/>
          <w:color w:val="000000"/>
          <w:sz w:val="24"/>
          <w:szCs w:val="24"/>
        </w:rPr>
        <w:t xml:space="preserve">项目验收通过后，乙方向甲方移交以下交付物：系统部署包与部署手册、运维手册、用户操作手册、数据库设计文档、接口对接文档、测试报告、验收报告、培训材料（管理员与门店店长各一场）。系统源码的交付方式（源码移交或加密托管）按合同约定执行。</w:t>
      </w:r>
    </w:p>
    <w:p>
      <w:pPr>
        <w:spacing w:before="300" w:line="300"/>
      </w:pPr>
      <w:r>
        <w:rPr>
          <w:rFonts w:ascii="Times New Roman" w:eastAsia="SimSun"/>
          <w:i/>
          <w:iCs/>
          <w:color w:val="888888"/>
          <w:sz w:val="18"/>
          <w:szCs w:val="18"/>
        </w:rPr>
        <w:t xml:space="preserve">附注：本方案所载工期与报价为编制时点的建议值，最终以双方签署的合同及其附件为准。本方案涉及商家经营信息，请妥善保管，未经许可请勿向第三方传播。</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8707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870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0C8" w:sz="2" w:space="4"/>
      </w:pBdr>
      <w:jc w:val="center"/>
    </w:pPr>
    <w:r>
      <w:rPr>
        <w:rFonts w:ascii="Times New Roman" w:eastAsia="SimSun"/>
        <w:color w:val="687078"/>
        <w:sz w:val="16"/>
        <w:szCs w:val="16"/>
      </w:rPr>
      <w:t xml:space="preserve">抖音来客订单同步与门店微信播报系统 · 私有化部署解决方案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F2933"/>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F2933"/>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抖音来客订单同步与门店微信播报系统 私有化部署解决方案</dc:title>
  <dc:creator>Solution Team</dc:creator>
  <cp:lastModifiedBy>Un-named</cp:lastModifiedBy>
  <cp:revision>1</cp:revision>
  <dcterms:created xsi:type="dcterms:W3CDTF">2026-09-07T02:24:28.686Z</dcterms:created>
  <dcterms:modified xsi:type="dcterms:W3CDTF">2026-09-07T02:24:28.691Z</dcterms:modified>
</cp:coreProperties>
</file>

<file path=docProps/custom.xml><?xml version="1.0" encoding="utf-8"?>
<Properties xmlns="http://schemas.openxmlformats.org/officeDocument/2006/custom-properties" xmlns:vt="http://schemas.openxmlformats.org/officeDocument/2006/docPropsVTypes"/>
</file>