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CEA4" w14:textId="5B2F9701" w:rsidR="00DA48E1" w:rsidRDefault="00DA48E1" w:rsidP="00DA48E1">
      <w:pPr>
        <w:pStyle w:val="Heading1"/>
        <w:numPr>
          <w:ilvl w:val="0"/>
          <w:numId w:val="6"/>
        </w:numPr>
      </w:pPr>
      <w:r>
        <w:t>Introduction</w:t>
      </w:r>
    </w:p>
    <w:p w14:paraId="22A2D31E" w14:textId="0C373FB8" w:rsidR="00DA48E1" w:rsidRDefault="000C558B" w:rsidP="000C558B">
      <w:pPr>
        <w:pStyle w:val="ListParagraph"/>
        <w:numPr>
          <w:ilvl w:val="0"/>
          <w:numId w:val="7"/>
        </w:numPr>
      </w:pPr>
      <w:r>
        <w:t xml:space="preserve">Introduction should be deliberately brief as there is a lot to cover in methods and potentially results. </w:t>
      </w:r>
    </w:p>
    <w:p w14:paraId="0626082A" w14:textId="2C4B33A7" w:rsidR="00801AD0" w:rsidRDefault="00801AD0" w:rsidP="00DA48E1">
      <w:pPr>
        <w:pStyle w:val="Heading1"/>
        <w:numPr>
          <w:ilvl w:val="0"/>
          <w:numId w:val="6"/>
        </w:numPr>
      </w:pPr>
      <w:r>
        <w:t>Methods</w:t>
      </w:r>
    </w:p>
    <w:p w14:paraId="39F655A5" w14:textId="77777777" w:rsidR="00801AD0" w:rsidRPr="00801AD0" w:rsidRDefault="00801AD0" w:rsidP="00DA48E1">
      <w:pPr>
        <w:pStyle w:val="Heading2"/>
      </w:pPr>
    </w:p>
    <w:p w14:paraId="44D493E0" w14:textId="3EE4A9CB" w:rsidR="00801AD0" w:rsidRDefault="00801AD0" w:rsidP="006E029A">
      <w:pPr>
        <w:pStyle w:val="Heading2"/>
        <w:numPr>
          <w:ilvl w:val="1"/>
          <w:numId w:val="6"/>
        </w:numPr>
      </w:pPr>
      <w:r>
        <w:t>Approach</w:t>
      </w:r>
    </w:p>
    <w:p w14:paraId="6F57D481" w14:textId="73CF896B" w:rsidR="000C558B" w:rsidRDefault="00B907AE" w:rsidP="006624BA">
      <w:pPr>
        <w:ind w:left="360"/>
      </w:pPr>
      <w:r>
        <w:t xml:space="preserve">To perform scenario-based simulation of  future </w:t>
      </w:r>
      <w:r w:rsidR="008E4F75">
        <w:t>LULCC</w:t>
      </w:r>
      <w:r>
        <w:t xml:space="preserve"> in Switzerland between 2020 and 2060 we utilized a</w:t>
      </w:r>
      <w:r w:rsidR="00211956">
        <w:t xml:space="preserve"> constrained</w:t>
      </w:r>
      <w:r>
        <w:t xml:space="preserve"> cellular automata</w:t>
      </w:r>
      <w:r w:rsidR="008E4F75">
        <w:t xml:space="preserve"> (</w:t>
      </w:r>
      <w:r w:rsidR="00211956">
        <w:t>C</w:t>
      </w:r>
      <w:r w:rsidR="008E4F75">
        <w:t>CA)</w:t>
      </w:r>
      <w:r>
        <w:t xml:space="preserve"> modelling approach</w:t>
      </w:r>
      <w:r w:rsidR="00827017">
        <w:t xml:space="preserve"> </w:t>
      </w:r>
      <w:r w:rsidR="008E4F75">
        <w:t>using the</w:t>
      </w:r>
      <w:r w:rsidR="00827017">
        <w:t xml:space="preserve"> environment modelling software </w:t>
      </w:r>
      <w:proofErr w:type="spellStart"/>
      <w:r w:rsidR="00827017">
        <w:t>Dinamica</w:t>
      </w:r>
      <w:proofErr w:type="spellEnd"/>
      <w:r w:rsidR="00827017">
        <w:t xml:space="preserve"> EGO (citation). </w:t>
      </w:r>
      <w:r w:rsidR="00211956">
        <w:t>C</w:t>
      </w:r>
      <w:r w:rsidR="008E4F75">
        <w:t>CA models of LULCC (LULCC-</w:t>
      </w:r>
      <w:r w:rsidR="00211956">
        <w:t>C</w:t>
      </w:r>
      <w:r w:rsidR="008E4F75">
        <w:t xml:space="preserve">CAs) treat </w:t>
      </w:r>
      <w:r w:rsidR="00BF2ED9">
        <w:t>landscapes</w:t>
      </w:r>
      <w:r w:rsidR="008E4F75">
        <w:t xml:space="preserve"> as a pixelated grid of cells of individual LULC states</w:t>
      </w:r>
      <w:r w:rsidR="00BF2ED9">
        <w:t xml:space="preserve"> with cells changing state over time</w:t>
      </w:r>
      <w:r w:rsidR="00211956">
        <w:t xml:space="preserve"> typically based on two processes</w:t>
      </w:r>
      <w:r w:rsidR="008E4F75">
        <w:t>.</w:t>
      </w:r>
      <w:r w:rsidR="00211956">
        <w:t xml:space="preserve"> First</w:t>
      </w:r>
      <w:r w:rsidR="00FB51BE">
        <w:t>ly,</w:t>
      </w:r>
      <w:r w:rsidR="00211956">
        <w:t xml:space="preserve"> the spatial distribution of potential LULCC is determined through calculation of cellular probabilities of change to alternate LULC states. The means by which this is achieved, differs between p</w:t>
      </w:r>
      <w:r w:rsidR="008E4F75">
        <w:t>opular</w:t>
      </w:r>
      <w:r w:rsidR="00211956">
        <w:t xml:space="preserve"> </w:t>
      </w:r>
      <w:r w:rsidR="008E4F75">
        <w:t xml:space="preserve">LULCC-CAs </w:t>
      </w:r>
      <w:r w:rsidR="00211956">
        <w:t>although</w:t>
      </w:r>
      <w:r w:rsidR="0055539E">
        <w:t xml:space="preserve"> it is</w:t>
      </w:r>
      <w:r w:rsidR="00211956">
        <w:t xml:space="preserve"> commonly based </w:t>
      </w:r>
      <w:r w:rsidR="00BF2ED9">
        <w:t>on</w:t>
      </w:r>
      <w:r w:rsidR="00211956">
        <w:t xml:space="preserve"> the quantification of </w:t>
      </w:r>
      <w:r w:rsidR="006624BA">
        <w:t xml:space="preserve">correlative </w:t>
      </w:r>
      <w:r w:rsidR="00BF2ED9">
        <w:t xml:space="preserve">relationships </w:t>
      </w:r>
      <w:r w:rsidR="00211956">
        <w:t>with explanatory variables such as biophysical and socio-economic</w:t>
      </w:r>
      <w:r w:rsidR="00FB51BE">
        <w:t xml:space="preserve"> and neighbourhood (focal LULC)</w:t>
      </w:r>
      <w:r w:rsidR="00211956">
        <w:t xml:space="preserve"> predictors</w:t>
      </w:r>
      <w:r w:rsidR="00FB51BE">
        <w:t>. Secondly,</w:t>
      </w:r>
      <w:r w:rsidR="006624BA">
        <w:t xml:space="preserve"> the amount of cellular LULC changes that occur in a given time step is prescribed by values of transition rates extrapolated from historic LULC data, with an allocation algorithm selecting the required number of cells to </w:t>
      </w:r>
      <w:r w:rsidR="004F6622">
        <w:t>change</w:t>
      </w:r>
      <w:r w:rsidR="006624BA">
        <w:t xml:space="preserve"> based upon their transition probabilities.</w:t>
      </w:r>
      <w:r w:rsidR="0089082A">
        <w:t xml:space="preserve"> The</w:t>
      </w:r>
      <w:r w:rsidR="0074349D">
        <w:t xml:space="preserve"> internal model</w:t>
      </w:r>
      <w:r w:rsidR="0089082A">
        <w:t xml:space="preserve"> process</w:t>
      </w:r>
      <w:r w:rsidR="0074349D">
        <w:t xml:space="preserve"> </w:t>
      </w:r>
      <w:r w:rsidR="000C558B">
        <w:t>of</w:t>
      </w:r>
      <w:r w:rsidR="0074349D">
        <w:t xml:space="preserve"> LULCC-CCAs</w:t>
      </w:r>
      <w:r w:rsidR="0089082A">
        <w:t xml:space="preserve"> offer</w:t>
      </w:r>
      <w:r w:rsidR="0074349D">
        <w:t>s</w:t>
      </w:r>
      <w:r w:rsidR="0089082A">
        <w:t xml:space="preserve"> several opportunities to operationalize aspects of scenarios </w:t>
      </w:r>
      <w:r w:rsidR="0074349D">
        <w:t>for the purpose of simulations</w:t>
      </w:r>
      <w:r w:rsidR="0089082A">
        <w:t>.</w:t>
      </w:r>
      <w:r w:rsidR="000C558B">
        <w:t xml:space="preserve"> </w:t>
      </w:r>
      <w:r w:rsidR="0089082A">
        <w:t xml:space="preserve"> </w:t>
      </w:r>
    </w:p>
    <w:p w14:paraId="305624D3" w14:textId="77777777" w:rsidR="000C558B" w:rsidRDefault="000C558B" w:rsidP="006624BA">
      <w:pPr>
        <w:ind w:left="360"/>
      </w:pPr>
    </w:p>
    <w:p w14:paraId="3B582087" w14:textId="17804EA7" w:rsidR="006E029A" w:rsidRDefault="0089082A" w:rsidP="006624BA">
      <w:pPr>
        <w:ind w:left="360"/>
      </w:pPr>
      <w:r>
        <w:t xml:space="preserve">These are represented visually in Figure </w:t>
      </w:r>
      <w:r w:rsidRPr="0074349D">
        <w:rPr>
          <w:highlight w:val="yellow"/>
        </w:rPr>
        <w:t>X</w:t>
      </w:r>
      <w:r>
        <w:t xml:space="preserve"> below. </w:t>
      </w:r>
    </w:p>
    <w:p w14:paraId="3DAF99F5" w14:textId="14B221BA" w:rsidR="0074349D" w:rsidRDefault="0074349D" w:rsidP="006624BA">
      <w:pPr>
        <w:ind w:left="360"/>
      </w:pPr>
    </w:p>
    <w:p w14:paraId="10C48842" w14:textId="06DB7DAC" w:rsidR="0074349D" w:rsidRPr="006E029A" w:rsidRDefault="0074349D" w:rsidP="006624BA">
      <w:pPr>
        <w:ind w:left="360"/>
      </w:pPr>
      <w:r>
        <w:rPr>
          <w:noProof/>
        </w:rPr>
        <w:lastRenderedPageBreak/>
        <w:drawing>
          <wp:inline distT="0" distB="0" distL="0" distR="0" wp14:anchorId="2D70D6C0" wp14:editId="67A4440B">
            <wp:extent cx="4564819" cy="3971499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6" r="19395" b="10678"/>
                    <a:stretch/>
                  </pic:blipFill>
                  <pic:spPr bwMode="auto">
                    <a:xfrm>
                      <a:off x="0" y="0"/>
                      <a:ext cx="4569296" cy="3975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4B78C" w14:textId="77777777" w:rsidR="00801AD0" w:rsidRPr="00801AD0" w:rsidRDefault="00801AD0" w:rsidP="00DA48E1">
      <w:pPr>
        <w:pStyle w:val="Heading2"/>
        <w:ind w:left="360"/>
      </w:pPr>
    </w:p>
    <w:p w14:paraId="38DA2145" w14:textId="459266BE" w:rsidR="00DA48E1" w:rsidRDefault="00DA48E1" w:rsidP="00DA48E1">
      <w:pPr>
        <w:pStyle w:val="Heading2"/>
        <w:ind w:left="360"/>
      </w:pPr>
      <w:r>
        <w:t xml:space="preserve">2.2 </w:t>
      </w:r>
      <w:r w:rsidR="00801AD0">
        <w:t>Land use land cover transition modelling</w:t>
      </w:r>
    </w:p>
    <w:p w14:paraId="1ACB300A" w14:textId="77777777" w:rsidR="00DA48E1" w:rsidRDefault="00DA48E1" w:rsidP="00DA48E1">
      <w:pPr>
        <w:pStyle w:val="ListParagraph"/>
        <w:numPr>
          <w:ilvl w:val="0"/>
          <w:numId w:val="5"/>
        </w:numPr>
        <w:ind w:left="1080"/>
      </w:pPr>
      <w:r>
        <w:t xml:space="preserve">Overview of method with reference to Black et al. 2022. </w:t>
      </w:r>
    </w:p>
    <w:p w14:paraId="67512F40" w14:textId="6CD05221" w:rsidR="00DA48E1" w:rsidRDefault="00DA48E1" w:rsidP="00DA48E1">
      <w:pPr>
        <w:pStyle w:val="ListParagraph"/>
        <w:numPr>
          <w:ilvl w:val="0"/>
          <w:numId w:val="5"/>
        </w:numPr>
        <w:ind w:left="1080"/>
      </w:pPr>
      <w:r>
        <w:t xml:space="preserve">For calibration models prepared for all historical time periods, for simulation models from the 2009-2018 period were used. </w:t>
      </w:r>
    </w:p>
    <w:p w14:paraId="6E7C8E67" w14:textId="7AE57713" w:rsidR="00801AD0" w:rsidRDefault="00801AD0" w:rsidP="00DA48E1">
      <w:pPr>
        <w:pStyle w:val="Heading2"/>
        <w:ind w:left="360"/>
      </w:pPr>
    </w:p>
    <w:p w14:paraId="501605A5" w14:textId="615E098E" w:rsidR="00801AD0" w:rsidRDefault="00DA48E1" w:rsidP="00DA48E1">
      <w:pPr>
        <w:pStyle w:val="Heading2"/>
        <w:ind w:left="360"/>
      </w:pPr>
      <w:r>
        <w:t xml:space="preserve">2.3 </w:t>
      </w:r>
      <w:r w:rsidR="00801AD0">
        <w:t xml:space="preserve">Scenario development </w:t>
      </w:r>
    </w:p>
    <w:p w14:paraId="75D499C7" w14:textId="0E2C5D54" w:rsidR="00DA48E1" w:rsidRDefault="00DA48E1" w:rsidP="00DA48E1">
      <w:pPr>
        <w:pStyle w:val="ListParagraph"/>
        <w:numPr>
          <w:ilvl w:val="0"/>
          <w:numId w:val="3"/>
        </w:numPr>
        <w:ind w:left="1080"/>
      </w:pPr>
      <w:r>
        <w:t>Brief description of method with reference to paper or Paula/Sven-Erik</w:t>
      </w:r>
    </w:p>
    <w:p w14:paraId="146B6843" w14:textId="456AD98A" w:rsidR="00DA48E1" w:rsidRPr="00DA48E1" w:rsidRDefault="00DA48E1" w:rsidP="00DA48E1">
      <w:pPr>
        <w:pStyle w:val="ListParagraph"/>
        <w:numPr>
          <w:ilvl w:val="0"/>
          <w:numId w:val="3"/>
        </w:numPr>
        <w:ind w:left="1080"/>
      </w:pPr>
      <w:r>
        <w:t>Include scenario table</w:t>
      </w:r>
    </w:p>
    <w:p w14:paraId="23EE95B3" w14:textId="77777777" w:rsidR="00801AD0" w:rsidRPr="00801AD0" w:rsidRDefault="00801AD0" w:rsidP="00DA48E1">
      <w:pPr>
        <w:pStyle w:val="Heading2"/>
        <w:ind w:left="360"/>
      </w:pPr>
    </w:p>
    <w:p w14:paraId="4CD2F755" w14:textId="67DEF6B7" w:rsidR="00801AD0" w:rsidRDefault="00DA48E1" w:rsidP="00DA48E1">
      <w:pPr>
        <w:pStyle w:val="Heading2"/>
        <w:ind w:left="360"/>
      </w:pPr>
      <w:r>
        <w:t xml:space="preserve">2.4 </w:t>
      </w:r>
      <w:r w:rsidR="00801AD0">
        <w:t>Scenario quantification</w:t>
      </w:r>
    </w:p>
    <w:p w14:paraId="3395D223" w14:textId="77777777" w:rsidR="00DA48E1" w:rsidRDefault="00DA48E1" w:rsidP="00DA48E1">
      <w:pPr>
        <w:pStyle w:val="ListParagraph"/>
        <w:numPr>
          <w:ilvl w:val="0"/>
          <w:numId w:val="2"/>
        </w:numPr>
        <w:ind w:left="1080"/>
      </w:pPr>
      <w:r>
        <w:t>Calculation of transition rates</w:t>
      </w:r>
    </w:p>
    <w:p w14:paraId="2E518804" w14:textId="77777777" w:rsidR="00DA48E1" w:rsidRDefault="00DA48E1" w:rsidP="00DA48E1">
      <w:pPr>
        <w:pStyle w:val="ListParagraph"/>
        <w:numPr>
          <w:ilvl w:val="0"/>
          <w:numId w:val="2"/>
        </w:numPr>
        <w:ind w:left="1080"/>
      </w:pPr>
      <w:r>
        <w:t>Perturbation of transition probabilities</w:t>
      </w:r>
    </w:p>
    <w:p w14:paraId="3A21D3D4" w14:textId="3C81AA37" w:rsidR="00801AD0" w:rsidRDefault="00801AD0" w:rsidP="00DA48E1">
      <w:pPr>
        <w:pStyle w:val="ListParagraph"/>
        <w:numPr>
          <w:ilvl w:val="0"/>
          <w:numId w:val="2"/>
        </w:numPr>
        <w:ind w:left="1080"/>
      </w:pPr>
      <w:r>
        <w:t>Dynamic variable preparation: Climate, population</w:t>
      </w:r>
    </w:p>
    <w:p w14:paraId="34BC2B00" w14:textId="77777777" w:rsidR="00DA48E1" w:rsidRDefault="00DA48E1" w:rsidP="00DA48E1">
      <w:pPr>
        <w:pStyle w:val="Heading2"/>
        <w:ind w:left="360"/>
      </w:pPr>
    </w:p>
    <w:p w14:paraId="55D5AC13" w14:textId="51F9CF8B" w:rsidR="00801AD0" w:rsidRPr="00801AD0" w:rsidRDefault="00DA48E1" w:rsidP="00DA48E1">
      <w:pPr>
        <w:pStyle w:val="Heading2"/>
        <w:ind w:left="360"/>
      </w:pPr>
      <w:r>
        <w:t>2.5 Model validation</w:t>
      </w:r>
      <w:r w:rsidR="00801AD0">
        <w:t xml:space="preserve"> </w:t>
      </w:r>
    </w:p>
    <w:sectPr w:rsidR="00801AD0" w:rsidRPr="00801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453E"/>
    <w:multiLevelType w:val="hybridMultilevel"/>
    <w:tmpl w:val="20280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B053D"/>
    <w:multiLevelType w:val="hybridMultilevel"/>
    <w:tmpl w:val="665E9BEE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" w15:restartNumberingAfterBreak="0">
    <w:nsid w:val="2C852FE1"/>
    <w:multiLevelType w:val="hybridMultilevel"/>
    <w:tmpl w:val="26BA2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968BA"/>
    <w:multiLevelType w:val="hybridMultilevel"/>
    <w:tmpl w:val="ECF61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C5228"/>
    <w:multiLevelType w:val="hybridMultilevel"/>
    <w:tmpl w:val="1E6EE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E51C4"/>
    <w:multiLevelType w:val="hybridMultilevel"/>
    <w:tmpl w:val="11D45C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D2F5B"/>
    <w:multiLevelType w:val="multilevel"/>
    <w:tmpl w:val="8CBC71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7" w:hanging="38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53237859">
    <w:abstractNumId w:val="5"/>
  </w:num>
  <w:num w:numId="2" w16cid:durableId="28141971">
    <w:abstractNumId w:val="0"/>
  </w:num>
  <w:num w:numId="3" w16cid:durableId="832335693">
    <w:abstractNumId w:val="3"/>
  </w:num>
  <w:num w:numId="4" w16cid:durableId="1699160576">
    <w:abstractNumId w:val="1"/>
  </w:num>
  <w:num w:numId="5" w16cid:durableId="80686818">
    <w:abstractNumId w:val="4"/>
  </w:num>
  <w:num w:numId="6" w16cid:durableId="736250123">
    <w:abstractNumId w:val="6"/>
  </w:num>
  <w:num w:numId="7" w16cid:durableId="737022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09"/>
    <w:rsid w:val="000C558B"/>
    <w:rsid w:val="00211956"/>
    <w:rsid w:val="004F6622"/>
    <w:rsid w:val="0055539E"/>
    <w:rsid w:val="005B60FD"/>
    <w:rsid w:val="006624BA"/>
    <w:rsid w:val="006A6809"/>
    <w:rsid w:val="006B3E50"/>
    <w:rsid w:val="006E029A"/>
    <w:rsid w:val="0074349D"/>
    <w:rsid w:val="00801AD0"/>
    <w:rsid w:val="00827017"/>
    <w:rsid w:val="0089082A"/>
    <w:rsid w:val="008E4F75"/>
    <w:rsid w:val="00AC3592"/>
    <w:rsid w:val="00B907AE"/>
    <w:rsid w:val="00BF2ED9"/>
    <w:rsid w:val="00DA48E1"/>
    <w:rsid w:val="00EC5BCB"/>
    <w:rsid w:val="00FB51BE"/>
    <w:rsid w:val="00FC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DC48"/>
  <w15:chartTrackingRefBased/>
  <w15:docId w15:val="{B4EE8D34-37C7-45DF-A56A-0F1D83DB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A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1A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01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 Benjamin</dc:creator>
  <cp:keywords/>
  <dc:description/>
  <cp:lastModifiedBy>Black  Benjamin</cp:lastModifiedBy>
  <cp:revision>13</cp:revision>
  <dcterms:created xsi:type="dcterms:W3CDTF">2022-10-07T13:04:00Z</dcterms:created>
  <dcterms:modified xsi:type="dcterms:W3CDTF">2022-10-07T14:50:00Z</dcterms:modified>
</cp:coreProperties>
</file>