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3958"/>
        <w:tblLayout w:type="fixed"/>
        <w:tblLook w:firstRow="1" w:lastRow="0" w:firstColumn="0" w:lastColumn="0" w:noHBand="0" w:noVBand="0" w:val="0020"/>
      </w:tblPr>
      <w:tblGrid>
        <w:gridCol w:w="2090"/>
        <w:gridCol w:w="2090"/>
        <w:gridCol w:w="209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2"/>
          </w:tcPr>
          <w:p/>
        </w:tc>
      </w:tr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dispersion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-2.088</w:t>
            </w:r>
          </w:p>
        </w:tc>
        <w:tc>
          <w:tcPr/>
          <w:p>
            <w:pPr>
              <w:pStyle w:val="Compact"/>
            </w:pPr>
            <w:r>
              <w:t xml:space="preserve">47.007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[-2.221, -1.955]</w:t>
            </w:r>
          </w:p>
        </w:tc>
        <w:tc>
          <w:tcPr/>
          <w:p>
            <w:pPr>
              <w:pStyle w:val="Compact"/>
            </w:pPr>
            <w:r>
              <w:t xml:space="preserve">[40.046, 55.179]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arblQuote_gesamt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[0.005, 0.045]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299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-984.8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-973.7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2025-11-29T10:58:46Z</dcterms:created>
  <dcterms:modified xsi:type="dcterms:W3CDTF">2025-11-29T10:58:46Z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