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31"/>
        <w:tblLayout w:type="fixed"/>
        <w:tblLook w:firstRow="1" w:lastRow="0" w:firstColumn="0" w:lastColumn="0" w:noHBand="0" w:noVBand="0" w:val="0020"/>
      </w:tblPr>
      <w:tblGrid>
        <w:gridCol w:w="3630"/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/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dispersion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-0.624</w:t>
            </w:r>
          </w:p>
        </w:tc>
        <w:tc>
          <w:tcPr/>
          <w:p>
            <w:pPr>
              <w:pStyle w:val="Compact"/>
            </w:pPr>
            <w:r>
              <w:t xml:space="preserve">72.860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[-1.761, 0.512]</w:t>
            </w:r>
          </w:p>
        </w:tc>
        <w:tc>
          <w:tcPr/>
          <w:p>
            <w:pPr>
              <w:pStyle w:val="Compact"/>
            </w:pPr>
            <w:r>
              <w:t xml:space="preserve">[62.068, 85.529]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gebursaldo</w:t>
            </w:r>
          </w:p>
        </w:tc>
        <w:tc>
          <w:tcPr/>
          <w:p>
            <w:pPr>
              <w:pStyle w:val="Compact"/>
            </w:pPr>
            <w:r>
              <w:t xml:space="preserve">-0.060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[-0.076, -0.043]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wohnbestand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[-0.005, -0.000]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wandssaldo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[-0.024, -0.005]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arblQuote_jugend</w:t>
            </w:r>
          </w:p>
        </w:tc>
        <w:tc>
          <w:tcPr/>
          <w:p>
            <w:pPr>
              <w:pStyle w:val="Compact"/>
            </w:pPr>
            <w:r>
              <w:t xml:space="preserve">-0.697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[-0.929, -0.465]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wohnbestand × arblQuote_jugend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[0.001, 0.002]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0.355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-1105.5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-1079.6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2025-12-08T11:51:03Z</dcterms:created>
  <dcterms:modified xsi:type="dcterms:W3CDTF">2025-12-08T11:51:03Z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