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3D815" w14:textId="15C6FC6B" w:rsidR="00E14A1E" w:rsidRDefault="00E14A1E" w:rsidP="00E14A1E">
      <w:pPr>
        <w:pStyle w:val="berschrift1"/>
      </w:pPr>
      <w:r>
        <w:t xml:space="preserve">Definition </w:t>
      </w:r>
      <w:proofErr w:type="spellStart"/>
      <w:r>
        <w:t>of</w:t>
      </w:r>
      <w:proofErr w:type="spellEnd"/>
      <w:r>
        <w:t xml:space="preserve"> Done</w:t>
      </w:r>
    </w:p>
    <w:sectPr w:rsidR="00E14A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1E"/>
    <w:rsid w:val="00E1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DE93E12"/>
  <w15:chartTrackingRefBased/>
  <w15:docId w15:val="{86463B16-B32B-2D43-82CE-B2DA1ABA8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14A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14A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Zink, Etienne Laurent</dc:creator>
  <cp:keywords/>
  <dc:description/>
  <cp:lastModifiedBy>Zink, Etienne Laurent</cp:lastModifiedBy>
  <cp:revision>1</cp:revision>
  <dcterms:created xsi:type="dcterms:W3CDTF">2022-04-27T09:30:00Z</dcterms:created>
  <dcterms:modified xsi:type="dcterms:W3CDTF">2022-04-27T09:30:00Z</dcterms:modified>
</cp:coreProperties>
</file>