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94A" w:rsidRDefault="00FB794A">
      <w:pPr>
        <w:rPr>
          <w:rFonts w:ascii="Consolas" w:hAnsi="Consolas" w:cs="Consolas"/>
          <w:color w:val="0000FF"/>
          <w:sz w:val="28"/>
          <w:szCs w:val="28"/>
        </w:rPr>
      </w:pPr>
    </w:p>
    <w:p w:rsidR="00AD3362" w:rsidRPr="00AD3362" w:rsidRDefault="00FE1541" w:rsidP="00FE1541">
      <w:pPr>
        <w:pStyle w:val="Titre1"/>
      </w:pPr>
      <w:r>
        <w:t>Introduction : u</w:t>
      </w:r>
      <w:r w:rsidR="00AD3362" w:rsidRPr="00AD3362">
        <w:t>n modèle simple</w:t>
      </w:r>
    </w:p>
    <w:p w:rsidR="00AD3362" w:rsidRDefault="00AD3362" w:rsidP="00AD3362">
      <w:r>
        <w:t>Le modèle utilisé ne présente pas de complexité particulière en termes de compréhension, mais possède néanmoins un SEAM évident et offre la possibilité de jouer avec la covariance</w:t>
      </w:r>
      <w:r w:rsidR="00482F50">
        <w:t xml:space="preserve"> (entre autre)</w:t>
      </w:r>
      <w:r>
        <w:t>.</w:t>
      </w:r>
    </w:p>
    <w:p w:rsidR="00FC3DE6" w:rsidRDefault="00482F50" w:rsidP="00FC3DE6">
      <w:r>
        <w:t xml:space="preserve">Notre Client s’appelle Albert. C’est un </w:t>
      </w:r>
      <w:r w:rsidR="00FC3DE6">
        <w:t xml:space="preserve">bon </w:t>
      </w:r>
      <w:r>
        <w:t>client</w:t>
      </w:r>
      <w:r w:rsidR="00FC3DE6">
        <w:t xml:space="preserve"> </w:t>
      </w:r>
      <w:r>
        <w:t xml:space="preserve">: ces spécifications changent tout le temps mais il ne revient pas </w:t>
      </w:r>
      <w:proofErr w:type="gramStart"/>
      <w:r>
        <w:t>dessus </w:t>
      </w:r>
      <w:proofErr w:type="gramEnd"/>
      <w:r>
        <w:sym w:font="Wingdings" w:char="F04A"/>
      </w:r>
      <w:r>
        <w:t>.</w:t>
      </w:r>
      <w:r w:rsidR="00FC3DE6">
        <w:t xml:space="preserve"> Nous commençons par une modélisation simple. L’objectif est de réaliser ce système étape par étape, en y introduisant des complexités croissantes, dont un container.</w:t>
      </w:r>
    </w:p>
    <w:p w:rsidR="00482F50" w:rsidRDefault="00482F50" w:rsidP="00810F65">
      <w:pPr>
        <w:autoSpaceDE w:val="0"/>
        <w:autoSpaceDN w:val="0"/>
        <w:adjustRightInd w:val="0"/>
        <w:spacing w:after="0" w:line="240" w:lineRule="auto"/>
      </w:pPr>
    </w:p>
    <w:p w:rsidR="00DE6163" w:rsidRDefault="00AD3362" w:rsidP="00810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On se place dans un système </w:t>
      </w:r>
      <w:r w:rsidR="009A3FB7">
        <w:t xml:space="preserve">existant </w:t>
      </w:r>
      <w:r>
        <w:t>avec u</w:t>
      </w:r>
      <w:r w:rsidR="00694606" w:rsidRPr="00AD3362">
        <w:t>n utilisateur courant</w:t>
      </w:r>
      <w:r>
        <w:t xml:space="preserve">. Cet utilisateur possède un </w:t>
      </w:r>
      <w:r w:rsidR="00694606" w:rsidRPr="00AD3362">
        <w:t xml:space="preserve">identifiant unique, un nom, </w:t>
      </w:r>
      <w:r>
        <w:t xml:space="preserve">et </w:t>
      </w:r>
      <w:r w:rsidR="00694606" w:rsidRPr="00AD3362">
        <w:t>un niveau d’authentification</w:t>
      </w:r>
      <w:r>
        <w:t> </w:t>
      </w:r>
      <w:r w:rsidR="00810F65">
        <w:t>(</w:t>
      </w:r>
      <w:r>
        <w:t xml:space="preserve">certaines opérations peuvent nécessiter le niveau d’authentification </w:t>
      </w:r>
      <w:proofErr w:type="spellStart"/>
      <w:r>
        <w:rPr>
          <w:rFonts w:ascii="Consolas" w:hAnsi="Consolas" w:cs="Consolas"/>
          <w:sz w:val="19"/>
          <w:szCs w:val="19"/>
        </w:rPr>
        <w:t>HighlySecure</w:t>
      </w:r>
      <w:proofErr w:type="spellEnd"/>
      <w:r w:rsidR="00810F65">
        <w:rPr>
          <w:rFonts w:ascii="Consolas" w:hAnsi="Consolas" w:cs="Consolas"/>
          <w:sz w:val="19"/>
          <w:szCs w:val="19"/>
        </w:rPr>
        <w:t>)</w:t>
      </w:r>
      <w:r w:rsidRPr="00AD3362">
        <w:t>.</w:t>
      </w:r>
    </w:p>
    <w:p w:rsidR="00AD3362" w:rsidRPr="00AD3362" w:rsidRDefault="00AD3362" w:rsidP="00AD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3362" w:rsidRDefault="00AD3362" w:rsidP="00AD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AuthenticationLevel</w:t>
      </w:r>
      <w:proofErr w:type="spellEnd"/>
    </w:p>
    <w:p w:rsidR="00AD3362" w:rsidRDefault="00AD3362" w:rsidP="00AD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D3362" w:rsidRDefault="00AD3362" w:rsidP="00AD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None = 0,</w:t>
      </w:r>
    </w:p>
    <w:p w:rsidR="00AD3362" w:rsidRDefault="00AD3362" w:rsidP="00AD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Authenticated</w:t>
      </w:r>
      <w:proofErr w:type="spellEnd"/>
      <w:r>
        <w:rPr>
          <w:rFonts w:ascii="Consolas" w:hAnsi="Consolas" w:cs="Consolas"/>
          <w:sz w:val="19"/>
          <w:szCs w:val="19"/>
        </w:rPr>
        <w:t xml:space="preserve"> = 1,</w:t>
      </w:r>
    </w:p>
    <w:p w:rsidR="00AD3362" w:rsidRDefault="00AD3362" w:rsidP="00AD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HighlySecure</w:t>
      </w:r>
      <w:proofErr w:type="spellEnd"/>
      <w:r>
        <w:rPr>
          <w:rFonts w:ascii="Consolas" w:hAnsi="Consolas" w:cs="Consolas"/>
          <w:sz w:val="19"/>
          <w:szCs w:val="19"/>
        </w:rPr>
        <w:t xml:space="preserve"> = 2</w:t>
      </w:r>
    </w:p>
    <w:p w:rsidR="00AD3362" w:rsidRDefault="00AD3362" w:rsidP="00AD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D3362" w:rsidRDefault="00AD3362" w:rsidP="00AD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3362" w:rsidRDefault="00AD3362" w:rsidP="00AD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ICurrentUser</w:t>
      </w:r>
      <w:proofErr w:type="spellEnd"/>
    </w:p>
    <w:p w:rsidR="00AD3362" w:rsidRDefault="00AD3362" w:rsidP="00AD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D3362" w:rsidRDefault="00AD3362" w:rsidP="00AD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 }</w:t>
      </w:r>
    </w:p>
    <w:p w:rsidR="00AD3362" w:rsidRDefault="00AD3362" w:rsidP="00AD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 }</w:t>
      </w:r>
    </w:p>
    <w:p w:rsidR="00AD3362" w:rsidRDefault="00AD3362" w:rsidP="00AD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AuthenticationLevel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AuthenticationLevel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 }</w:t>
      </w:r>
    </w:p>
    <w:p w:rsidR="00AD3362" w:rsidRDefault="00AD3362" w:rsidP="00AD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94606" w:rsidRDefault="00694606" w:rsidP="009A3FB7"/>
    <w:p w:rsidR="00AD3362" w:rsidRDefault="009A3FB7" w:rsidP="00CB270D">
      <w:r>
        <w:t>Albert</w:t>
      </w:r>
      <w:r w:rsidR="00810F65">
        <w:t xml:space="preserve"> veut que le Système puisse </w:t>
      </w:r>
      <w:r w:rsidR="00AD3362" w:rsidRPr="00810F65">
        <w:t xml:space="preserve">proposer des Services à l’Utilisateur courant, ces Services étant offerts par des Partenaires divers, un même Service pouvant être proposé par plusieurs Partenaires et un Partenaire </w:t>
      </w:r>
      <w:r w:rsidR="00AD3362">
        <w:t>peut proposer plusieurs Services.</w:t>
      </w:r>
      <w:r w:rsidR="00810F65">
        <w:t xml:space="preserve"> </w:t>
      </w:r>
      <w:r w:rsidR="00810F65" w:rsidRPr="00810F65">
        <w:t xml:space="preserve">On ne </w:t>
      </w:r>
      <w:r w:rsidR="00810F65">
        <w:t xml:space="preserve">souhaite </w:t>
      </w:r>
      <w:r w:rsidR="00810F65" w:rsidRPr="00810F65">
        <w:t xml:space="preserve">pas </w:t>
      </w:r>
      <w:r w:rsidR="00810F65">
        <w:t xml:space="preserve">mettre </w:t>
      </w:r>
      <w:r w:rsidR="00810F65" w:rsidRPr="00810F65">
        <w:t>le Part</w:t>
      </w:r>
      <w:r w:rsidR="00810F65">
        <w:t>e</w:t>
      </w:r>
      <w:r w:rsidR="00810F65" w:rsidRPr="00810F65">
        <w:t>n</w:t>
      </w:r>
      <w:r w:rsidR="00810F65">
        <w:t>ai</w:t>
      </w:r>
      <w:r w:rsidR="00810F65" w:rsidRPr="00810F65">
        <w:t>r</w:t>
      </w:r>
      <w:r w:rsidR="00810F65">
        <w:t>e</w:t>
      </w:r>
      <w:r w:rsidR="00810F65" w:rsidRPr="00810F65">
        <w:t xml:space="preserve"> en avant</w:t>
      </w:r>
      <w:r w:rsidR="00810F65">
        <w:t xml:space="preserve"> </w:t>
      </w:r>
      <w:r w:rsidR="00810F65" w:rsidRPr="00810F65">
        <w:t>: ce qui nous intéresse au niveau Métier, ce sont les Services</w:t>
      </w:r>
      <w:r w:rsidR="00810F65">
        <w:t xml:space="preserve"> offerts</w:t>
      </w:r>
      <w:r w:rsidR="00810F65" w:rsidRPr="00810F65">
        <w:t>. L</w:t>
      </w:r>
      <w:r w:rsidR="00810F65">
        <w:t>’abstraction</w:t>
      </w:r>
      <w:r w:rsidR="00810F65" w:rsidRPr="00810F65"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IPartner</w:t>
      </w:r>
      <w:proofErr w:type="spellEnd"/>
      <w:r w:rsidR="00810F65" w:rsidRPr="00810F65">
        <w:t xml:space="preserve"> est donc purement informati</w:t>
      </w:r>
      <w:r w:rsidR="00810F65">
        <w:t>ve et limitée au strict nécessaire</w:t>
      </w:r>
      <w:r w:rsidR="00810F65" w:rsidRPr="00810F65">
        <w:t>.</w:t>
      </w:r>
      <w:r w:rsidR="00FC3DE6">
        <w:t xml:space="preserve"> (</w:t>
      </w:r>
      <w:r w:rsidR="00CB270D">
        <w:t>Compte tenu de la problématique Métier, o</w:t>
      </w:r>
      <w:r w:rsidR="00FC3DE6">
        <w:t>n ne peut décemment</w:t>
      </w:r>
      <w:r w:rsidR="00CB270D">
        <w:t xml:space="preserve"> pas oublier </w:t>
      </w:r>
      <w:r w:rsidR="00FC3DE6">
        <w:t xml:space="preserve">cette </w:t>
      </w:r>
      <w:proofErr w:type="gramStart"/>
      <w:r w:rsidR="00FC3DE6">
        <w:t>entité </w:t>
      </w:r>
      <w:proofErr w:type="gramEnd"/>
      <w:r w:rsidR="00FC3DE6">
        <w:sym w:font="Wingdings" w:char="F04A"/>
      </w:r>
      <w:r w:rsidR="00FC3DE6">
        <w:t>).</w:t>
      </w:r>
    </w:p>
    <w:p w:rsidR="00FB7153" w:rsidRDefault="00FB7153" w:rsidP="00FB7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IPartner</w:t>
      </w:r>
      <w:proofErr w:type="spellEnd"/>
    </w:p>
    <w:p w:rsidR="00FB7153" w:rsidRDefault="00FB7153" w:rsidP="00FB7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B7153" w:rsidRDefault="00FB7153" w:rsidP="00FB7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UniqueName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 }</w:t>
      </w:r>
    </w:p>
    <w:p w:rsidR="00FB7153" w:rsidRDefault="00FB7153" w:rsidP="00FB7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Uri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MainUri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 }</w:t>
      </w:r>
    </w:p>
    <w:p w:rsidR="00FB7153" w:rsidRDefault="00FB7153" w:rsidP="00FB7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B7153" w:rsidRDefault="00FB7153" w:rsidP="00810F65"/>
    <w:p w:rsidR="008C090E" w:rsidRDefault="00FB7153" w:rsidP="008C090E">
      <w:pPr>
        <w:autoSpaceDE w:val="0"/>
        <w:autoSpaceDN w:val="0"/>
        <w:adjustRightInd w:val="0"/>
        <w:spacing w:after="0" w:line="240" w:lineRule="auto"/>
      </w:pPr>
      <w:r>
        <w:t>L</w:t>
      </w:r>
      <w:r w:rsidR="00810F65">
        <w:t xml:space="preserve">es Services sont </w:t>
      </w:r>
      <w:r>
        <w:t>représentés</w:t>
      </w:r>
      <w:r w:rsidR="00810F65">
        <w:t xml:space="preserve"> par des interfaces, par exemple un </w:t>
      </w:r>
      <w:proofErr w:type="spellStart"/>
      <w:r w:rsidR="00810F65" w:rsidRPr="00694606">
        <w:rPr>
          <w:rFonts w:ascii="Consolas" w:hAnsi="Consolas" w:cs="Consolas"/>
          <w:color w:val="2B91AF"/>
          <w:sz w:val="19"/>
          <w:szCs w:val="19"/>
        </w:rPr>
        <w:t>IBookStore</w:t>
      </w:r>
      <w:proofErr w:type="spellEnd"/>
      <w:r w:rsidR="00810F65">
        <w:t xml:space="preserve"> ou un </w:t>
      </w:r>
      <w:proofErr w:type="spellStart"/>
      <w:r w:rsidR="00810F65" w:rsidRPr="00694606">
        <w:rPr>
          <w:rFonts w:ascii="Consolas" w:hAnsi="Consolas" w:cs="Consolas"/>
          <w:color w:val="2B91AF"/>
          <w:sz w:val="19"/>
          <w:szCs w:val="19"/>
        </w:rPr>
        <w:t>ICabOrderer</w:t>
      </w:r>
      <w:proofErr w:type="spellEnd"/>
      <w:r w:rsidR="00675DAF" w:rsidRPr="00675DAF">
        <w:t xml:space="preserve"> (ou un </w:t>
      </w:r>
      <w:proofErr w:type="spellStart"/>
      <w:r w:rsidR="00675DAF">
        <w:rPr>
          <w:rFonts w:ascii="Consolas" w:hAnsi="Consolas" w:cs="Consolas"/>
          <w:color w:val="2B91AF"/>
          <w:sz w:val="19"/>
          <w:szCs w:val="19"/>
        </w:rPr>
        <w:t>IEatAtHome</w:t>
      </w:r>
      <w:proofErr w:type="spellEnd"/>
      <w:r w:rsidR="00675DAF" w:rsidRPr="00675DAF">
        <w:t>)</w:t>
      </w:r>
      <w:r w:rsidR="008C090E">
        <w:t>.</w:t>
      </w:r>
    </w:p>
    <w:p w:rsidR="008C090E" w:rsidRDefault="008C090E" w:rsidP="008C090E">
      <w:pPr>
        <w:autoSpaceDE w:val="0"/>
        <w:autoSpaceDN w:val="0"/>
        <w:adjustRightInd w:val="0"/>
        <w:spacing w:after="0" w:line="240" w:lineRule="auto"/>
      </w:pPr>
    </w:p>
    <w:p w:rsidR="008C090E" w:rsidRDefault="00810F65" w:rsidP="008C090E">
      <w:pPr>
        <w:autoSpaceDE w:val="0"/>
        <w:autoSpaceDN w:val="0"/>
        <w:adjustRightInd w:val="0"/>
        <w:spacing w:after="0" w:line="240" w:lineRule="auto"/>
      </w:pPr>
      <w:r>
        <w:t>Chaque type de Service poss</w:t>
      </w:r>
      <w:r w:rsidR="00675DAF">
        <w:t>è</w:t>
      </w:r>
      <w:r>
        <w:t>d</w:t>
      </w:r>
      <w:r w:rsidR="00675DAF">
        <w:t>e</w:t>
      </w:r>
      <w:r>
        <w:t xml:space="preserve"> ainsi une interface métier qui lui est parfaitement adapté</w:t>
      </w:r>
      <w:r w:rsidR="00675DAF">
        <w:t xml:space="preserve">, </w:t>
      </w:r>
      <w:r w:rsidR="008C090E">
        <w:t>MAIS</w:t>
      </w:r>
      <w:r w:rsidR="00675DAF">
        <w:t xml:space="preserve"> chaque Partenaire doit pouvoir </w:t>
      </w:r>
      <w:r w:rsidR="008C090E">
        <w:t>apporter sa propre implémentation du Service (ce qui semble logique)</w:t>
      </w:r>
      <w:r>
        <w:t>.</w:t>
      </w:r>
    </w:p>
    <w:p w:rsidR="008C090E" w:rsidRDefault="008C090E" w:rsidP="008C090E">
      <w:pPr>
        <w:autoSpaceDE w:val="0"/>
        <w:autoSpaceDN w:val="0"/>
        <w:adjustRightInd w:val="0"/>
        <w:spacing w:after="0" w:line="240" w:lineRule="auto"/>
      </w:pPr>
    </w:p>
    <w:p w:rsidR="00AD3362" w:rsidRDefault="009E4818" w:rsidP="008C090E">
      <w:pPr>
        <w:autoSpaceDE w:val="0"/>
        <w:autoSpaceDN w:val="0"/>
        <w:adjustRightInd w:val="0"/>
        <w:spacing w:after="0" w:line="240" w:lineRule="auto"/>
      </w:pPr>
      <w:r>
        <w:t>La première approche est non-générique, mais permet de poser les bases de l’articulation.</w:t>
      </w:r>
    </w:p>
    <w:p w:rsidR="00694606" w:rsidRDefault="00694606" w:rsidP="00694606">
      <w:pPr>
        <w:autoSpaceDE w:val="0"/>
        <w:autoSpaceDN w:val="0"/>
        <w:adjustRightInd w:val="0"/>
        <w:spacing w:after="0" w:line="240" w:lineRule="auto"/>
      </w:pPr>
    </w:p>
    <w:p w:rsidR="00694606" w:rsidRDefault="00694606" w:rsidP="00694606">
      <w:pPr>
        <w:autoSpaceDE w:val="0"/>
        <w:autoSpaceDN w:val="0"/>
        <w:adjustRightInd w:val="0"/>
        <w:spacing w:after="0" w:line="240" w:lineRule="auto"/>
      </w:pPr>
    </w:p>
    <w:p w:rsidR="009E4818" w:rsidRDefault="009E4818" w:rsidP="009E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IPartnersServicesProvider</w:t>
      </w:r>
      <w:proofErr w:type="spellEnd"/>
    </w:p>
    <w:p w:rsidR="009E4818" w:rsidRDefault="009E4818" w:rsidP="009E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E4818" w:rsidRDefault="009E4818" w:rsidP="009E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IPartnerServiceGateway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GetPartnerServices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E4818" w:rsidRDefault="009E4818" w:rsidP="009E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E4818" w:rsidRDefault="009E4818" w:rsidP="009E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4818" w:rsidRDefault="009E4818" w:rsidP="009E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IPartnerServiceGateway</w:t>
      </w:r>
      <w:proofErr w:type="spellEnd"/>
    </w:p>
    <w:p w:rsidR="009E4818" w:rsidRDefault="009E4818" w:rsidP="009E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E4818" w:rsidRDefault="009E4818" w:rsidP="009E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IPartner</w:t>
      </w:r>
      <w:proofErr w:type="spellEnd"/>
      <w:r>
        <w:rPr>
          <w:rFonts w:ascii="Consolas" w:hAnsi="Consolas" w:cs="Consolas"/>
          <w:sz w:val="19"/>
          <w:szCs w:val="19"/>
        </w:rPr>
        <w:t xml:space="preserve"> Partner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 }</w:t>
      </w:r>
    </w:p>
    <w:p w:rsidR="00AB08A9" w:rsidRDefault="00AB08A9" w:rsidP="00AB0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 }</w:t>
      </w:r>
    </w:p>
    <w:p w:rsidR="009E4818" w:rsidRDefault="009E4818" w:rsidP="009E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PerUseCost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 }</w:t>
      </w:r>
    </w:p>
    <w:p w:rsidR="00AC16EA" w:rsidRDefault="00AC16EA" w:rsidP="00AC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ServiceType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 }</w:t>
      </w:r>
    </w:p>
    <w:p w:rsidR="009E4818" w:rsidRDefault="009E4818" w:rsidP="009E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ObtainService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E4818" w:rsidRDefault="009E4818" w:rsidP="009E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10F65" w:rsidRDefault="00810F65" w:rsidP="00810F65"/>
    <w:p w:rsidR="00AB08A9" w:rsidRDefault="009E4818" w:rsidP="00AB08A9">
      <w:r>
        <w:t>La notion de Gateway encapsule la méta</w:t>
      </w:r>
      <w:r w:rsidR="00FE1541">
        <w:t>-</w:t>
      </w:r>
      <w:r>
        <w:t>information commune aux différents Services auxquels l’utilisateur courant peut accéder</w:t>
      </w:r>
      <w:r w:rsidR="00AB08A9">
        <w:t>.</w:t>
      </w:r>
    </w:p>
    <w:p w:rsidR="009E4818" w:rsidRDefault="00AB08A9" w:rsidP="00AC16EA">
      <w:r>
        <w:t xml:space="preserve">Les Catégories permettent de filtrer les Services (LINQ) </w:t>
      </w:r>
      <w:r w:rsidR="00AC16EA">
        <w:t xml:space="preserve">en plus du Type de Service </w:t>
      </w:r>
      <w:r w:rsidR="009E4818">
        <w:t>et fournit l</w:t>
      </w:r>
      <w:r>
        <w:t>’implémentation du</w:t>
      </w:r>
      <w:r w:rsidR="009E4818">
        <w:t xml:space="preserve"> </w:t>
      </w:r>
      <w:r>
        <w:t>S</w:t>
      </w:r>
      <w:r w:rsidR="009E4818">
        <w:t>ervice, si besoin est, sous la forme d’un objet non-typé.</w:t>
      </w:r>
    </w:p>
    <w:p w:rsidR="009E4818" w:rsidRDefault="009E4818" w:rsidP="00913781">
      <w:r>
        <w:t xml:space="preserve">Reste une question : où est l’information relative aux Services </w:t>
      </w:r>
      <w:r w:rsidR="00913781">
        <w:t>eux</w:t>
      </w:r>
      <w:r>
        <w:t>-même</w:t>
      </w:r>
      <w:r w:rsidR="00913781">
        <w:t>s</w:t>
      </w:r>
      <w:r>
        <w:t> ? On introduit l’abstraction suivante (« Storage » évite la polémique du « </w:t>
      </w:r>
      <w:proofErr w:type="spellStart"/>
      <w:r>
        <w:t>Repository</w:t>
      </w:r>
      <w:proofErr w:type="spellEnd"/>
      <w:r>
        <w:t> </w:t>
      </w:r>
      <w:proofErr w:type="gramStart"/>
      <w:r>
        <w:t>» </w:t>
      </w:r>
      <w:proofErr w:type="gramEnd"/>
      <w:r>
        <w:sym w:font="Wingdings" w:char="F04A"/>
      </w:r>
      <w:r>
        <w:t>) qui fournit la donnée brute du Système :</w:t>
      </w:r>
    </w:p>
    <w:p w:rsidR="00E60CE5" w:rsidRDefault="00E60CE5" w:rsidP="00E6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IPartnerStorage</w:t>
      </w:r>
      <w:proofErr w:type="spellEnd"/>
    </w:p>
    <w:p w:rsidR="00E60CE5" w:rsidRDefault="00E60CE5" w:rsidP="00E6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94260" w:rsidRDefault="00694260" w:rsidP="00694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PartnerServiceData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GetPartnerServicesData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60CE5" w:rsidRDefault="00E60CE5" w:rsidP="00E6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60CE5" w:rsidRDefault="00E60CE5" w:rsidP="00E60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3F8D" w:rsidRDefault="00563F8D" w:rsidP="005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PartnerServiceData</w:t>
      </w:r>
      <w:proofErr w:type="spellEnd"/>
    </w:p>
    <w:p w:rsidR="00563F8D" w:rsidRDefault="00563F8D" w:rsidP="005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63F8D" w:rsidRDefault="00563F8D" w:rsidP="005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PartnerUniqueName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63F8D" w:rsidRDefault="00563F8D" w:rsidP="005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PartnerMainUri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63F8D" w:rsidRDefault="00563F8D" w:rsidP="005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CommaSepratedCategories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63F8D" w:rsidRDefault="00563F8D" w:rsidP="005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PerUseCost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63F8D" w:rsidRDefault="00563F8D" w:rsidP="005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AssemblyQualifiedServiceTypeName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B0575C" w:rsidRDefault="00B0575C" w:rsidP="00B05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AssemblyQualifiedImplementation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63F8D" w:rsidRDefault="00563F8D" w:rsidP="005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63F8D" w:rsidRDefault="00563F8D" w:rsidP="005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19E" w:rsidRDefault="0008119E" w:rsidP="00694606">
      <w:r>
        <w:t xml:space="preserve">Le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PartnerServiceData</w:t>
      </w:r>
      <w:proofErr w:type="spellEnd"/>
      <w:r>
        <w:t xml:space="preserve"> est un DTO basique.</w:t>
      </w:r>
      <w:r w:rsidR="00482F50">
        <w:t xml:space="preserve"> Rien n’est spécifié à ce niveau sur la relation entre un utilisateur et la possibilité d’un Service. Lorsque le </w:t>
      </w:r>
      <w:r w:rsidR="00694606">
        <w:t>besoin évoluera, il n’est pas impossible que l’implémentation du Storage filtre les Services…</w:t>
      </w:r>
    </w:p>
    <w:p w:rsidR="009E4818" w:rsidRDefault="00FE1541" w:rsidP="00694606">
      <w:r>
        <w:t>(A noter ici la possibilité de découvrir dynamiquement des implémentations de Services avec des attributs pour déclarer la méta-information.)</w:t>
      </w:r>
    </w:p>
    <w:p w:rsidR="00694606" w:rsidRDefault="0013140D" w:rsidP="0013140D">
      <w:pPr>
        <w:pStyle w:val="Titre1"/>
      </w:pPr>
      <w:r>
        <w:lastRenderedPageBreak/>
        <w:t>Première implémentation</w:t>
      </w:r>
    </w:p>
    <w:p w:rsidR="0013140D" w:rsidRPr="0013140D" w:rsidRDefault="0013140D" w:rsidP="0013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t xml:space="preserve">Tout est ridiculement simple, c’est à survoler très rapidement. Sauf un point, le point de création des Services dans les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PartnerServiceGateway</w:t>
      </w:r>
      <w:proofErr w:type="spellEnd"/>
      <w:r>
        <w:t xml:space="preserve">  :</w:t>
      </w:r>
      <w:proofErr w:type="gramEnd"/>
    </w:p>
    <w:p w:rsidR="0013140D" w:rsidRDefault="0013140D" w:rsidP="0013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0F22" w:rsidRDefault="00350F22" w:rsidP="0035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ObtainService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50F22" w:rsidRDefault="00350F22" w:rsidP="0035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50F22" w:rsidRDefault="00350F22" w:rsidP="0035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>.GetType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data.AssemblyQualifiedImplementation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350F22" w:rsidRDefault="00350F22" w:rsidP="0035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Activator</w:t>
      </w:r>
      <w:r>
        <w:rPr>
          <w:rFonts w:ascii="Consolas" w:hAnsi="Consolas" w:cs="Consolas"/>
          <w:sz w:val="19"/>
          <w:szCs w:val="19"/>
        </w:rPr>
        <w:t>.CreateInstance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( t</w:t>
      </w:r>
      <w:proofErr w:type="gramEnd"/>
      <w:r>
        <w:rPr>
          <w:rFonts w:ascii="Consolas" w:hAnsi="Consolas" w:cs="Consolas"/>
          <w:sz w:val="19"/>
          <w:szCs w:val="19"/>
        </w:rPr>
        <w:t xml:space="preserve"> );</w:t>
      </w:r>
    </w:p>
    <w:p w:rsidR="00350F22" w:rsidRDefault="00350F22" w:rsidP="0035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50F22" w:rsidRDefault="00350F22" w:rsidP="00350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140D" w:rsidRDefault="0013140D" w:rsidP="0013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140D" w:rsidRDefault="0013140D" w:rsidP="00B0575C">
      <w:r>
        <w:t>C’</w:t>
      </w:r>
      <w:r w:rsidR="00B0575C">
        <w:t>est ici que tout commence.</w:t>
      </w:r>
    </w:p>
    <w:p w:rsidR="00B0575C" w:rsidRDefault="00B0575C" w:rsidP="00B0575C">
      <w:r>
        <w:t>A partir de ce modèle, on peut ajouter :</w:t>
      </w:r>
    </w:p>
    <w:p w:rsidR="00B0575C" w:rsidRDefault="00B0575C" w:rsidP="00B0575C">
      <w:r>
        <w:t>- des contraintes User / Services (et/ou User / Partenaires)</w:t>
      </w:r>
    </w:p>
    <w:p w:rsidR="00B0575C" w:rsidRDefault="00B0575C" w:rsidP="00B0575C">
      <w:r>
        <w:t>- une implémentation plus sympa avec des génériques (et peut-être bien montrer les Génériques).</w:t>
      </w:r>
    </w:p>
    <w:p w:rsidR="00B0575C" w:rsidRDefault="00B0575C" w:rsidP="00C77439">
      <w:r>
        <w:t xml:space="preserve">- faire de la Gateway elle-même un Composition </w:t>
      </w:r>
      <w:proofErr w:type="spellStart"/>
      <w:r>
        <w:t>Root</w:t>
      </w:r>
      <w:proofErr w:type="spellEnd"/>
      <w:r>
        <w:t xml:space="preserve"> (en associant par exemple une implémentation de Gateway PAR Partenaire, avec des dépendances quelconques à d’autres Services). </w:t>
      </w:r>
      <w:r w:rsidR="00C77439">
        <w:t>Je vois deux options</w:t>
      </w:r>
      <w:r>
        <w:t> :</w:t>
      </w:r>
    </w:p>
    <w:p w:rsidR="00B0575C" w:rsidRDefault="00B0575C" w:rsidP="00B0575C">
      <w:pPr>
        <w:ind w:firstLine="708"/>
      </w:pPr>
      <w:r>
        <w:t xml:space="preserve">- Avec une évolution du Modèle en ajoutant un </w:t>
      </w:r>
      <w:proofErr w:type="spellStart"/>
      <w:r>
        <w:t>AssemblyQualifiedGatewayType</w:t>
      </w:r>
      <w:proofErr w:type="spellEnd"/>
      <w:r>
        <w:t xml:space="preserve"> au </w:t>
      </w:r>
      <w:proofErr w:type="spellStart"/>
      <w:r>
        <w:t>PatternServiceData</w:t>
      </w:r>
      <w:proofErr w:type="spellEnd"/>
      <w:r>
        <w:t xml:space="preserve"> (mais ce serait répété le pattern déjà </w:t>
      </w:r>
      <w:r w:rsidR="00C77439">
        <w:t>existant</w:t>
      </w:r>
      <w:r>
        <w:sym w:font="Wingdings" w:char="F04C"/>
      </w:r>
      <w:r>
        <w:t>).</w:t>
      </w:r>
    </w:p>
    <w:p w:rsidR="00B0575C" w:rsidRDefault="00B0575C" w:rsidP="00C77439">
      <w:pPr>
        <w:ind w:firstLine="708"/>
      </w:pPr>
      <w:r>
        <w:t>- Avec une « </w:t>
      </w:r>
      <w:proofErr w:type="spellStart"/>
      <w:r>
        <w:t>named</w:t>
      </w:r>
      <w:proofErr w:type="spellEnd"/>
      <w:r>
        <w:t xml:space="preserve"> registration » et une convention sur le </w:t>
      </w:r>
      <w:proofErr w:type="spellStart"/>
      <w:r>
        <w:t>namespace</w:t>
      </w:r>
      <w:proofErr w:type="spellEnd"/>
      <w:r>
        <w:t> </w:t>
      </w:r>
      <w:r>
        <w:sym w:font="Wingdings" w:char="F04A"/>
      </w:r>
      <w:r>
        <w:t> </w:t>
      </w:r>
      <w:r w:rsidR="00C77439">
        <w:t xml:space="preserve">(un point pour toi) </w:t>
      </w:r>
      <w:r>
        <w:t xml:space="preserve">!!  Auquel cas, on fait de la Gateway existante une classe de base abstraite (qui prend la data en paramètre) et on peut y caser le </w:t>
      </w:r>
      <w:proofErr w:type="spellStart"/>
      <w:r>
        <w:t>DependencyOverride</w:t>
      </w:r>
      <w:proofErr w:type="spellEnd"/>
      <w:r>
        <w:t> </w:t>
      </w:r>
      <w:r w:rsidR="00C77439">
        <w:t xml:space="preserve"> (un </w:t>
      </w:r>
      <w:proofErr w:type="gramStart"/>
      <w:r w:rsidR="00C77439">
        <w:t xml:space="preserve">partout </w:t>
      </w:r>
      <w:r w:rsidR="00C77439">
        <w:sym w:font="Wingdings" w:char="F04A"/>
      </w:r>
      <w:proofErr w:type="gramEnd"/>
      <w:r w:rsidR="00C77439">
        <w:t> </w:t>
      </w:r>
      <w:r w:rsidR="00C77439">
        <w:t>).</w:t>
      </w:r>
    </w:p>
    <w:p w:rsidR="00C5257F" w:rsidRDefault="00C77439" w:rsidP="00C5257F">
      <w:r>
        <w:t xml:space="preserve">- On peut adapter ce système à un autre Client qui fournit un déjà un User mais dont le </w:t>
      </w:r>
      <w:proofErr w:type="spellStart"/>
      <w:r>
        <w:t>UserId</w:t>
      </w:r>
      <w:proofErr w:type="spellEnd"/>
      <w:r>
        <w:t xml:space="preserve"> est un entier : on introduit les « Single </w:t>
      </w:r>
      <w:proofErr w:type="spellStart"/>
      <w:r>
        <w:t>Contracts</w:t>
      </w:r>
      <w:proofErr w:type="spellEnd"/>
      <w:r>
        <w:t> ».</w:t>
      </w:r>
      <w:r w:rsidR="00C5257F">
        <w:t xml:space="preserve"> </w:t>
      </w:r>
    </w:p>
    <w:p w:rsidR="00350F22" w:rsidRDefault="00350F22" w:rsidP="00C5257F">
      <w:r>
        <w:t xml:space="preserve">- (Un détail : je peux aussi parler du </w:t>
      </w:r>
      <w:proofErr w:type="spellStart"/>
      <w:r>
        <w:t>Type.GetType</w:t>
      </w:r>
      <w:proofErr w:type="spellEnd"/>
      <w:r>
        <w:t xml:space="preserve"> qui renvoie des exceptions qui ne sont pas toujours des </w:t>
      </w:r>
      <w:proofErr w:type="spellStart"/>
      <w:r>
        <w:t>TypeLoadExceptions</w:t>
      </w:r>
      <w:proofErr w:type="spellEnd"/>
      <w:r>
        <w:t xml:space="preserve"> </w:t>
      </w:r>
      <w:r w:rsidR="00584F4D">
        <w:t xml:space="preserve">ni ne respecte le flag </w:t>
      </w:r>
      <w:proofErr w:type="spellStart"/>
      <w:r w:rsidR="00584F4D">
        <w:t>throwOnError</w:t>
      </w:r>
      <w:proofErr w:type="spellEnd"/>
      <w:r w:rsidR="00584F4D">
        <w:t xml:space="preserve"> </w:t>
      </w:r>
      <w:r>
        <w:t>et de la correction que j’utilise) :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</w:t>
      </w:r>
      <w:r w:rsidRPr="00584F4D">
        <w:rPr>
          <w:rFonts w:ascii="Consolas" w:hAnsi="Consolas" w:cs="Consolas"/>
          <w:color w:val="808080"/>
          <w:sz w:val="12"/>
          <w:szCs w:val="12"/>
        </w:rPr>
        <w:t>///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r w:rsidRPr="00584F4D">
        <w:rPr>
          <w:rFonts w:ascii="Consolas" w:hAnsi="Consolas" w:cs="Consolas"/>
          <w:color w:val="808080"/>
          <w:sz w:val="12"/>
          <w:szCs w:val="12"/>
        </w:rPr>
        <w:t>&lt;</w:t>
      </w:r>
      <w:proofErr w:type="spellStart"/>
      <w:proofErr w:type="gramStart"/>
      <w:r w:rsidRPr="00584F4D">
        <w:rPr>
          <w:rFonts w:ascii="Consolas" w:hAnsi="Consolas" w:cs="Consolas"/>
          <w:color w:val="808080"/>
          <w:sz w:val="12"/>
          <w:szCs w:val="12"/>
        </w:rPr>
        <w:t>summary</w:t>
      </w:r>
      <w:proofErr w:type="spellEnd"/>
      <w:proofErr w:type="gramEnd"/>
      <w:r w:rsidRPr="00584F4D">
        <w:rPr>
          <w:rFonts w:ascii="Consolas" w:hAnsi="Consolas" w:cs="Consolas"/>
          <w:color w:val="808080"/>
          <w:sz w:val="12"/>
          <w:szCs w:val="12"/>
        </w:rPr>
        <w:t>&gt;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</w:t>
      </w:r>
      <w:r w:rsidRPr="00584F4D">
        <w:rPr>
          <w:rFonts w:ascii="Consolas" w:hAnsi="Consolas" w:cs="Consolas"/>
          <w:color w:val="808080"/>
          <w:sz w:val="12"/>
          <w:szCs w:val="12"/>
        </w:rPr>
        <w:t>///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 Simple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implementation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that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r>
        <w:rPr>
          <w:rFonts w:ascii="Consolas" w:hAnsi="Consolas" w:cs="Consolas"/>
          <w:color w:val="008000"/>
          <w:sz w:val="12"/>
          <w:szCs w:val="12"/>
        </w:rPr>
        <w:t xml:space="preserve">corrects </w:t>
      </w:r>
      <w:r w:rsidRPr="00584F4D">
        <w:rPr>
          <w:rFonts w:ascii="Consolas" w:hAnsi="Consolas" w:cs="Consolas"/>
          <w:color w:val="808080"/>
          <w:sz w:val="12"/>
          <w:szCs w:val="12"/>
        </w:rPr>
        <w:t>&lt;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see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cref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="</w:t>
      </w:r>
      <w:proofErr w:type="spellStart"/>
      <w:proofErr w:type="gramStart"/>
      <w:r w:rsidRPr="00584F4D">
        <w:rPr>
          <w:rFonts w:ascii="Consolas" w:hAnsi="Consolas" w:cs="Consolas"/>
          <w:color w:val="808080"/>
          <w:sz w:val="12"/>
          <w:szCs w:val="12"/>
        </w:rPr>
        <w:t>Type.GetType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(</w:t>
      </w:r>
      <w:proofErr w:type="spellStart"/>
      <w:proofErr w:type="gramEnd"/>
      <w:r w:rsidRPr="00584F4D">
        <w:rPr>
          <w:rFonts w:ascii="Consolas" w:hAnsi="Consolas" w:cs="Consolas"/>
          <w:color w:val="808080"/>
          <w:sz w:val="12"/>
          <w:szCs w:val="12"/>
        </w:rPr>
        <w:t>string,bool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)"/&gt;</w:t>
      </w:r>
      <w:r w:rsidRPr="00584F4D">
        <w:rPr>
          <w:rFonts w:ascii="Consolas" w:hAnsi="Consolas" w:cs="Consolas"/>
          <w:color w:val="008000"/>
          <w:sz w:val="12"/>
          <w:szCs w:val="12"/>
        </w:rPr>
        <w:t>.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</w:t>
      </w:r>
      <w:r w:rsidRPr="00584F4D">
        <w:rPr>
          <w:rFonts w:ascii="Consolas" w:hAnsi="Consolas" w:cs="Consolas"/>
          <w:color w:val="808080"/>
          <w:sz w:val="12"/>
          <w:szCs w:val="12"/>
        </w:rPr>
        <w:t>///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r w:rsidRPr="00584F4D">
        <w:rPr>
          <w:rFonts w:ascii="Consolas" w:hAnsi="Consolas" w:cs="Consolas"/>
          <w:color w:val="808080"/>
          <w:sz w:val="12"/>
          <w:szCs w:val="12"/>
        </w:rPr>
        <w:t>&lt;/</w:t>
      </w:r>
      <w:proofErr w:type="spellStart"/>
      <w:proofErr w:type="gramStart"/>
      <w:r w:rsidRPr="00584F4D">
        <w:rPr>
          <w:rFonts w:ascii="Consolas" w:hAnsi="Consolas" w:cs="Consolas"/>
          <w:color w:val="808080"/>
          <w:sz w:val="12"/>
          <w:szCs w:val="12"/>
        </w:rPr>
        <w:t>summary</w:t>
      </w:r>
      <w:proofErr w:type="spellEnd"/>
      <w:proofErr w:type="gramEnd"/>
      <w:r w:rsidRPr="00584F4D">
        <w:rPr>
          <w:rFonts w:ascii="Consolas" w:hAnsi="Consolas" w:cs="Consolas"/>
          <w:color w:val="808080"/>
          <w:sz w:val="12"/>
          <w:szCs w:val="12"/>
        </w:rPr>
        <w:t>&gt;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</w:t>
      </w:r>
      <w:r w:rsidRPr="00584F4D">
        <w:rPr>
          <w:rFonts w:ascii="Consolas" w:hAnsi="Consolas" w:cs="Consolas"/>
          <w:color w:val="808080"/>
          <w:sz w:val="12"/>
          <w:szCs w:val="12"/>
        </w:rPr>
        <w:t>///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r w:rsidRPr="00584F4D">
        <w:rPr>
          <w:rFonts w:ascii="Consolas" w:hAnsi="Consolas" w:cs="Consolas"/>
          <w:color w:val="808080"/>
          <w:sz w:val="12"/>
          <w:szCs w:val="12"/>
        </w:rPr>
        <w:t>&lt;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param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name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="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assemblyQualifiedName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"&gt;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The assembly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qualified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name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of a type</w:t>
      </w:r>
      <w:proofErr w:type="gramStart"/>
      <w:r w:rsidRPr="00584F4D">
        <w:rPr>
          <w:rFonts w:ascii="Consolas" w:hAnsi="Consolas" w:cs="Consolas"/>
          <w:color w:val="008000"/>
          <w:sz w:val="12"/>
          <w:szCs w:val="12"/>
        </w:rPr>
        <w:t>.</w:t>
      </w:r>
      <w:r w:rsidRPr="00584F4D">
        <w:rPr>
          <w:rFonts w:ascii="Consolas" w:hAnsi="Consolas" w:cs="Consolas"/>
          <w:color w:val="808080"/>
          <w:sz w:val="12"/>
          <w:szCs w:val="12"/>
        </w:rPr>
        <w:t>&lt;</w:t>
      </w:r>
      <w:proofErr w:type="gramEnd"/>
      <w:r w:rsidRPr="00584F4D">
        <w:rPr>
          <w:rFonts w:ascii="Consolas" w:hAnsi="Consolas" w:cs="Consolas"/>
          <w:color w:val="808080"/>
          <w:sz w:val="12"/>
          <w:szCs w:val="12"/>
        </w:rPr>
        <w:t>/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param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&gt;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</w:t>
      </w:r>
      <w:r w:rsidRPr="00584F4D">
        <w:rPr>
          <w:rFonts w:ascii="Consolas" w:hAnsi="Consolas" w:cs="Consolas"/>
          <w:color w:val="808080"/>
          <w:sz w:val="12"/>
          <w:szCs w:val="12"/>
        </w:rPr>
        <w:t>///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r w:rsidRPr="00584F4D">
        <w:rPr>
          <w:rFonts w:ascii="Consolas" w:hAnsi="Consolas" w:cs="Consolas"/>
          <w:color w:val="808080"/>
          <w:sz w:val="12"/>
          <w:szCs w:val="12"/>
        </w:rPr>
        <w:t>&lt;</w:t>
      </w:r>
      <w:proofErr w:type="spellStart"/>
      <w:proofErr w:type="gramStart"/>
      <w:r w:rsidRPr="00584F4D">
        <w:rPr>
          <w:rFonts w:ascii="Consolas" w:hAnsi="Consolas" w:cs="Consolas"/>
          <w:color w:val="808080"/>
          <w:sz w:val="12"/>
          <w:szCs w:val="12"/>
        </w:rPr>
        <w:t>param</w:t>
      </w:r>
      <w:proofErr w:type="spellEnd"/>
      <w:proofErr w:type="gramEnd"/>
      <w:r w:rsidRPr="00584F4D">
        <w:rPr>
          <w:rFonts w:ascii="Consolas" w:hAnsi="Consolas" w:cs="Consolas"/>
          <w:color w:val="80808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name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="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throwOnError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"&gt;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</w:t>
      </w:r>
      <w:r w:rsidRPr="00584F4D">
        <w:rPr>
          <w:rFonts w:ascii="Consolas" w:hAnsi="Consolas" w:cs="Consolas"/>
          <w:color w:val="808080"/>
          <w:sz w:val="12"/>
          <w:szCs w:val="12"/>
        </w:rPr>
        <w:t>///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True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to ALWAYS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throw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a </w:t>
      </w:r>
      <w:r w:rsidRPr="00584F4D">
        <w:rPr>
          <w:rFonts w:ascii="Consolas" w:hAnsi="Consolas" w:cs="Consolas"/>
          <w:color w:val="808080"/>
          <w:sz w:val="12"/>
          <w:szCs w:val="12"/>
        </w:rPr>
        <w:t>&lt;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see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cref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="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TypeLoadException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"/&gt;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 if the type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is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not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found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>.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</w:t>
      </w:r>
      <w:r w:rsidRPr="00584F4D">
        <w:rPr>
          <w:rFonts w:ascii="Consolas" w:hAnsi="Consolas" w:cs="Consolas"/>
          <w:color w:val="808080"/>
          <w:sz w:val="12"/>
          <w:szCs w:val="12"/>
        </w:rPr>
        <w:t>///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 False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prevents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any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exception to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be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thrown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and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simply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returns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null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>.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</w:t>
      </w:r>
      <w:r w:rsidRPr="00584F4D">
        <w:rPr>
          <w:rFonts w:ascii="Consolas" w:hAnsi="Consolas" w:cs="Consolas"/>
          <w:color w:val="808080"/>
          <w:sz w:val="12"/>
          <w:szCs w:val="12"/>
        </w:rPr>
        <w:t>///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r w:rsidRPr="00584F4D">
        <w:rPr>
          <w:rFonts w:ascii="Consolas" w:hAnsi="Consolas" w:cs="Consolas"/>
          <w:color w:val="808080"/>
          <w:sz w:val="12"/>
          <w:szCs w:val="12"/>
        </w:rPr>
        <w:t>&lt;/</w:t>
      </w:r>
      <w:proofErr w:type="spellStart"/>
      <w:proofErr w:type="gramStart"/>
      <w:r w:rsidRPr="00584F4D">
        <w:rPr>
          <w:rFonts w:ascii="Consolas" w:hAnsi="Consolas" w:cs="Consolas"/>
          <w:color w:val="808080"/>
          <w:sz w:val="12"/>
          <w:szCs w:val="12"/>
        </w:rPr>
        <w:t>param</w:t>
      </w:r>
      <w:proofErr w:type="spellEnd"/>
      <w:proofErr w:type="gramEnd"/>
      <w:r w:rsidRPr="00584F4D">
        <w:rPr>
          <w:rFonts w:ascii="Consolas" w:hAnsi="Consolas" w:cs="Consolas"/>
          <w:color w:val="808080"/>
          <w:sz w:val="12"/>
          <w:szCs w:val="12"/>
        </w:rPr>
        <w:t>&gt;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</w:t>
      </w:r>
      <w:r w:rsidRPr="00584F4D">
        <w:rPr>
          <w:rFonts w:ascii="Consolas" w:hAnsi="Consolas" w:cs="Consolas"/>
          <w:color w:val="808080"/>
          <w:sz w:val="12"/>
          <w:szCs w:val="12"/>
        </w:rPr>
        <w:t>///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r w:rsidRPr="00584F4D">
        <w:rPr>
          <w:rFonts w:ascii="Consolas" w:hAnsi="Consolas" w:cs="Consolas"/>
          <w:color w:val="808080"/>
          <w:sz w:val="12"/>
          <w:szCs w:val="12"/>
        </w:rPr>
        <w:t>&lt;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returns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&gt;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The type or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null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if not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found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and </w:t>
      </w:r>
      <w:r w:rsidRPr="00584F4D">
        <w:rPr>
          <w:rFonts w:ascii="Consolas" w:hAnsi="Consolas" w:cs="Consolas"/>
          <w:color w:val="808080"/>
          <w:sz w:val="12"/>
          <w:szCs w:val="12"/>
        </w:rPr>
        <w:t>&lt;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paramref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name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="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throwOnError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"/&gt;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is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false</w:t>
      </w:r>
      <w:proofErr w:type="gramStart"/>
      <w:r w:rsidRPr="00584F4D">
        <w:rPr>
          <w:rFonts w:ascii="Consolas" w:hAnsi="Consolas" w:cs="Consolas"/>
          <w:color w:val="008000"/>
          <w:sz w:val="12"/>
          <w:szCs w:val="12"/>
        </w:rPr>
        <w:t>.</w:t>
      </w:r>
      <w:r w:rsidRPr="00584F4D">
        <w:rPr>
          <w:rFonts w:ascii="Consolas" w:hAnsi="Consolas" w:cs="Consolas"/>
          <w:color w:val="808080"/>
          <w:sz w:val="12"/>
          <w:szCs w:val="12"/>
        </w:rPr>
        <w:t>&lt;</w:t>
      </w:r>
      <w:proofErr w:type="gramEnd"/>
      <w:r w:rsidRPr="00584F4D">
        <w:rPr>
          <w:rFonts w:ascii="Consolas" w:hAnsi="Consolas" w:cs="Consolas"/>
          <w:color w:val="808080"/>
          <w:sz w:val="12"/>
          <w:szCs w:val="12"/>
        </w:rPr>
        <w:t>/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returns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&gt;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</w:t>
      </w:r>
      <w:r w:rsidRPr="00584F4D">
        <w:rPr>
          <w:rFonts w:ascii="Consolas" w:hAnsi="Consolas" w:cs="Consolas"/>
          <w:color w:val="808080"/>
          <w:sz w:val="12"/>
          <w:szCs w:val="12"/>
        </w:rPr>
        <w:t>///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r w:rsidRPr="00584F4D">
        <w:rPr>
          <w:rFonts w:ascii="Consolas" w:hAnsi="Consolas" w:cs="Consolas"/>
          <w:color w:val="808080"/>
          <w:sz w:val="12"/>
          <w:szCs w:val="12"/>
        </w:rPr>
        <w:t>&lt;</w:t>
      </w:r>
      <w:proofErr w:type="gramStart"/>
      <w:r w:rsidRPr="00584F4D">
        <w:rPr>
          <w:rFonts w:ascii="Consolas" w:hAnsi="Consolas" w:cs="Consolas"/>
          <w:color w:val="808080"/>
          <w:sz w:val="12"/>
          <w:szCs w:val="12"/>
        </w:rPr>
        <w:t>exception</w:t>
      </w:r>
      <w:proofErr w:type="gramEnd"/>
      <w:r w:rsidRPr="00584F4D">
        <w:rPr>
          <w:rFonts w:ascii="Consolas" w:hAnsi="Consolas" w:cs="Consolas"/>
          <w:color w:val="80808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cref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="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TypeLoadException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"&gt;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</w:t>
      </w:r>
      <w:r w:rsidRPr="00584F4D">
        <w:rPr>
          <w:rFonts w:ascii="Consolas" w:hAnsi="Consolas" w:cs="Consolas"/>
          <w:color w:val="808080"/>
          <w:sz w:val="12"/>
          <w:szCs w:val="12"/>
        </w:rPr>
        <w:t>///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When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r w:rsidRPr="00584F4D">
        <w:rPr>
          <w:rFonts w:ascii="Consolas" w:hAnsi="Consolas" w:cs="Consolas"/>
          <w:color w:val="808080"/>
          <w:sz w:val="12"/>
          <w:szCs w:val="12"/>
        </w:rPr>
        <w:t>&lt;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paramref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name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="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throwOnError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"/&gt;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is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true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,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always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throws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this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kind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of exception.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</w:t>
      </w:r>
      <w:r w:rsidRPr="00584F4D">
        <w:rPr>
          <w:rFonts w:ascii="Consolas" w:hAnsi="Consolas" w:cs="Consolas"/>
          <w:color w:val="808080"/>
          <w:sz w:val="12"/>
          <w:szCs w:val="12"/>
        </w:rPr>
        <w:t>///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 The original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error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(not a </w:t>
      </w:r>
      <w:r w:rsidRPr="00584F4D">
        <w:rPr>
          <w:rFonts w:ascii="Consolas" w:hAnsi="Consolas" w:cs="Consolas"/>
          <w:color w:val="808080"/>
          <w:sz w:val="12"/>
          <w:szCs w:val="12"/>
        </w:rPr>
        <w:t>&lt;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see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cref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="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TypeLoadException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"/&gt;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)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is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008000"/>
          <w:sz w:val="12"/>
          <w:szCs w:val="12"/>
        </w:rPr>
        <w:t>available</w:t>
      </w:r>
      <w:proofErr w:type="spellEnd"/>
      <w:r w:rsidRPr="00584F4D">
        <w:rPr>
          <w:rFonts w:ascii="Consolas" w:hAnsi="Consolas" w:cs="Consolas"/>
          <w:color w:val="008000"/>
          <w:sz w:val="12"/>
          <w:szCs w:val="12"/>
        </w:rPr>
        <w:t xml:space="preserve"> in the </w:t>
      </w:r>
      <w:r w:rsidRPr="00584F4D">
        <w:rPr>
          <w:rFonts w:ascii="Consolas" w:hAnsi="Consolas" w:cs="Consolas"/>
          <w:color w:val="808080"/>
          <w:sz w:val="12"/>
          <w:szCs w:val="12"/>
        </w:rPr>
        <w:t>&lt;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see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cref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="</w:t>
      </w:r>
      <w:proofErr w:type="spellStart"/>
      <w:r w:rsidRPr="00584F4D">
        <w:rPr>
          <w:rFonts w:ascii="Consolas" w:hAnsi="Consolas" w:cs="Consolas"/>
          <w:color w:val="808080"/>
          <w:sz w:val="12"/>
          <w:szCs w:val="12"/>
        </w:rPr>
        <w:t>Exception.InnerException</w:t>
      </w:r>
      <w:proofErr w:type="spellEnd"/>
      <w:r w:rsidRPr="00584F4D">
        <w:rPr>
          <w:rFonts w:ascii="Consolas" w:hAnsi="Consolas" w:cs="Consolas"/>
          <w:color w:val="808080"/>
          <w:sz w:val="12"/>
          <w:szCs w:val="12"/>
        </w:rPr>
        <w:t>"/&gt;</w:t>
      </w:r>
      <w:r w:rsidRPr="00584F4D">
        <w:rPr>
          <w:rFonts w:ascii="Consolas" w:hAnsi="Consolas" w:cs="Consolas"/>
          <w:color w:val="008000"/>
          <w:sz w:val="12"/>
          <w:szCs w:val="12"/>
        </w:rPr>
        <w:t>.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</w:t>
      </w:r>
      <w:r w:rsidRPr="00584F4D">
        <w:rPr>
          <w:rFonts w:ascii="Consolas" w:hAnsi="Consolas" w:cs="Consolas"/>
          <w:color w:val="808080"/>
          <w:sz w:val="12"/>
          <w:szCs w:val="12"/>
        </w:rPr>
        <w:t>///</w:t>
      </w:r>
      <w:r w:rsidRPr="00584F4D">
        <w:rPr>
          <w:rFonts w:ascii="Consolas" w:hAnsi="Consolas" w:cs="Consolas"/>
          <w:color w:val="008000"/>
          <w:sz w:val="12"/>
          <w:szCs w:val="12"/>
        </w:rPr>
        <w:t xml:space="preserve"> </w:t>
      </w:r>
      <w:r w:rsidRPr="00584F4D">
        <w:rPr>
          <w:rFonts w:ascii="Consolas" w:hAnsi="Consolas" w:cs="Consolas"/>
          <w:color w:val="808080"/>
          <w:sz w:val="12"/>
          <w:szCs w:val="12"/>
        </w:rPr>
        <w:t>&lt;/</w:t>
      </w:r>
      <w:proofErr w:type="gramStart"/>
      <w:r w:rsidRPr="00584F4D">
        <w:rPr>
          <w:rFonts w:ascii="Consolas" w:hAnsi="Consolas" w:cs="Consolas"/>
          <w:color w:val="808080"/>
          <w:sz w:val="12"/>
          <w:szCs w:val="12"/>
        </w:rPr>
        <w:t>exception</w:t>
      </w:r>
      <w:proofErr w:type="gramEnd"/>
      <w:r w:rsidRPr="00584F4D">
        <w:rPr>
          <w:rFonts w:ascii="Consolas" w:hAnsi="Consolas" w:cs="Consolas"/>
          <w:color w:val="808080"/>
          <w:sz w:val="12"/>
          <w:szCs w:val="12"/>
        </w:rPr>
        <w:t>&gt;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</w:t>
      </w:r>
      <w:r w:rsidRPr="00584F4D">
        <w:rPr>
          <w:rFonts w:ascii="Consolas" w:hAnsi="Consolas" w:cs="Consolas"/>
          <w:color w:val="0000FF"/>
          <w:sz w:val="12"/>
          <w:szCs w:val="12"/>
        </w:rPr>
        <w:t>public</w:t>
      </w:r>
      <w:r w:rsidRPr="00584F4D">
        <w:rPr>
          <w:rFonts w:ascii="Consolas" w:hAnsi="Consolas" w:cs="Consolas"/>
          <w:sz w:val="12"/>
          <w:szCs w:val="12"/>
        </w:rPr>
        <w:t xml:space="preserve"> </w:t>
      </w:r>
      <w:r w:rsidRPr="00584F4D">
        <w:rPr>
          <w:rFonts w:ascii="Consolas" w:hAnsi="Consolas" w:cs="Consolas"/>
          <w:color w:val="2B91AF"/>
          <w:sz w:val="12"/>
          <w:szCs w:val="12"/>
        </w:rPr>
        <w:t>Type</w:t>
      </w:r>
      <w:r w:rsidRPr="00584F4D">
        <w:rPr>
          <w:rFonts w:ascii="Consolas" w:hAnsi="Consolas" w:cs="Consolas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2"/>
          <w:szCs w:val="12"/>
        </w:rPr>
        <w:t>Get</w:t>
      </w:r>
      <w:r w:rsidRPr="00584F4D">
        <w:rPr>
          <w:rFonts w:ascii="Consolas" w:hAnsi="Consolas" w:cs="Consolas"/>
          <w:sz w:val="12"/>
          <w:szCs w:val="12"/>
        </w:rPr>
        <w:t>Type</w:t>
      </w:r>
      <w:proofErr w:type="spellEnd"/>
      <w:r w:rsidRPr="00584F4D">
        <w:rPr>
          <w:rFonts w:ascii="Consolas" w:hAnsi="Consolas" w:cs="Consolas"/>
          <w:sz w:val="12"/>
          <w:szCs w:val="12"/>
        </w:rPr>
        <w:t>(</w:t>
      </w:r>
      <w:proofErr w:type="gramEnd"/>
      <w:r w:rsidRPr="00584F4D">
        <w:rPr>
          <w:rFonts w:ascii="Consolas" w:hAnsi="Consolas" w:cs="Consolas"/>
          <w:sz w:val="12"/>
          <w:szCs w:val="12"/>
        </w:rPr>
        <w:t xml:space="preserve"> </w:t>
      </w:r>
      <w:r w:rsidRPr="00584F4D">
        <w:rPr>
          <w:rFonts w:ascii="Consolas" w:hAnsi="Consolas" w:cs="Consolas"/>
          <w:color w:val="0000FF"/>
          <w:sz w:val="12"/>
          <w:szCs w:val="12"/>
        </w:rPr>
        <w:t>string</w:t>
      </w:r>
      <w:r w:rsidRPr="00584F4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sz w:val="12"/>
          <w:szCs w:val="12"/>
        </w:rPr>
        <w:t>assemblyQualifiedName</w:t>
      </w:r>
      <w:proofErr w:type="spellEnd"/>
      <w:r w:rsidRPr="00584F4D">
        <w:rPr>
          <w:rFonts w:ascii="Consolas" w:hAnsi="Consolas" w:cs="Consolas"/>
          <w:sz w:val="12"/>
          <w:szCs w:val="12"/>
        </w:rPr>
        <w:t xml:space="preserve">, </w:t>
      </w:r>
      <w:proofErr w:type="spellStart"/>
      <w:r w:rsidRPr="00584F4D">
        <w:rPr>
          <w:rFonts w:ascii="Consolas" w:hAnsi="Consolas" w:cs="Consolas"/>
          <w:color w:val="0000FF"/>
          <w:sz w:val="12"/>
          <w:szCs w:val="12"/>
        </w:rPr>
        <w:t>bool</w:t>
      </w:r>
      <w:proofErr w:type="spellEnd"/>
      <w:r w:rsidRPr="00584F4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sz w:val="12"/>
          <w:szCs w:val="12"/>
        </w:rPr>
        <w:t>throwOnError</w:t>
      </w:r>
      <w:proofErr w:type="spellEnd"/>
      <w:r w:rsidRPr="00584F4D">
        <w:rPr>
          <w:rFonts w:ascii="Consolas" w:hAnsi="Consolas" w:cs="Consolas"/>
          <w:sz w:val="12"/>
          <w:szCs w:val="12"/>
        </w:rPr>
        <w:t xml:space="preserve"> )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{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584F4D">
        <w:rPr>
          <w:rFonts w:ascii="Consolas" w:hAnsi="Consolas" w:cs="Consolas"/>
          <w:color w:val="0000FF"/>
          <w:sz w:val="12"/>
          <w:szCs w:val="12"/>
        </w:rPr>
        <w:t>try</w:t>
      </w:r>
      <w:proofErr w:type="spellEnd"/>
      <w:proofErr w:type="gramEnd"/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    {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        </w:t>
      </w:r>
      <w:r w:rsidRPr="00584F4D">
        <w:rPr>
          <w:rFonts w:ascii="Consolas" w:hAnsi="Consolas" w:cs="Consolas"/>
          <w:color w:val="0000FF"/>
          <w:sz w:val="12"/>
          <w:szCs w:val="12"/>
        </w:rPr>
        <w:t>return</w:t>
      </w:r>
      <w:r w:rsidRPr="00584F4D">
        <w:rPr>
          <w:rFonts w:ascii="Consolas" w:hAnsi="Consolas" w:cs="Consolas"/>
          <w:sz w:val="12"/>
          <w:szCs w:val="12"/>
        </w:rPr>
        <w:t xml:space="preserve"> </w:t>
      </w:r>
      <w:proofErr w:type="spellStart"/>
      <w:proofErr w:type="gramStart"/>
      <w:r w:rsidRPr="00584F4D">
        <w:rPr>
          <w:rFonts w:ascii="Consolas" w:hAnsi="Consolas" w:cs="Consolas"/>
          <w:color w:val="2B91AF"/>
          <w:sz w:val="12"/>
          <w:szCs w:val="12"/>
        </w:rPr>
        <w:t>Type</w:t>
      </w:r>
      <w:r w:rsidRPr="00584F4D">
        <w:rPr>
          <w:rFonts w:ascii="Consolas" w:hAnsi="Consolas" w:cs="Consolas"/>
          <w:sz w:val="12"/>
          <w:szCs w:val="12"/>
        </w:rPr>
        <w:t>.GetType</w:t>
      </w:r>
      <w:proofErr w:type="spellEnd"/>
      <w:r w:rsidRPr="00584F4D">
        <w:rPr>
          <w:rFonts w:ascii="Consolas" w:hAnsi="Consolas" w:cs="Consolas"/>
          <w:sz w:val="12"/>
          <w:szCs w:val="12"/>
        </w:rPr>
        <w:t>(</w:t>
      </w:r>
      <w:proofErr w:type="gramEnd"/>
      <w:r w:rsidRPr="00584F4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sz w:val="12"/>
          <w:szCs w:val="12"/>
        </w:rPr>
        <w:t>assemblyQualifiedName</w:t>
      </w:r>
      <w:proofErr w:type="spellEnd"/>
      <w:r w:rsidRPr="00584F4D">
        <w:rPr>
          <w:rFonts w:ascii="Consolas" w:hAnsi="Consolas" w:cs="Consolas"/>
          <w:sz w:val="12"/>
          <w:szCs w:val="12"/>
        </w:rPr>
        <w:t xml:space="preserve">, </w:t>
      </w:r>
      <w:proofErr w:type="spellStart"/>
      <w:r w:rsidRPr="00584F4D">
        <w:rPr>
          <w:rFonts w:ascii="Consolas" w:hAnsi="Consolas" w:cs="Consolas"/>
          <w:sz w:val="12"/>
          <w:szCs w:val="12"/>
        </w:rPr>
        <w:t>throwOnError</w:t>
      </w:r>
      <w:proofErr w:type="spellEnd"/>
      <w:r w:rsidRPr="00584F4D">
        <w:rPr>
          <w:rFonts w:ascii="Consolas" w:hAnsi="Consolas" w:cs="Consolas"/>
          <w:sz w:val="12"/>
          <w:szCs w:val="12"/>
        </w:rPr>
        <w:t xml:space="preserve"> );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    }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584F4D">
        <w:rPr>
          <w:rFonts w:ascii="Consolas" w:hAnsi="Consolas" w:cs="Consolas"/>
          <w:color w:val="0000FF"/>
          <w:sz w:val="12"/>
          <w:szCs w:val="12"/>
        </w:rPr>
        <w:t>catch</w:t>
      </w:r>
      <w:r w:rsidRPr="00584F4D">
        <w:rPr>
          <w:rFonts w:ascii="Consolas" w:hAnsi="Consolas" w:cs="Consolas"/>
          <w:sz w:val="12"/>
          <w:szCs w:val="12"/>
        </w:rPr>
        <w:t>(</w:t>
      </w:r>
      <w:proofErr w:type="gramEnd"/>
      <w:r w:rsidRPr="00584F4D">
        <w:rPr>
          <w:rFonts w:ascii="Consolas" w:hAnsi="Consolas" w:cs="Consolas"/>
          <w:sz w:val="12"/>
          <w:szCs w:val="12"/>
        </w:rPr>
        <w:t xml:space="preserve"> </w:t>
      </w:r>
      <w:r w:rsidRPr="00584F4D">
        <w:rPr>
          <w:rFonts w:ascii="Consolas" w:hAnsi="Consolas" w:cs="Consolas"/>
          <w:color w:val="2B91AF"/>
          <w:sz w:val="12"/>
          <w:szCs w:val="12"/>
        </w:rPr>
        <w:t>Exception</w:t>
      </w:r>
      <w:r w:rsidRPr="00584F4D">
        <w:rPr>
          <w:rFonts w:ascii="Consolas" w:hAnsi="Consolas" w:cs="Consolas"/>
          <w:sz w:val="12"/>
          <w:szCs w:val="12"/>
        </w:rPr>
        <w:t xml:space="preserve"> ex )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    {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584F4D">
        <w:rPr>
          <w:rFonts w:ascii="Consolas" w:hAnsi="Consolas" w:cs="Consolas"/>
          <w:color w:val="0000FF"/>
          <w:sz w:val="12"/>
          <w:szCs w:val="12"/>
        </w:rPr>
        <w:t>if</w:t>
      </w:r>
      <w:r w:rsidRPr="00584F4D">
        <w:rPr>
          <w:rFonts w:ascii="Consolas" w:hAnsi="Consolas" w:cs="Consolas"/>
          <w:sz w:val="12"/>
          <w:szCs w:val="12"/>
        </w:rPr>
        <w:t>(</w:t>
      </w:r>
      <w:proofErr w:type="gramEnd"/>
      <w:r w:rsidRPr="00584F4D">
        <w:rPr>
          <w:rFonts w:ascii="Consolas" w:hAnsi="Consolas" w:cs="Consolas"/>
          <w:sz w:val="12"/>
          <w:szCs w:val="12"/>
        </w:rPr>
        <w:t xml:space="preserve"> !</w:t>
      </w:r>
      <w:proofErr w:type="spellStart"/>
      <w:r w:rsidRPr="00584F4D">
        <w:rPr>
          <w:rFonts w:ascii="Consolas" w:hAnsi="Consolas" w:cs="Consolas"/>
          <w:sz w:val="12"/>
          <w:szCs w:val="12"/>
        </w:rPr>
        <w:t>throwOnError</w:t>
      </w:r>
      <w:proofErr w:type="spellEnd"/>
      <w:r w:rsidRPr="00584F4D">
        <w:rPr>
          <w:rFonts w:ascii="Consolas" w:hAnsi="Consolas" w:cs="Consolas"/>
          <w:sz w:val="12"/>
          <w:szCs w:val="12"/>
        </w:rPr>
        <w:t xml:space="preserve"> ) </w:t>
      </w:r>
      <w:r w:rsidRPr="00584F4D">
        <w:rPr>
          <w:rFonts w:ascii="Consolas" w:hAnsi="Consolas" w:cs="Consolas"/>
          <w:color w:val="0000FF"/>
          <w:sz w:val="12"/>
          <w:szCs w:val="12"/>
        </w:rPr>
        <w:t>return</w:t>
      </w:r>
      <w:r w:rsidRPr="00584F4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0000FF"/>
          <w:sz w:val="12"/>
          <w:szCs w:val="12"/>
        </w:rPr>
        <w:t>null</w:t>
      </w:r>
      <w:proofErr w:type="spellEnd"/>
      <w:r w:rsidRPr="00584F4D">
        <w:rPr>
          <w:rFonts w:ascii="Consolas" w:hAnsi="Consolas" w:cs="Consolas"/>
          <w:sz w:val="12"/>
          <w:szCs w:val="12"/>
        </w:rPr>
        <w:t>;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584F4D">
        <w:rPr>
          <w:rFonts w:ascii="Consolas" w:hAnsi="Consolas" w:cs="Consolas"/>
          <w:color w:val="0000FF"/>
          <w:sz w:val="12"/>
          <w:szCs w:val="12"/>
        </w:rPr>
        <w:t>if</w:t>
      </w:r>
      <w:r w:rsidRPr="00584F4D">
        <w:rPr>
          <w:rFonts w:ascii="Consolas" w:hAnsi="Consolas" w:cs="Consolas"/>
          <w:sz w:val="12"/>
          <w:szCs w:val="12"/>
        </w:rPr>
        <w:t>(</w:t>
      </w:r>
      <w:proofErr w:type="gramEnd"/>
      <w:r w:rsidRPr="00584F4D">
        <w:rPr>
          <w:rFonts w:ascii="Consolas" w:hAnsi="Consolas" w:cs="Consolas"/>
          <w:sz w:val="12"/>
          <w:szCs w:val="12"/>
        </w:rPr>
        <w:t xml:space="preserve"> ex </w:t>
      </w:r>
      <w:proofErr w:type="spellStart"/>
      <w:r w:rsidRPr="00584F4D">
        <w:rPr>
          <w:rFonts w:ascii="Consolas" w:hAnsi="Consolas" w:cs="Consolas"/>
          <w:color w:val="0000FF"/>
          <w:sz w:val="12"/>
          <w:szCs w:val="12"/>
        </w:rPr>
        <w:t>is</w:t>
      </w:r>
      <w:proofErr w:type="spellEnd"/>
      <w:r w:rsidRPr="00584F4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2B91AF"/>
          <w:sz w:val="12"/>
          <w:szCs w:val="12"/>
        </w:rPr>
        <w:t>TypeLoadException</w:t>
      </w:r>
      <w:proofErr w:type="spellEnd"/>
      <w:r w:rsidRPr="00584F4D">
        <w:rPr>
          <w:rFonts w:ascii="Consolas" w:hAnsi="Consolas" w:cs="Consolas"/>
          <w:sz w:val="12"/>
          <w:szCs w:val="12"/>
        </w:rPr>
        <w:t xml:space="preserve"> ) </w:t>
      </w:r>
      <w:proofErr w:type="spellStart"/>
      <w:r w:rsidRPr="00584F4D">
        <w:rPr>
          <w:rFonts w:ascii="Consolas" w:hAnsi="Consolas" w:cs="Consolas"/>
          <w:color w:val="0000FF"/>
          <w:sz w:val="12"/>
          <w:szCs w:val="12"/>
        </w:rPr>
        <w:t>throw</w:t>
      </w:r>
      <w:proofErr w:type="spellEnd"/>
      <w:r w:rsidRPr="00584F4D">
        <w:rPr>
          <w:rFonts w:ascii="Consolas" w:hAnsi="Consolas" w:cs="Consolas"/>
          <w:sz w:val="12"/>
          <w:szCs w:val="12"/>
        </w:rPr>
        <w:t>;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r w:rsidRPr="00584F4D">
        <w:rPr>
          <w:rFonts w:ascii="Consolas" w:hAnsi="Consolas" w:cs="Consolas"/>
          <w:color w:val="0000FF"/>
          <w:sz w:val="12"/>
          <w:szCs w:val="12"/>
        </w:rPr>
        <w:t>throw</w:t>
      </w:r>
      <w:proofErr w:type="spellEnd"/>
      <w:r w:rsidRPr="00584F4D">
        <w:rPr>
          <w:rFonts w:ascii="Consolas" w:hAnsi="Consolas" w:cs="Consolas"/>
          <w:sz w:val="12"/>
          <w:szCs w:val="12"/>
        </w:rPr>
        <w:t xml:space="preserve"> </w:t>
      </w:r>
      <w:r w:rsidRPr="00584F4D">
        <w:rPr>
          <w:rFonts w:ascii="Consolas" w:hAnsi="Consolas" w:cs="Consolas"/>
          <w:color w:val="0000FF"/>
          <w:sz w:val="12"/>
          <w:szCs w:val="12"/>
        </w:rPr>
        <w:t>new</w:t>
      </w:r>
      <w:r w:rsidRPr="00584F4D">
        <w:rPr>
          <w:rFonts w:ascii="Consolas" w:hAnsi="Consolas" w:cs="Consolas"/>
          <w:sz w:val="12"/>
          <w:szCs w:val="12"/>
        </w:rPr>
        <w:t xml:space="preserve"> </w:t>
      </w:r>
      <w:proofErr w:type="spellStart"/>
      <w:proofErr w:type="gramStart"/>
      <w:r w:rsidRPr="00584F4D">
        <w:rPr>
          <w:rFonts w:ascii="Consolas" w:hAnsi="Consolas" w:cs="Consolas"/>
          <w:color w:val="2B91AF"/>
          <w:sz w:val="12"/>
          <w:szCs w:val="12"/>
        </w:rPr>
        <w:t>TypeLoadException</w:t>
      </w:r>
      <w:proofErr w:type="spellEnd"/>
      <w:r w:rsidRPr="00584F4D">
        <w:rPr>
          <w:rFonts w:ascii="Consolas" w:hAnsi="Consolas" w:cs="Consolas"/>
          <w:sz w:val="12"/>
          <w:szCs w:val="12"/>
        </w:rPr>
        <w:t>(</w:t>
      </w:r>
      <w:proofErr w:type="gramEnd"/>
      <w:r w:rsidRPr="00584F4D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584F4D">
        <w:rPr>
          <w:rFonts w:ascii="Consolas" w:hAnsi="Consolas" w:cs="Consolas"/>
          <w:color w:val="2B91AF"/>
          <w:sz w:val="12"/>
          <w:szCs w:val="12"/>
        </w:rPr>
        <w:t>String</w:t>
      </w:r>
      <w:r w:rsidRPr="00584F4D">
        <w:rPr>
          <w:rFonts w:ascii="Consolas" w:hAnsi="Consolas" w:cs="Consolas"/>
          <w:sz w:val="12"/>
          <w:szCs w:val="12"/>
        </w:rPr>
        <w:t>.Format</w:t>
      </w:r>
      <w:proofErr w:type="spellEnd"/>
      <w:r w:rsidRPr="00584F4D">
        <w:rPr>
          <w:rFonts w:ascii="Consolas" w:hAnsi="Consolas" w:cs="Consolas"/>
          <w:sz w:val="12"/>
          <w:szCs w:val="12"/>
        </w:rPr>
        <w:t xml:space="preserve">( </w:t>
      </w:r>
      <w:proofErr w:type="spellStart"/>
      <w:r w:rsidRPr="00584F4D">
        <w:rPr>
          <w:rFonts w:ascii="Consolas" w:hAnsi="Consolas" w:cs="Consolas"/>
          <w:color w:val="2B91AF"/>
          <w:sz w:val="12"/>
          <w:szCs w:val="12"/>
        </w:rPr>
        <w:t>R</w:t>
      </w:r>
      <w:r w:rsidRPr="00584F4D">
        <w:rPr>
          <w:rFonts w:ascii="Consolas" w:hAnsi="Consolas" w:cs="Consolas"/>
          <w:sz w:val="12"/>
          <w:szCs w:val="12"/>
        </w:rPr>
        <w:t>.ExceptionWhileResolvingType</w:t>
      </w:r>
      <w:proofErr w:type="spellEnd"/>
      <w:r w:rsidRPr="00584F4D">
        <w:rPr>
          <w:rFonts w:ascii="Consolas" w:hAnsi="Consolas" w:cs="Consolas"/>
          <w:sz w:val="12"/>
          <w:szCs w:val="12"/>
        </w:rPr>
        <w:t xml:space="preserve">, </w:t>
      </w:r>
      <w:proofErr w:type="spellStart"/>
      <w:r w:rsidRPr="00584F4D">
        <w:rPr>
          <w:rFonts w:ascii="Consolas" w:hAnsi="Consolas" w:cs="Consolas"/>
          <w:sz w:val="12"/>
          <w:szCs w:val="12"/>
        </w:rPr>
        <w:t>assemblyQualifiedName</w:t>
      </w:r>
      <w:proofErr w:type="spellEnd"/>
      <w:r w:rsidRPr="00584F4D">
        <w:rPr>
          <w:rFonts w:ascii="Consolas" w:hAnsi="Consolas" w:cs="Consolas"/>
          <w:sz w:val="12"/>
          <w:szCs w:val="12"/>
        </w:rPr>
        <w:t xml:space="preserve"> ), ex );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    }</w:t>
      </w:r>
    </w:p>
    <w:p w:rsidR="00584F4D" w:rsidRPr="00584F4D" w:rsidRDefault="00584F4D" w:rsidP="00584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84F4D">
        <w:rPr>
          <w:rFonts w:ascii="Consolas" w:hAnsi="Consolas" w:cs="Consolas"/>
          <w:sz w:val="12"/>
          <w:szCs w:val="12"/>
        </w:rPr>
        <w:t xml:space="preserve">        }</w:t>
      </w:r>
    </w:p>
    <w:p w:rsidR="00584F4D" w:rsidRDefault="00584F4D" w:rsidP="00584F4D">
      <w:r>
        <w:lastRenderedPageBreak/>
        <w:t xml:space="preserve">- Il reste à glisser là-dedans des problématiques de </w:t>
      </w:r>
      <w:proofErr w:type="spellStart"/>
      <w:r>
        <w:t>Lifetime</w:t>
      </w:r>
      <w:proofErr w:type="spellEnd"/>
      <w:r>
        <w:t>. Je pense que l’on pourrait injecter ce modèle dans une application ASP.Net MVC</w:t>
      </w:r>
      <w:r w:rsidR="00C5257F">
        <w:t xml:space="preserve"> et traiter le Storage en </w:t>
      </w:r>
      <w:proofErr w:type="spellStart"/>
      <w:r w:rsidR="00C5257F">
        <w:t>IDisposable</w:t>
      </w:r>
      <w:proofErr w:type="spellEnd"/>
      <w:r>
        <w:t xml:space="preserve">. </w:t>
      </w:r>
      <w:r w:rsidR="00C5257F">
        <w:br/>
      </w:r>
      <w:bookmarkStart w:id="0" w:name="_GoBack"/>
      <w:bookmarkEnd w:id="0"/>
      <w:r>
        <w:t>Qu’en penses-tu ?</w:t>
      </w:r>
    </w:p>
    <w:p w:rsidR="00C5257F" w:rsidRDefault="00C5257F" w:rsidP="00584F4D"/>
    <w:p w:rsidR="00C5257F" w:rsidRPr="00584F4D" w:rsidRDefault="00C5257F" w:rsidP="00584F4D"/>
    <w:p w:rsidR="00350F22" w:rsidRDefault="00350F22" w:rsidP="00350F22"/>
    <w:p w:rsidR="00584F4D" w:rsidRDefault="00584F4D" w:rsidP="00350F22"/>
    <w:p w:rsidR="00B0575C" w:rsidRPr="00AD3362" w:rsidRDefault="00350F22" w:rsidP="00350F22">
      <w:r>
        <w:t xml:space="preserve"> </w:t>
      </w:r>
    </w:p>
    <w:sectPr w:rsidR="00B0575C" w:rsidRPr="00AD3362" w:rsidSect="00A128B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93FEE"/>
    <w:multiLevelType w:val="hybridMultilevel"/>
    <w:tmpl w:val="9DCE53CA"/>
    <w:lvl w:ilvl="0" w:tplc="07B4E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0118C">
      <w:start w:val="18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26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321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1C6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2A1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8D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61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FE3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914"/>
    <w:rsid w:val="0008119E"/>
    <w:rsid w:val="0013140D"/>
    <w:rsid w:val="00350F22"/>
    <w:rsid w:val="00482F50"/>
    <w:rsid w:val="00563F8D"/>
    <w:rsid w:val="00584F4D"/>
    <w:rsid w:val="00647059"/>
    <w:rsid w:val="00675DAF"/>
    <w:rsid w:val="00694260"/>
    <w:rsid w:val="00694606"/>
    <w:rsid w:val="006E2C0E"/>
    <w:rsid w:val="007014B3"/>
    <w:rsid w:val="00810F65"/>
    <w:rsid w:val="008C090E"/>
    <w:rsid w:val="00913781"/>
    <w:rsid w:val="009A3FB7"/>
    <w:rsid w:val="009E4818"/>
    <w:rsid w:val="00AB08A9"/>
    <w:rsid w:val="00AC16EA"/>
    <w:rsid w:val="00AD3362"/>
    <w:rsid w:val="00B0575C"/>
    <w:rsid w:val="00BC3914"/>
    <w:rsid w:val="00C5257F"/>
    <w:rsid w:val="00C77439"/>
    <w:rsid w:val="00CB270D"/>
    <w:rsid w:val="00DE6163"/>
    <w:rsid w:val="00E60CE5"/>
    <w:rsid w:val="00FB7153"/>
    <w:rsid w:val="00FB794A"/>
    <w:rsid w:val="00FC3DE6"/>
    <w:rsid w:val="00FE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3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3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3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3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1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3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8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9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1078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Invenietis</Company>
  <LinksUpToDate>false</LinksUpToDate>
  <CharactersWithSpaces>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</dc:creator>
  <cp:lastModifiedBy>Spi</cp:lastModifiedBy>
  <cp:revision>21</cp:revision>
  <dcterms:created xsi:type="dcterms:W3CDTF">2012-02-25T16:04:00Z</dcterms:created>
  <dcterms:modified xsi:type="dcterms:W3CDTF">2012-02-25T19:54:00Z</dcterms:modified>
</cp:coreProperties>
</file>