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rFonts w:ascii="Malgun Gothic" w:hAnsi="Malgun Gothic" w:eastAsia="Malgun Gothic" w:cs="Malgun Gothic"/>
          <w:b/>
          <w:sz w:val="32"/>
        </w:rPr>
        <w:t>서울성모병원 신장이식(KT) 수혜자에서</w:t>
        <w:br/>
        <w:t>Helicobacter pylori 감염·제균과 위장관 출혈 및 위암·대장암 발생</w:t>
      </w:r>
    </w:p>
    <w:p>
      <w:pPr>
        <w:jc w:val="center"/>
      </w:pPr>
      <w:r>
        <w:rPr>
          <w:rFonts w:ascii="Malgun Gothic" w:hAnsi="Malgun Gothic"/>
          <w:rFonts w:ascii="Malgun Gothic" w:hAnsi="Malgun Gothic" w:eastAsia="Malgun Gothic" w:cs="Malgun Gothic"/>
          <w:i/>
          <w:sz w:val="24"/>
        </w:rPr>
        <w:t>단일기관 후향적 코호트 연구 — 1단계 연구계획서(초안)</w:t>
      </w:r>
    </w:p>
    <w:p>
      <w:pPr>
        <w:jc w:val="center"/>
      </w:pPr>
      <w:r>
        <w:rPr>
          <w:rFonts w:ascii="Malgun Gothic" w:hAnsi="Malgun Gothic"/>
          <w:rFonts w:ascii="Malgun Gothic" w:hAnsi="Malgun Gothic" w:eastAsia="Malgun Gothic" w:cs="Malgun Gothic"/>
          <w:color w:val="666666"/>
          <w:sz w:val="18"/>
        </w:rPr>
        <w:t>가톨릭대학교 서울성모병원(CMC) · 원내 CDW/EMR · target trial emulation · 작성일 2026-06-10</w:t>
      </w:r>
    </w:p>
    <w:p/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1. 연구 배경 및 필요성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H. pylori 제균은 일반(면역정상) 인구에서 위암을 약 45~55% 감소(RCT·메타분석). 그러나 면역억제 환자에서 제균 여부별 위암·위장관 합병증 차이를 직접 본 연구는 없음(연구 공백).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KT 수혜자는 만성 면역억제로 위암 위험이 일반인구 대비 약 1.9~2.3배(한국 신이식 SIR 2.3); 위암은 H. pylori 매개 '감염관련 암'. 이식 후 소화성궤양·위장관 출혈 위험도 높음.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H. pylori는 상부위장관 출혈(소화성궤양)의 주원인이며 대장 신생물과의 연관(OR~1.4~1.7)도 보고 → 대장암을 탐색적 결과로 포함.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→ 이식 전후 screen-and-treat 임상결정 근거 제공 목적.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2. 연구 목적 및 가설</w:t>
      </w:r>
    </w:p>
    <w:p>
      <w:r>
        <w:rPr>
          <w:rFonts w:ascii="Malgun Gothic" w:hAnsi="Malgun Gothic"/>
          <w:rFonts w:ascii="Malgun Gothic" w:hAnsi="Malgun Gothic" w:eastAsia="Malgun Gothic" w:cs="Malgun Gothic"/>
          <w:b w:val="0"/>
          <w:i w:val="0"/>
        </w:rPr>
        <w:t>일반목적: 서울성모병원 KT 수혜자에서 H. pylori 감염·제균이 (1) 위장관 출혈, (2) 위암·대장암 발생에 영향을 주는지 검증.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 1(출혈): HP+ 미제균군은 제균군·음성군보다 (상부)위장관 출혈 위험↑. H1a: HP+제균&lt;HP+미제균; H1b: HP+미제균&gt;HP−.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 2(암): HP+ 미제균군은 제균군보다 위암(탐색적으로 대장암) 발생↑.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 3(기술): 위암 조직형(Lauren, EBVaGC, MSI/HER2, PTLD 감별)·대장암 특성 기술.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3. 연구 설계 개요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단일기관 후향적 코호트. 인과추론 비뚤림(immortal time·selection) 차단 위해 target trial emulation 틀.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time-zero(index) = KT 시행일.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노출 2축: ① HP 감염상태(baseline), ② 제균치료(이식 전=baseline / 이식 후=시간의존).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추적: index → 결과/사망/이식신장소실/추적종료 중 최초.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4. 연구 대상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세팅: 서울성모병원 성인(≥19세) KT 수혜자. 연구기간(예): 2009–2022 이식, 자료확보 시점까지 추적.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포함: 해당 기간 KT 전수. 제외: index 이전 위암/대장암 기왕(해당 암 분석), 위/대장 절제력, HP 상태 완전 미확인(별도군·민감도), 추적 부족, 재이식 중복.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5. 노출 정의</w:t>
      </w:r>
    </w:p>
    <w:p>
      <w:pPr>
        <w:pStyle w:val="Heading2"/>
      </w:pPr>
      <w:r>
        <w:rPr>
          <w:rFonts w:ascii="Malgun Gothic" w:hAnsi="Malgun Gothic"/>
          <w:rFonts w:ascii="Malgun Gothic" w:hAnsi="Malgun Gothic" w:eastAsia="Malgun Gothic" w:cs="Malgun Gothic"/>
        </w:rPr>
        <w:t>5.1 H. pylori 감염상태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조직/CLO/UBT/대변항원/혈청 IgG 중 1개 이상 양성=HP+, 모두 음성=HP−. 이식 전 정규 EGD 시행률이 확인율·selection을 좌우 → CDW로 선(先)산출.</w:t>
      </w:r>
    </w:p>
    <w:p>
      <w:pPr>
        <w:pStyle w:val="Heading2"/>
      </w:pPr>
      <w:r>
        <w:rPr>
          <w:rFonts w:ascii="Malgun Gothic" w:hAnsi="Malgun Gothic"/>
          <w:rFonts w:ascii="Malgun Gothic" w:hAnsi="Malgun Gothic" w:eastAsia="Malgun Gothic" w:cs="Malgun Gothic"/>
        </w:rPr>
        <w:t>5.2 제균치료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PPI/P-CAB+항생제 2종 동시 처방(Park 2023). 성공=치료 후 4주~6개월 확인검사 음성. 시점 층화: 이식 전/후/비제균(이식 후는 시간의존).</w:t>
      </w:r>
    </w:p>
    <w:p>
      <w:pPr>
        <w:pStyle w:val="Heading2"/>
      </w:pPr>
      <w:r>
        <w:rPr>
          <w:rFonts w:ascii="Malgun Gothic" w:hAnsi="Malgun Gothic"/>
          <w:rFonts w:ascii="Malgun Gothic" w:hAnsi="Malgun Gothic" w:eastAsia="Malgun Gothic" w:cs="Malgun Gothic"/>
        </w:rPr>
        <w:t>5.3 노출군(분석용)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b/>
                <w:sz w:val="18"/>
              </w:rPr>
              <w:t>군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b/>
                <w:sz w:val="18"/>
              </w:rPr>
              <w:t>정의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b/>
                <w:sz w:val="18"/>
              </w:rPr>
              <w:t>주 용도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G0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HP 음성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참조(감염효과)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G1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HP 양성, 제균(성공)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제균효과 비교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G2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HP 양성, 미제균/실패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제균·감염효과 비교</w:t>
            </w:r>
          </w:p>
        </w:tc>
      </w:tr>
    </w:tbl>
    <w:p/>
    <w:p>
      <w:r>
        <w:rPr>
          <w:rFonts w:ascii="Malgun Gothic" w:hAnsi="Malgun Gothic"/>
          <w:rFonts w:ascii="Malgun Gothic" w:hAnsi="Malgun Gothic" w:eastAsia="Malgun Gothic" w:cs="Malgun Gothic"/>
          <w:b w:val="0"/>
          <w:i/>
          <w:sz w:val="19"/>
        </w:rPr>
        <w:t>주 비교(제균효과): G1 vs G2. 부 비교(감염효과): G2 vs G0.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6. 결과 변수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Aim1 출혈: 상부(주) — 토혈/흑색변 + 내시경 확인 또는 임상적 출혈(Hb≥2g/dL↓·수혈·지혈술·입원); 하부(부) — 혈변+대장내시경. 재출혈·Forrest·수혈량·30일 사망.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Aim2 암: 위암(C16, 병리확진; MALT/PTLD 분리), 대장암(C18–C20, 탐색). look-back으로 기왕 제외.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Aim3 조직형: 위암 Lauren/WHO/분화도/위치/병기/EBER-ISH/MSI·HER2; 대장암 위치/분화/병기/MSI.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7. 공변량</w:t>
      </w:r>
    </w:p>
    <w:p>
      <w:r>
        <w:rPr>
          <w:rFonts w:ascii="Malgun Gothic" w:hAnsi="Malgun Gothic"/>
          <w:rFonts w:ascii="Malgun Gothic" w:hAnsi="Malgun Gothic" w:eastAsia="Malgun Gothic" w:cs="Malgun Gothic"/>
          <w:b w:val="0"/>
          <w:i w:val="0"/>
        </w:rPr>
        <w:t>연령·성·이식연도·원인신질환·투석기간·공여자유형·HLA·유도요법(ATG/basiliximab)·유지 면역억제(CNI·스테로이드 누적[프레드니솔론 환산]·MMF/azathioprine·mTOR)·거부반응·CMV/EBV·기저 위병리(위축/장상피화생/궤양)·흡연·음주·BMI·당뇨·암 가족력·PPI/NSAID/aspirin·내시경 감시빈도·eGFR·Charlson.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8. 비뚤림 통제 방법론 (핵심)</w:t>
      </w:r>
    </w:p>
    <w:p>
      <w:pPr>
        <w:pStyle w:val="Heading2"/>
      </w:pPr>
      <w:r>
        <w:rPr>
          <w:rFonts w:ascii="Malgun Gothic" w:hAnsi="Malgun Gothic"/>
          <w:rFonts w:ascii="Malgun Gothic" w:hAnsi="Malgun Gothic" w:eastAsia="Malgun Gothic" w:cs="Malgun Gothic"/>
        </w:rPr>
        <w:t>8.1 Immortal time bias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시간의존 노출: 이식 후 제균은 처방일 이후만 노출(이전 person-time 비노출), 시간의존 Cox.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Landmark 분석: 고정 시점(6/12개월)의 제균 여부로 군 정하고 landmark 이후 추적, 이전 사건·사망 제외.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Target trial emulation + clone-censor-weight: 유예기간(grace 6~12개월) 내 제균 시작 vs 미시작 전략으로 복제→어긋나면 인위적 중도절단→IPCW 보정. immortal time 구조적 제거.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주의: HP 감염상태(G0 vs G2)는 baseline이라 immortal time 무관 — 시간의존 처리는 제균(G1 vs G2)에 한정.</w:t>
      </w:r>
    </w:p>
    <w:p>
      <w:pPr>
        <w:pStyle w:val="Heading2"/>
      </w:pPr>
      <w:r>
        <w:rPr>
          <w:rFonts w:ascii="Malgun Gothic" w:hAnsi="Malgun Gothic"/>
          <w:rFonts w:ascii="Malgun Gothic" w:hAnsi="Malgun Gothic" w:eastAsia="Malgun Gothic" w:cs="Malgun Gothic"/>
        </w:rPr>
        <w:t>8.2 Selection bias (가장 중요)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검사 시행률 선확인: CDW로 pre-KT EGD·HP 검사 시행률 산출(1차 산출물). 정규 EGD면 selection 작음(가설).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분석 코호트=HP 확인자, 확인자 vs 미확인자 특성 비교표로 selection 평가.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검사 선택 역확률가중(IPSW) 또는 HP 결측 다중대치(MI)로 대표성 보정(민감도).</w:t>
      </w:r>
    </w:p>
    <w:p>
      <w:pPr>
        <w:pStyle w:val="Heading2"/>
      </w:pPr>
      <w:r>
        <w:rPr>
          <w:rFonts w:ascii="Malgun Gothic" w:hAnsi="Malgun Gothic"/>
          <w:rFonts w:ascii="Malgun Gothic" w:hAnsi="Malgun Gothic" w:eastAsia="Malgun Gothic" w:cs="Malgun Gothic"/>
        </w:rPr>
        <w:t>8.3 Confounding by indication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active-comparator(G1·G2 모두 HP+), 신규사용자 관점, 성향점수 IPTW/매칭, 기저 위병리·증상 보정.</w:t>
      </w:r>
    </w:p>
    <w:p>
      <w:pPr>
        <w:pStyle w:val="Heading2"/>
      </w:pPr>
      <w:r>
        <w:rPr>
          <w:rFonts w:ascii="Malgun Gothic" w:hAnsi="Malgun Gothic"/>
          <w:rFonts w:ascii="Malgun Gothic" w:hAnsi="Malgun Gothic" w:eastAsia="Malgun Gothic" w:cs="Malgun Gothic"/>
        </w:rPr>
        <w:t>8.4 Detection/surveillance bias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내시경 감시빈도 보정, 임상적 유의 사건(수혈필요 출혈·침습암)으로 제한 민감도.</w:t>
      </w:r>
    </w:p>
    <w:p>
      <w:pPr>
        <w:pStyle w:val="Heading2"/>
      </w:pPr>
      <w:r>
        <w:rPr>
          <w:rFonts w:ascii="Malgun Gothic" w:hAnsi="Malgun Gothic"/>
          <w:rFonts w:ascii="Malgun Gothic" w:hAnsi="Malgun Gothic" w:eastAsia="Malgun Gothic" w:cs="Malgun Gothic"/>
        </w:rPr>
        <w:t>8.5 Competing risk &amp; informative censoring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사망·이식신장소실 경쟁위험 Fine-Gray 병행; 추적종료 정보성 중도절단 IPCW 민감도.</w:t>
      </w:r>
    </w:p>
    <w:p>
      <w:pPr>
        <w:pStyle w:val="Heading2"/>
      </w:pPr>
      <w:r>
        <w:rPr>
          <w:rFonts w:ascii="Malgun Gothic" w:hAnsi="Malgun Gothic"/>
          <w:rFonts w:ascii="Malgun Gothic" w:hAnsi="Malgun Gothic" w:eastAsia="Malgun Gothic" w:cs="Malgun Gothic"/>
        </w:rPr>
        <w:t>8.6 기타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prevalent 암 제외(look-back), 암 lag 0–1년 제외, 제균 성공 한정 민감도, E-value(미측정 교란).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9. 통계분석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기술: 군별 특성표+SMD, 발생률(per 1,000 PY).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Aim1: 시간의존 Cox(제균)·baseline Cox(감염)→HR; Fine-Gray; 재출혈 Andersen-Gill; PS-IPTW; landmark·CCW 병행.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Aim2: 시간의존 Cox+Fine-Gray; 사건 적으면 Firth/정확법·발생률·SIR(일반인구 표준화); 대장암 탐색.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Aim3: 조직형 빈도·비율(EBVaGC%, Lauren), Fisher.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민감도: landmark 6/12개월, CCW grace 6/12, IPSW/MI, 제균성공 한정, lag, 내시경빈도, E-value. R(survival/cmprsk/WeightIt/mice) 또는 SAS.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10. 표본수·검정력·실현가능성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서울성모병원 KT 누적 ~2,500–3,500(연 ~150–250), HP+ ~40–50%.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Aim1 출혈: 사건 비교적 흔함 → 단일기관 비교분석 검정력 가능(주력 종점).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Aim2 위암/대장암: 사건 적음 → 발생률·SIR·조직형 기술 1차, 비교 HR은 2단계(NHIS/다기관)에서 확정.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사전 검정력: CDW 탐색으로 실제 사건수·노출분율 확정 후 시뮬레이션.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11. 데이터 수집 및 변수(요약 CRF)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b/>
                <w:sz w:val="18"/>
              </w:rPr>
              <w:t>도메인</w:t>
            </w:r>
          </w:p>
        </w:tc>
        <w:tc>
          <w:tcPr>
            <w:tcW w:type="dxa" w:w="4649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b/>
                <w:sz w:val="18"/>
              </w:rPr>
              <w:t>변수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b/>
                <w:sz w:val="18"/>
              </w:rPr>
              <w:t>소스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식별/인구</w:t>
            </w:r>
          </w:p>
        </w:tc>
        <w:tc>
          <w:tcPr>
            <w:tcW w:type="dxa" w:w="4649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가명화ID·연령·성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EMR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이식</w:t>
            </w:r>
          </w:p>
        </w:tc>
        <w:tc>
          <w:tcPr>
            <w:tcW w:type="dxa" w:w="4649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KT일(index)·공여자·HLA·면역억제·거부반응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이식DB/EMR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HP</w:t>
            </w:r>
          </w:p>
        </w:tc>
        <w:tc>
          <w:tcPr>
            <w:tcW w:type="dxa" w:w="4649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검사종류·일자·결과·제균처방·확인검사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EMR/처방/검사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출혈</w:t>
            </w:r>
          </w:p>
        </w:tc>
        <w:tc>
          <w:tcPr>
            <w:tcW w:type="dxa" w:w="4649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증상·내시경소견·Forrest·Hb·수혈·입원·재출혈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EMR/내시경/검사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암</w:t>
            </w:r>
          </w:p>
        </w:tc>
        <w:tc>
          <w:tcPr>
            <w:tcW w:type="dxa" w:w="4649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위/대장암 진단일·병리(조직형·병기·EBER·MSI·HER2)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병리/암등록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공변량</w:t>
            </w:r>
          </w:p>
        </w:tc>
        <w:tc>
          <w:tcPr>
            <w:tcW w:type="dxa" w:w="4649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흡연·음주·BMI·당뇨·가족력·동반질환·약물·내시경횟수·eGFR·CMV/EBV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/>
                <w:rFonts w:ascii="Malgun Gothic" w:hAnsi="Malgun Gothic" w:eastAsia="Malgun Gothic" w:cs="Malgun Gothic"/>
                <w:sz w:val="18"/>
              </w:rPr>
              <w:t>EMR/처방/검사</w:t>
            </w:r>
          </w:p>
        </w:tc>
      </w:tr>
    </w:tbl>
    <w:p/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12. 연구 일정(개략)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0–1개월: 프로토콜 확정·CDW 추출명세·IRB 신청(서울성모병원).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2–3개월: CDW 1차 추출, HP/EGD 시행률·사건수 feasibility → 검정력·대조군 전략 확정.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4–6개월: 변수 정제·조직형 차트리뷰·분석.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</w:rPr>
        <w:t>7–9개월: 해석·초고(STROBE/RECORD)·CMC 서식 전환 결정.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13. 윤리적 고려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후향 의무기록/CDW → 서울성모병원 IRB 심의·동의면제 신청(비식별·후향). 가명화·원내 분석. STROBE/RECORD-PE 준수.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14. 한계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단일기관 외부타당도, HP 검사 selection(완화책 §8.2), confounding by indication, 암 희소 검정력, EBVaGC 판정 가용성, 추적 누락 → 2단계 보완.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15. 2단계(빅데이터) 연계 계획</w:t>
      </w:r>
    </w:p>
    <w:p>
      <w:pPr>
        <w:pStyle w:val="ListBullet"/>
      </w:pPr>
      <w:r>
        <w:rPr>
          <w:rFonts w:ascii="Malgun Gothic" w:hAnsi="Malgun Gothic"/>
          <w:rFonts w:ascii="Malgun Gothic" w:hAnsi="Malgun Gothic" w:eastAsia="Malgun Gothic" w:cs="Malgun Gothic"/>
        </w:rPr>
        <w:t>1단계 phenotype을 NHIS 청구·검진 연계 또는 다기관 CDM(OMOP)으로 확장해 위암·대장암 비교 HR 확정. 1단계 사건율·효과크기를 2단계 검정력 산정에 활용.</w:t>
      </w:r>
    </w:p>
    <w:p>
      <w:pPr>
        <w:pStyle w:val="Heading1"/>
      </w:pPr>
      <w:r>
        <w:rPr>
          <w:rFonts w:ascii="Malgun Gothic" w:hAnsi="Malgun Gothic"/>
          <w:rFonts w:ascii="Malgun Gothic" w:hAnsi="Malgun Gothic" w:eastAsia="Malgun Gothic" w:cs="Malgun Gothic"/>
        </w:rPr>
        <w:t>주요 참고문헌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  <w:sz w:val="18"/>
        </w:rPr>
        <w:t>Lee YC, et al. Gastroenterology 2016 (제균-위암 메타분석). PMID 26836587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  <w:sz w:val="18"/>
        </w:rPr>
        <w:t>Choi IJ, et al. NEJM 2018/2020 (한국 제균 RCT). PMID 29562147 / 31995688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  <w:sz w:val="18"/>
        </w:rPr>
        <w:t>Jeong S, et al. Sci Rep 2020 (한국 신이식 SIR 2.3). PMC7722878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  <w:sz w:val="18"/>
        </w:rPr>
        <w:t>Engels EA, et al. JAMA 2011 (이식 위암 SIR 1.67). PMID 22045767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  <w:sz w:val="18"/>
        </w:rPr>
        <w:t>Park CH, et al. J Korean Med Sci 2023;38:e278 (제균 조작적 정의). PMC10477078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  <w:sz w:val="18"/>
        </w:rPr>
        <w:t>Yang MS, et al. Cancer Res Treat 2022 (위암 정의검증). PMC9016317</w:t>
      </w:r>
    </w:p>
    <w:p>
      <w:pPr>
        <w:pStyle w:val="ListNumber"/>
      </w:pPr>
      <w:r>
        <w:rPr>
          <w:rFonts w:ascii="Malgun Gothic" w:hAnsi="Malgun Gothic"/>
          <w:rFonts w:ascii="Malgun Gothic" w:hAnsi="Malgun Gothic" w:eastAsia="Malgun Gothic" w:cs="Malgun Gothic"/>
          <w:sz w:val="18"/>
        </w:rPr>
        <w:t>Hernán MA, Robins JM. Am J Epidemiol 2016 (target trial emulation).</w:t>
      </w:r>
    </w:p>
    <w:p>
      <w:r>
        <w:rPr>
          <w:rFonts w:ascii="Malgun Gothic" w:hAnsi="Malgun Gothic"/>
          <w:rFonts w:ascii="Malgun Gothic" w:hAnsi="Malgun Gothic" w:eastAsia="Malgun Gothic" w:cs="Malgun Gothic"/>
          <w:b w:val="0"/>
          <w:i w:val="0"/>
        </w:rPr>
      </w:r>
    </w:p>
    <w:p>
      <w:r>
        <w:rPr>
          <w:rFonts w:ascii="Malgun Gothic" w:hAnsi="Malgun Gothic"/>
          <w:rFonts w:ascii="Malgun Gothic" w:hAnsi="Malgun Gothic" w:eastAsia="Malgun Gothic" w:cs="Malgun Gothic"/>
          <w:b w:val="0"/>
          <w:i/>
          <w:color w:val="666666"/>
          <w:sz w:val="17"/>
        </w:rPr>
        <w:t>면책: 연구 기획 보조 초안. 실제 CDW 탐색(사건수·검사 시행률) 후 대조군 전략·검정력·세부 정의를 확정하고 통계·이식·소화기 전문가 및 IRB 검토를 거칠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  <w:rFonts w:ascii="Malgun Gothic" w:hAnsi="Malgun Gothic" w:eastAsia="Malgun Gothic" w:cs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