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pPr>
      <w:r>
        <w:rPr>
          <w:b/>
          <w:color w:val="287E78"/>
          <w:sz w:val="30"/>
        </w:rPr>
        <w:t>ETIS</w:t>
      </w:r>
    </w:p>
    <w:p>
      <w:pPr>
        <w:pStyle w:val="Title"/>
      </w:pPr>
      <w:r>
        <w:rPr>
          <w:color w:val="000000"/>
          <w:u w:val="none"/>
        </w:rPr>
        <w:t>Semester Administration &amp; Course Operations Guide</w:t>
      </w:r>
    </w:p>
    <w:p>
      <w:pPr>
        <w:pStyle w:val="Subtitle"/>
      </w:pPr>
      <w:r>
        <w:t>End-to-end semester lifecycle: term creation, sections, roster, teams, review calendar, teaching staff, activation, in-semester changes, archive, and handoff</w:t>
      </w:r>
    </w:p>
    <w:p>
      <w:r>
        <w:t>v0.18.0 manual edition. Software release candidate; publication follows deployment acceptance.</w:t>
      </w:r>
    </w:p>
    <w:tbl>
      <w:tblPr>
        <w:tblW w:type="auto" w:w="0"/>
        <w:jc w:val="left"/>
        <w:tblLayout w:type="fixed"/>
        <w:tblLook w:firstColumn="1" w:firstRow="1" w:lastColumn="0" w:lastRow="0" w:noHBand="0" w:noVBand="1" w:val="04A0"/>
      </w:tblPr>
      <w:tblGrid>
        <w:gridCol w:w="5083"/>
        <w:gridCol w:w="5083"/>
      </w:tblGrid>
      <w:tr>
        <w:trPr>
          <w:tblHeader/>
          <w:cantSplit/>
        </w:trPr>
        <w:tc>
          <w:tcPr>
            <w:tcW w:type="dxa" w:w="2088"/>
            <w:shd w:fill="EAF1F8"/>
            <w:tcMar>
              <w:top w:w="90" w:type="dxa"/>
              <w:start w:w="100" w:type="dxa"/>
              <w:bottom w:w="90" w:type="dxa"/>
              <w:end w:w="100" w:type="dxa"/>
            </w:tcMar>
          </w:tcPr>
          <w:p>
            <w:pPr>
              <w:keepNext w:val="0"/>
            </w:pPr>
            <w:r>
              <w:rPr>
                <w:b/>
              </w:rPr>
              <w:t>Audience</w:t>
            </w:r>
          </w:p>
        </w:tc>
        <w:tc>
          <w:tcPr>
            <w:tcW w:type="dxa" w:w="7776"/>
            <w:tcMar>
              <w:top w:w="90" w:type="dxa"/>
              <w:start w:w="100" w:type="dxa"/>
              <w:bottom w:w="90" w:type="dxa"/>
              <w:end w:w="100" w:type="dxa"/>
            </w:tcMar>
          </w:tcPr>
          <w:p>
            <w:pPr>
              <w:keepNext w:val="0"/>
            </w:pPr>
            <w:r>
              <w:t>Course Owners and instructors responsible for course setup/administration</w:t>
            </w:r>
          </w:p>
        </w:tc>
      </w:tr>
      <w:tr>
        <w:trPr>
          <w:cantSplit/>
        </w:trPr>
        <w:tc>
          <w:tcPr>
            <w:tcW w:type="dxa" w:w="2088"/>
            <w:shd w:fill="EAF1F8"/>
            <w:tcMar>
              <w:top w:w="90" w:type="dxa"/>
              <w:start w:w="100" w:type="dxa"/>
              <w:bottom w:w="90" w:type="dxa"/>
              <w:end w:w="100" w:type="dxa"/>
            </w:tcMar>
          </w:tcPr>
          <w:p>
            <w:pPr>
              <w:keepNext w:val="0"/>
            </w:pPr>
            <w:r>
              <w:rPr>
                <w:b/>
              </w:rPr>
              <w:t>Purpose</w:t>
            </w:r>
          </w:p>
        </w:tc>
        <w:tc>
          <w:tcPr>
            <w:tcW w:type="dxa" w:w="7776"/>
            <w:tcMar>
              <w:top w:w="90" w:type="dxa"/>
              <w:start w:w="100" w:type="dxa"/>
              <w:bottom w:w="90" w:type="dxa"/>
              <w:end w:w="100" w:type="dxa"/>
            </w:tcMar>
          </w:tcPr>
          <w:p>
            <w:pPr>
              <w:keepNext w:val="0"/>
            </w:pPr>
            <w:r>
              <w:t>Provide a repeatable, first-time-friendly operating procedure for preparing, running, changing, and closing an ETIS semester without losing historical engineering records.</w:t>
            </w:r>
          </w:p>
        </w:tc>
      </w:tr>
      <w:tr>
        <w:trPr>
          <w:cantSplit/>
        </w:trPr>
        <w:tc>
          <w:tcPr>
            <w:tcW w:type="dxa" w:w="2088"/>
            <w:shd w:fill="EAF1F8"/>
            <w:tcMar>
              <w:top w:w="90" w:type="dxa"/>
              <w:start w:w="100" w:type="dxa"/>
              <w:bottom w:w="90" w:type="dxa"/>
              <w:end w:w="100" w:type="dxa"/>
            </w:tcMar>
          </w:tcPr>
          <w:p>
            <w:pPr>
              <w:keepNext w:val="0"/>
            </w:pPr>
            <w:r>
              <w:rPr>
                <w:b/>
              </w:rPr>
              <w:t>Reference implementation</w:t>
            </w:r>
          </w:p>
        </w:tc>
        <w:tc>
          <w:tcPr>
            <w:tcW w:type="dxa" w:w="7776"/>
            <w:tcMar>
              <w:top w:w="90" w:type="dxa"/>
              <w:start w:w="100" w:type="dxa"/>
              <w:bottom w:w="90" w:type="dxa"/>
              <w:end w:w="100" w:type="dxa"/>
            </w:tcMar>
          </w:tcPr>
          <w:p>
            <w:pPr>
              <w:keepNext w:val="0"/>
            </w:pPr>
            <w:r>
              <w:t>COMP 330/474 Software Engineering • Fall 2026</w:t>
            </w:r>
          </w:p>
        </w:tc>
      </w:tr>
      <w:tr>
        <w:trPr>
          <w:cantSplit/>
        </w:trPr>
        <w:tc>
          <w:tcPr>
            <w:tcW w:type="dxa" w:w="2088"/>
            <w:shd w:fill="EAF1F8"/>
            <w:tcMar>
              <w:top w:w="90" w:type="dxa"/>
              <w:start w:w="100" w:type="dxa"/>
              <w:bottom w:w="90" w:type="dxa"/>
              <w:end w:w="100" w:type="dxa"/>
            </w:tcMar>
          </w:tcPr>
          <w:p>
            <w:pPr>
              <w:keepNext w:val="0"/>
            </w:pPr>
            <w:r>
              <w:rPr>
                <w:b/>
              </w:rPr>
              <w:t>Version</w:t>
            </w:r>
          </w:p>
        </w:tc>
        <w:tc>
          <w:tcPr>
            <w:tcW w:type="dxa" w:w="7776"/>
            <w:tcMar>
              <w:top w:w="90" w:type="dxa"/>
              <w:start w:w="100" w:type="dxa"/>
              <w:bottom w:w="90" w:type="dxa"/>
              <w:end w:w="100" w:type="dxa"/>
            </w:tcMar>
          </w:tcPr>
          <w:p>
            <w:pPr>
              <w:keepNext w:val="0"/>
            </w:pPr>
            <w:r>
              <w:t>v0.18.0 • October 2, 2026</w:t>
            </w:r>
          </w:p>
        </w:tc>
      </w:tr>
    </w:tbl>
    <w:p/>
    <w:tbl>
      <w:tblPr>
        <w:tblW w:type="auto" w:w="0"/>
        <w:jc w:val="center"/>
        <w:tblLook w:firstColumn="1" w:firstRow="1" w:lastColumn="0" w:lastRow="0" w:noHBand="0" w:noVBand="1" w:val="04A0"/>
      </w:tblPr>
      <w:tblGrid>
        <w:gridCol w:w="10166"/>
      </w:tblGrid>
      <w:tr>
        <w:trPr>
          <w:tblHeader/>
          <w:cantSplit/>
        </w:trPr>
        <w:tc>
          <w:tcPr>
            <w:tcW w:type="dxa" w:w="10166"/>
            <w:shd w:fill="EAF5F4"/>
            <w:tcMar>
              <w:top w:w="120" w:type="dxa"/>
              <w:start w:w="150" w:type="dxa"/>
              <w:bottom w:w="120" w:type="dxa"/>
              <w:end w:w="150" w:type="dxa"/>
            </w:tcMar>
          </w:tcPr>
          <w:p>
            <w:pPr>
              <w:keepNext w:val="0"/>
            </w:pPr>
            <w:r>
              <w:rPr>
                <w:b/>
                <w:color w:val="287E78"/>
                <w:sz w:val="18"/>
              </w:rPr>
              <w:t>CORE PRINCIPLE</w:t>
              <w:br/>
            </w:r>
            <w:r>
              <w:rPr>
                <w:sz w:val="20"/>
              </w:rPr>
              <w:t>Teaching staff use ETIS to observe engineering reasoning, evidence, and risk without turning activity counts, AI output, or attention signals into grades. Students remain responsible engineers; staff remain responsible educators and course authorities.</w:t>
            </w:r>
          </w:p>
        </w:tc>
      </w:tr>
    </w:tbl>
    <w:p>
      <w:pPr>
        <w:spacing w:after="20"/>
      </w:pPr>
    </w:p>
    <w:p>
      <w:r>
        <w:br w:type="page"/>
      </w:r>
    </w:p>
    <w:p>
      <w:pPr>
        <w:pStyle w:val="Heading1"/>
      </w:pPr>
      <w:r>
        <w:t>Contents</w:t>
      </w:r>
    </w:p>
    <w:p>
      <w:r>
        <w:t>Use Word’s Navigation pane to jump directly among numbered headings. The section list below follows the same structure.</w:t>
      </w:r>
    </w:p>
    <w:p>
      <w:pPr>
        <w:spacing w:after="60"/>
      </w:pPr>
      <w:r>
        <w:t>1. Executive Overview</w:t>
      </w:r>
    </w:p>
    <w:p>
      <w:pPr>
        <w:spacing w:after="60"/>
      </w:pPr>
      <w:r>
        <w:t>2. Administrative model and source-of-truth boundaries</w:t>
      </w:r>
    </w:p>
    <w:p>
      <w:pPr>
        <w:spacing w:after="60"/>
      </w:pPr>
      <w:r>
        <w:t>3. Before you create a semester</w:t>
      </w:r>
    </w:p>
    <w:p>
      <w:pPr>
        <w:spacing w:after="60"/>
      </w:pPr>
      <w:r>
        <w:t>4. Create the course term and sections</w:t>
      </w:r>
    </w:p>
    <w:p>
      <w:pPr>
        <w:spacing w:after="60"/>
      </w:pPr>
      <w:r>
        <w:t>5. Import and maintain the section roster</w:t>
      </w:r>
    </w:p>
    <w:p>
      <w:pPr>
        <w:spacing w:after="60"/>
      </w:pPr>
      <w:r>
        <w:t>6. Create teams and assign students</w:t>
      </w:r>
    </w:p>
    <w:p>
      <w:pPr>
        <w:spacing w:after="60"/>
      </w:pPr>
      <w:r>
        <w:t>7. Configure review calendar and release control</w:t>
      </w:r>
    </w:p>
    <w:p>
      <w:pPr>
        <w:spacing w:after="60"/>
      </w:pPr>
      <w:r>
        <w:t>8. Add teaching staff and verify authority</w:t>
      </w:r>
    </w:p>
    <w:p>
      <w:pPr>
        <w:spacing w:after="60"/>
      </w:pPr>
      <w:r>
        <w:t>9. Activate the term and perform go-live checks</w:t>
      </w:r>
    </w:p>
    <w:p>
      <w:pPr>
        <w:spacing w:after="60"/>
      </w:pPr>
      <w:r>
        <w:t>10. Operate the semester week to week</w:t>
      </w:r>
    </w:p>
    <w:p>
      <w:pPr>
        <w:spacing w:after="60"/>
      </w:pPr>
      <w:r>
        <w:t>11. Adds, drops, reactivations, and team moves</w:t>
      </w:r>
    </w:p>
    <w:p>
      <w:pPr>
        <w:spacing w:after="60"/>
      </w:pPr>
      <w:r>
        <w:t>12. Repository onboarding and instructor recovery</w:t>
      </w:r>
    </w:p>
    <w:p>
      <w:pPr>
        <w:spacing w:after="60"/>
      </w:pPr>
      <w:r>
        <w:t>13. Phase/release changes during the semester</w:t>
      </w:r>
    </w:p>
    <w:p>
      <w:pPr>
        <w:spacing w:after="60"/>
      </w:pPr>
      <w:r>
        <w:t>14. Archive the term</w:t>
      </w:r>
    </w:p>
    <w:p>
      <w:pPr>
        <w:spacing w:after="60"/>
      </w:pPr>
      <w:r>
        <w:t>15. Post-archive records, retention, and handoff</w:t>
      </w:r>
    </w:p>
    <w:p>
      <w:pPr>
        <w:spacing w:after="60"/>
      </w:pPr>
      <w:r>
        <w:t>16. Semester administration troubleshooting</w:t>
      </w:r>
    </w:p>
    <w:p>
      <w:pPr>
        <w:spacing w:after="60"/>
      </w:pPr>
      <w:r>
        <w:t>17. Appendix A - Semester start checklist</w:t>
      </w:r>
    </w:p>
    <w:p>
      <w:pPr>
        <w:spacing w:after="60"/>
      </w:pPr>
      <w:r>
        <w:t>18. Appendix B - Mid-semester change playbooks</w:t>
      </w:r>
    </w:p>
    <w:p>
      <w:pPr>
        <w:spacing w:after="60"/>
      </w:pPr>
      <w:r>
        <w:t>19. Appendix C - End-of-semester checklist</w:t>
      </w:r>
    </w:p>
    <w:p>
      <w:pPr>
        <w:spacing w:after="60"/>
      </w:pPr>
      <w:r>
        <w:t>20. Appendix D - Administrative invariants</w:t>
      </w:r>
    </w:p>
    <w:p>
      <w:r>
        <w:br w:type="page"/>
      </w:r>
    </w:p>
    <w:p>
      <w:pPr>
        <w:pStyle w:val="Heading1"/>
      </w:pPr>
      <w:r>
        <w:t>Executive Overview</w:t>
      </w:r>
    </w:p>
    <w:p>
      <w:r>
        <w:t>The semester lifecycle is a controlled administrative sequence. Setup is for preparation, Active is the normal teaching state, and Archived is historical/read-only. ETIS preserves membership, evidence, reviews, findings, and usage history across lifecycle transitions; administration changes current authority and future behavior without rewriting the past.</w:t>
      </w:r>
    </w:p>
    <w:p>
      <w:pPr>
        <w:pStyle w:val="Heading2"/>
      </w:pPr>
      <w:r>
        <w:t>What this guide enables</w:t>
      </w:r>
    </w:p>
    <w:p>
      <w:pPr>
        <w:pStyle w:val="ListBullet"/>
        <w:spacing w:after="50"/>
      </w:pPr>
      <w:r>
        <w:t>Create a term once and add one or more sections with independent rosters/teams/schedules.</w:t>
      </w:r>
    </w:p>
    <w:p>
      <w:pPr>
        <w:pStyle w:val="ListBullet"/>
        <w:spacing w:after="50"/>
      </w:pPr>
      <w:r>
        <w:t>Import a roster from Sakai gradebook CSV using Student ID and Name while ignoring grade columns.</w:t>
      </w:r>
    </w:p>
    <w:p>
      <w:pPr>
        <w:pStyle w:val="ListBullet"/>
        <w:spacing w:after="50"/>
      </w:pPr>
      <w:r>
        <w:t>Create teams, assign students, and preserve membership history when teams change.</w:t>
      </w:r>
    </w:p>
    <w:p>
      <w:pPr>
        <w:pStyle w:val="ListBullet"/>
        <w:spacing w:after="50"/>
      </w:pPr>
      <w:r>
        <w:t>Configure A1-A6 availability, due/accept-until dates, and release controls by section.</w:t>
      </w:r>
    </w:p>
    <w:p>
      <w:pPr>
        <w:pStyle w:val="ListBullet"/>
        <w:spacing w:after="50"/>
      </w:pPr>
      <w:r>
        <w:t>Assign teaching staff with the minimum role required.</w:t>
      </w:r>
    </w:p>
    <w:p>
      <w:pPr>
        <w:pStyle w:val="ListBullet"/>
        <w:spacing w:after="50"/>
      </w:pPr>
      <w:r>
        <w:t>Activate only after identity, roster, team, repository, and schedule readiness checks.</w:t>
      </w:r>
    </w:p>
    <w:p>
      <w:pPr>
        <w:pStyle w:val="ListBullet"/>
        <w:spacing w:after="50"/>
      </w:pPr>
      <w:r>
        <w:t>Handle adds/drops/team moves without deleting historical engineering records.</w:t>
      </w:r>
    </w:p>
    <w:p>
      <w:pPr>
        <w:pStyle w:val="ListBullet"/>
        <w:spacing w:after="50"/>
      </w:pPr>
      <w:r>
        <w:t>Archive cleanly so student operational access ends while the semester record remains preserved.</w:t>
      </w:r>
    </w:p>
    <w:p>
      <w:pPr>
        <w:pStyle w:val="Heading2"/>
      </w:pPr>
      <w:r>
        <w:t>Normal teaching-staff path</w:t>
      </w:r>
    </w:p>
    <w:tbl>
      <w:tblPr>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rPr>
          <w:tblHeader/>
          <w:cantSplit/>
        </w:trPr>
        <w:tc>
          <w:tcPr>
            <w:tcW w:type="dxa" w:w="1130"/>
            <w:shd w:fill="EAF5F4"/>
            <w:tcMar>
              <w:top w:w="100" w:type="dxa"/>
              <w:start w:w="55" w:type="dxa"/>
              <w:bottom w:w="100" w:type="dxa"/>
              <w:end w:w="55" w:type="dxa"/>
            </w:tcMar>
            <w:vAlign w:val="center"/>
          </w:tcPr>
          <w:p>
            <w:pPr>
              <w:keepNext w:val="0"/>
              <w:jc w:val="center"/>
            </w:pPr>
            <w:r>
              <w:rPr>
                <w:b/>
                <w:sz w:val="16"/>
              </w:rPr>
              <w:t>Create term</w:t>
            </w:r>
          </w:p>
        </w:tc>
        <w:tc>
          <w:tcPr>
            <w:tcW w:type="dxa" w:w="1130"/>
            <w:shd w:fill="EAF1F8"/>
            <w:tcMar>
              <w:top w:w="100" w:type="dxa"/>
              <w:start w:w="55" w:type="dxa"/>
              <w:bottom w:w="100" w:type="dxa"/>
              <w:end w:w="55" w:type="dxa"/>
            </w:tcMar>
            <w:vAlign w:val="center"/>
          </w:tcPr>
          <w:p>
            <w:pPr>
              <w:keepNext w:val="0"/>
              <w:jc w:val="center"/>
            </w:pPr>
            <w:r>
              <w:rPr>
                <w:b/>
                <w:sz w:val="16"/>
              </w:rPr>
              <w:t>Add sections</w:t>
            </w:r>
          </w:p>
        </w:tc>
        <w:tc>
          <w:tcPr>
            <w:tcW w:type="dxa" w:w="1130"/>
            <w:shd w:fill="EAF5F4"/>
            <w:tcMar>
              <w:top w:w="100" w:type="dxa"/>
              <w:start w:w="55" w:type="dxa"/>
              <w:bottom w:w="100" w:type="dxa"/>
              <w:end w:w="55" w:type="dxa"/>
            </w:tcMar>
            <w:vAlign w:val="center"/>
          </w:tcPr>
          <w:p>
            <w:pPr>
              <w:keepNext w:val="0"/>
              <w:jc w:val="center"/>
            </w:pPr>
            <w:r>
              <w:rPr>
                <w:b/>
                <w:sz w:val="16"/>
              </w:rPr>
              <w:t>Import roster</w:t>
            </w:r>
          </w:p>
        </w:tc>
        <w:tc>
          <w:tcPr>
            <w:tcW w:type="dxa" w:w="1130"/>
            <w:shd w:fill="EAF1F8"/>
            <w:tcMar>
              <w:top w:w="100" w:type="dxa"/>
              <w:start w:w="55" w:type="dxa"/>
              <w:bottom w:w="100" w:type="dxa"/>
              <w:end w:w="55" w:type="dxa"/>
            </w:tcMar>
            <w:vAlign w:val="center"/>
          </w:tcPr>
          <w:p>
            <w:pPr>
              <w:keepNext w:val="0"/>
              <w:jc w:val="center"/>
            </w:pPr>
            <w:r>
              <w:rPr>
                <w:b/>
                <w:sz w:val="16"/>
              </w:rPr>
              <w:t>Create teams</w:t>
            </w:r>
          </w:p>
        </w:tc>
        <w:tc>
          <w:tcPr>
            <w:tcW w:type="dxa" w:w="1130"/>
            <w:shd w:fill="EAF5F4"/>
            <w:tcMar>
              <w:top w:w="100" w:type="dxa"/>
              <w:start w:w="55" w:type="dxa"/>
              <w:bottom w:w="100" w:type="dxa"/>
              <w:end w:w="55" w:type="dxa"/>
            </w:tcMar>
            <w:vAlign w:val="center"/>
          </w:tcPr>
          <w:p>
            <w:pPr>
              <w:keepNext w:val="0"/>
              <w:jc w:val="center"/>
            </w:pPr>
            <w:r>
              <w:rPr>
                <w:b/>
                <w:sz w:val="16"/>
              </w:rPr>
              <w:t>Set calendar</w:t>
            </w:r>
          </w:p>
        </w:tc>
        <w:tc>
          <w:tcPr>
            <w:tcW w:type="dxa" w:w="1130"/>
            <w:shd w:fill="EAF1F8"/>
            <w:tcMar>
              <w:top w:w="100" w:type="dxa"/>
              <w:start w:w="55" w:type="dxa"/>
              <w:bottom w:w="100" w:type="dxa"/>
              <w:end w:w="55" w:type="dxa"/>
            </w:tcMar>
            <w:vAlign w:val="center"/>
          </w:tcPr>
          <w:p>
            <w:pPr>
              <w:keepNext w:val="0"/>
              <w:jc w:val="center"/>
            </w:pPr>
            <w:r>
              <w:rPr>
                <w:b/>
                <w:sz w:val="16"/>
              </w:rPr>
              <w:t>Assign staff</w:t>
            </w:r>
          </w:p>
        </w:tc>
        <w:tc>
          <w:tcPr>
            <w:tcW w:type="dxa" w:w="1130"/>
            <w:shd w:fill="EAF5F4"/>
            <w:tcMar>
              <w:top w:w="100" w:type="dxa"/>
              <w:start w:w="55" w:type="dxa"/>
              <w:bottom w:w="100" w:type="dxa"/>
              <w:end w:w="55" w:type="dxa"/>
            </w:tcMar>
            <w:vAlign w:val="center"/>
          </w:tcPr>
          <w:p>
            <w:pPr>
              <w:keepNext w:val="0"/>
              <w:jc w:val="center"/>
            </w:pPr>
            <w:r>
              <w:rPr>
                <w:b/>
                <w:sz w:val="16"/>
              </w:rPr>
              <w:t>Activate</w:t>
            </w:r>
          </w:p>
        </w:tc>
        <w:tc>
          <w:tcPr>
            <w:tcW w:type="dxa" w:w="1130"/>
            <w:shd w:fill="EAF1F8"/>
            <w:tcMar>
              <w:top w:w="100" w:type="dxa"/>
              <w:start w:w="55" w:type="dxa"/>
              <w:bottom w:w="100" w:type="dxa"/>
              <w:end w:w="55" w:type="dxa"/>
            </w:tcMar>
            <w:vAlign w:val="center"/>
          </w:tcPr>
          <w:p>
            <w:pPr>
              <w:keepNext w:val="0"/>
              <w:jc w:val="center"/>
            </w:pPr>
            <w:r>
              <w:rPr>
                <w:b/>
                <w:sz w:val="16"/>
              </w:rPr>
              <w:t>Operate</w:t>
            </w:r>
          </w:p>
        </w:tc>
        <w:tc>
          <w:tcPr>
            <w:tcW w:type="dxa" w:w="1130"/>
            <w:shd w:fill="EAF5F4"/>
            <w:tcMar>
              <w:top w:w="100" w:type="dxa"/>
              <w:start w:w="55" w:type="dxa"/>
              <w:bottom w:w="100" w:type="dxa"/>
              <w:end w:w="55" w:type="dxa"/>
            </w:tcMar>
            <w:vAlign w:val="center"/>
          </w:tcPr>
          <w:p>
            <w:pPr>
              <w:keepNext w:val="0"/>
              <w:jc w:val="center"/>
            </w:pPr>
            <w:r>
              <w:rPr>
                <w:b/>
                <w:sz w:val="16"/>
              </w:rPr>
              <w:t>Archive</w:t>
            </w:r>
          </w:p>
        </w:tc>
      </w:tr>
    </w:tbl>
    <w:p>
      <w:pPr>
        <w:spacing w:after="60"/>
      </w:pPr>
    </w:p>
    <w:tbl>
      <w:tblPr>
        <w:tblW w:type="auto" w:w="0"/>
        <w:jc w:val="center"/>
        <w:tblLook w:firstColumn="1" w:firstRow="1" w:lastColumn="0" w:lastRow="0" w:noHBand="0" w:noVBand="1" w:val="04A0"/>
      </w:tblPr>
      <w:tblGrid>
        <w:gridCol w:w="10166"/>
      </w:tblGrid>
      <w:tr>
        <w:trPr>
          <w:tblHeader/>
          <w:cantSplit/>
        </w:trPr>
        <w:tc>
          <w:tcPr>
            <w:tcW w:type="dxa" w:w="10166"/>
            <w:shd w:fill="FFF2CC"/>
            <w:tcMar>
              <w:top w:w="120" w:type="dxa"/>
              <w:start w:w="150" w:type="dxa"/>
              <w:bottom w:w="120" w:type="dxa"/>
              <w:end w:w="150" w:type="dxa"/>
            </w:tcMar>
          </w:tcPr>
          <w:p>
            <w:pPr>
              <w:keepNext w:val="0"/>
            </w:pPr>
            <w:r>
              <w:rPr>
                <w:b/>
                <w:color w:val="8A5A00"/>
                <w:sz w:val="18"/>
              </w:rPr>
              <w:t>DESIGN BOUNDARY</w:t>
              <w:br/>
            </w:r>
            <w:r>
              <w:rPr>
                <w:sz w:val="20"/>
              </w:rPr>
              <w:t>Normal semester archive is not deletion. Do not treat end-of-semester lifecycle state as permission to delete frozen evidence, review turns, findings/dispositions, membership history, or usage records.</w:t>
            </w:r>
          </w:p>
        </w:tc>
      </w:tr>
    </w:tbl>
    <w:p>
      <w:pPr>
        <w:spacing w:after="20"/>
      </w:pPr>
    </w:p>
    <w:p>
      <w:pPr>
        <w:pStyle w:val="Heading1"/>
      </w:pPr>
      <w:r>
        <w:t>2. Administrative model and source-of-truth boundaries</w:t>
      </w:r>
    </w:p>
    <w:p>
      <w:r>
        <w:rPr>
          <w:b/>
          <w:color w:val="1F4E79"/>
        </w:rPr>
        <w:t>Durable administrative scope</w:t>
      </w:r>
    </w:p>
    <w:tbl>
      <w:tblPr>
        <w:tblW w:type="auto" w:w="0"/>
        <w:jc w:val="center"/>
        <w:tblLook w:firstColumn="1" w:firstRow="1" w:lastColumn="0" w:lastRow="0" w:noHBand="0" w:noVBand="1" w:val="04A0"/>
      </w:tblPr>
      <w:tblGrid>
        <w:gridCol w:w="2033"/>
        <w:gridCol w:w="2033"/>
        <w:gridCol w:w="2033"/>
        <w:gridCol w:w="2033"/>
        <w:gridCol w:w="2033"/>
      </w:tblGrid>
      <w:tr>
        <w:trPr>
          <w:tblHeader/>
          <w:cantSplit/>
        </w:trPr>
        <w:tc>
          <w:tcPr>
            <w:tcW w:type="dxa" w:w="2033"/>
            <w:shd w:fill="EAF5F4"/>
            <w:tcMar>
              <w:top w:w="100" w:type="dxa"/>
              <w:start w:w="55" w:type="dxa"/>
              <w:bottom w:w="100" w:type="dxa"/>
              <w:end w:w="55" w:type="dxa"/>
            </w:tcMar>
            <w:vAlign w:val="center"/>
          </w:tcPr>
          <w:p>
            <w:pPr>
              <w:keepNext w:val="0"/>
              <w:jc w:val="center"/>
            </w:pPr>
            <w:r>
              <w:rPr>
                <w:b/>
                <w:sz w:val="16"/>
              </w:rPr>
              <w:t>Course Template</w:t>
            </w:r>
          </w:p>
        </w:tc>
        <w:tc>
          <w:tcPr>
            <w:tcW w:type="dxa" w:w="2033"/>
            <w:shd w:fill="EAF1F8"/>
            <w:tcMar>
              <w:top w:w="100" w:type="dxa"/>
              <w:start w:w="55" w:type="dxa"/>
              <w:bottom w:w="100" w:type="dxa"/>
              <w:end w:w="55" w:type="dxa"/>
            </w:tcMar>
            <w:vAlign w:val="center"/>
          </w:tcPr>
          <w:p>
            <w:pPr>
              <w:keepNext w:val="0"/>
              <w:jc w:val="center"/>
            </w:pPr>
            <w:r>
              <w:rPr>
                <w:b/>
                <w:sz w:val="16"/>
              </w:rPr>
              <w:t>Term</w:t>
            </w:r>
          </w:p>
        </w:tc>
        <w:tc>
          <w:tcPr>
            <w:tcW w:type="dxa" w:w="2033"/>
            <w:shd w:fill="EAF5F4"/>
            <w:tcMar>
              <w:top w:w="100" w:type="dxa"/>
              <w:start w:w="55" w:type="dxa"/>
              <w:bottom w:w="100" w:type="dxa"/>
              <w:end w:w="55" w:type="dxa"/>
            </w:tcMar>
            <w:vAlign w:val="center"/>
          </w:tcPr>
          <w:p>
            <w:pPr>
              <w:keepNext w:val="0"/>
              <w:jc w:val="center"/>
            </w:pPr>
            <w:r>
              <w:rPr>
                <w:b/>
                <w:sz w:val="16"/>
              </w:rPr>
              <w:t>Section</w:t>
            </w:r>
          </w:p>
        </w:tc>
        <w:tc>
          <w:tcPr>
            <w:tcW w:type="dxa" w:w="2033"/>
            <w:shd w:fill="EAF1F8"/>
            <w:tcMar>
              <w:top w:w="100" w:type="dxa"/>
              <w:start w:w="55" w:type="dxa"/>
              <w:bottom w:w="100" w:type="dxa"/>
              <w:end w:w="55" w:type="dxa"/>
            </w:tcMar>
            <w:vAlign w:val="center"/>
          </w:tcPr>
          <w:p>
            <w:pPr>
              <w:keepNext w:val="0"/>
              <w:jc w:val="center"/>
            </w:pPr>
            <w:r>
              <w:rPr>
                <w:b/>
                <w:sz w:val="16"/>
              </w:rPr>
              <w:t>Team</w:t>
            </w:r>
          </w:p>
        </w:tc>
        <w:tc>
          <w:tcPr>
            <w:tcW w:type="dxa" w:w="2033"/>
            <w:shd w:fill="EAF5F4"/>
            <w:tcMar>
              <w:top w:w="100" w:type="dxa"/>
              <w:start w:w="55" w:type="dxa"/>
              <w:bottom w:w="100" w:type="dxa"/>
              <w:end w:w="55" w:type="dxa"/>
            </w:tcMar>
            <w:vAlign w:val="center"/>
          </w:tcPr>
          <w:p>
            <w:pPr>
              <w:keepNext w:val="0"/>
              <w:jc w:val="center"/>
            </w:pPr>
            <w:r>
              <w:rPr>
                <w:b/>
                <w:sz w:val="16"/>
              </w:rPr>
              <w:t>Student</w:t>
            </w:r>
          </w:p>
        </w:tc>
      </w:tr>
    </w:tbl>
    <w:p>
      <w:pPr>
        <w:spacing w:after="60"/>
      </w:pPr>
    </w:p>
    <w:tbl>
      <w:tblPr>
        <w:tblStyle w:val="TableGrid"/>
        <w:tblW w:type="auto" w:w="0"/>
        <w:jc w:val="center"/>
        <w:tblLook w:firstColumn="1" w:firstRow="1" w:lastColumn="0" w:lastRow="0" w:noHBand="0" w:noVBand="1" w:val="04A0"/>
      </w:tblPr>
      <w:tblGrid>
        <w:gridCol w:w="5083"/>
        <w:gridCol w:w="5083"/>
      </w:tblGrid>
      <w:tr>
        <w:trPr>
          <w:tblHeader w:val="true"/>
          <w:tblHeader/>
          <w:cantSplit/>
        </w:trPr>
        <w:tc>
          <w:tcPr>
            <w:tcW w:type="dxa" w:w="3096"/>
            <w:shd w:fill="122536"/>
            <w:tcMar>
              <w:top w:w="90" w:type="dxa"/>
              <w:start w:w="100" w:type="dxa"/>
              <w:bottom w:w="90" w:type="dxa"/>
              <w:end w:w="100" w:type="dxa"/>
            </w:tcMar>
          </w:tcPr>
          <w:p>
            <w:pPr>
              <w:keepNext w:val="0"/>
            </w:pPr>
            <w:r>
              <w:rPr>
                <w:b/>
                <w:color w:val="FFFFFF"/>
                <w:sz w:val="18"/>
              </w:rPr>
              <w:t>Boundary</w:t>
            </w:r>
          </w:p>
        </w:tc>
        <w:tc>
          <w:tcPr>
            <w:tcW w:type="dxa" w:w="6624"/>
            <w:shd w:fill="122536"/>
            <w:tcMar>
              <w:top w:w="90" w:type="dxa"/>
              <w:start w:w="100" w:type="dxa"/>
              <w:bottom w:w="90" w:type="dxa"/>
              <w:end w:w="100" w:type="dxa"/>
            </w:tcMar>
          </w:tcPr>
          <w:p>
            <w:pPr>
              <w:keepNext w:val="0"/>
            </w:pPr>
            <w:r>
              <w:rPr>
                <w:b/>
                <w:color w:val="FFFFFF"/>
                <w:sz w:val="18"/>
              </w:rPr>
              <w:t>Authoritative source / rule</w:t>
            </w:r>
          </w:p>
        </w:tc>
      </w:tr>
      <w:tr>
        <w:trPr>
          <w:cantSplit/>
        </w:trPr>
        <w:tc>
          <w:tcPr>
            <w:tcW w:type="dxa" w:w="3096"/>
            <w:tcMar>
              <w:top w:w="90" w:type="dxa"/>
              <w:start w:w="100" w:type="dxa"/>
              <w:bottom w:w="90" w:type="dxa"/>
              <w:end w:w="100" w:type="dxa"/>
            </w:tcMar>
          </w:tcPr>
          <w:p>
            <w:pPr>
              <w:keepNext w:val="0"/>
            </w:pPr>
            <w:r>
              <w:rPr>
                <w:sz w:val="18"/>
              </w:rPr>
              <w:t>Official course deadlines and instructions</w:t>
            </w:r>
          </w:p>
        </w:tc>
        <w:tc>
          <w:tcPr>
            <w:tcW w:type="dxa" w:w="6624"/>
            <w:tcMar>
              <w:top w:w="90" w:type="dxa"/>
              <w:start w:w="100" w:type="dxa"/>
              <w:bottom w:w="90" w:type="dxa"/>
              <w:end w:w="100" w:type="dxa"/>
            </w:tcMar>
          </w:tcPr>
          <w:p>
            <w:pPr>
              <w:keepNext w:val="0"/>
            </w:pPr>
            <w:r>
              <w:rPr>
                <w:sz w:val="18"/>
              </w:rPr>
              <w:t>Sakai remains authoritative.</w:t>
            </w:r>
          </w:p>
        </w:tc>
      </w:tr>
      <w:tr>
        <w:trPr>
          <w:cantSplit/>
        </w:trPr>
        <w:tc>
          <w:tcPr>
            <w:tcW w:type="dxa" w:w="3096"/>
            <w:tcMar>
              <w:top w:w="90" w:type="dxa"/>
              <w:start w:w="100" w:type="dxa"/>
              <w:bottom w:w="90" w:type="dxa"/>
              <w:end w:w="100" w:type="dxa"/>
            </w:tcMar>
          </w:tcPr>
          <w:p>
            <w:pPr>
              <w:keepNext w:val="0"/>
            </w:pPr>
            <w:r>
              <w:rPr>
                <w:sz w:val="18"/>
              </w:rPr>
              <w:t>Semester lifecycle</w:t>
            </w:r>
          </w:p>
        </w:tc>
        <w:tc>
          <w:tcPr>
            <w:tcW w:type="dxa" w:w="6624"/>
            <w:tcMar>
              <w:top w:w="90" w:type="dxa"/>
              <w:start w:w="100" w:type="dxa"/>
              <w:bottom w:w="90" w:type="dxa"/>
              <w:end w:w="100" w:type="dxa"/>
            </w:tcMar>
          </w:tcPr>
          <w:p>
            <w:pPr>
              <w:keepNext w:val="0"/>
            </w:pPr>
            <w:r>
              <w:rPr>
                <w:sz w:val="18"/>
              </w:rPr>
              <w:t>CourseTerm status: Setup → Active → Archived.</w:t>
            </w:r>
          </w:p>
        </w:tc>
      </w:tr>
      <w:tr>
        <w:trPr>
          <w:cantSplit/>
        </w:trPr>
        <w:tc>
          <w:tcPr>
            <w:tcW w:type="dxa" w:w="3096"/>
            <w:tcMar>
              <w:top w:w="90" w:type="dxa"/>
              <w:start w:w="100" w:type="dxa"/>
              <w:bottom w:w="90" w:type="dxa"/>
              <w:end w:w="100" w:type="dxa"/>
            </w:tcMar>
          </w:tcPr>
          <w:p>
            <w:pPr>
              <w:keepNext w:val="0"/>
            </w:pPr>
            <w:r>
              <w:rPr>
                <w:sz w:val="18"/>
              </w:rPr>
              <w:t>Current course authorization</w:t>
            </w:r>
          </w:p>
        </w:tc>
        <w:tc>
          <w:tcPr>
            <w:tcW w:type="dxa" w:w="6624"/>
            <w:tcMar>
              <w:top w:w="90" w:type="dxa"/>
              <w:start w:w="100" w:type="dxa"/>
              <w:bottom w:w="90" w:type="dxa"/>
              <w:end w:w="100" w:type="dxa"/>
            </w:tcMar>
          </w:tcPr>
          <w:p>
            <w:pPr>
              <w:keepNext w:val="0"/>
            </w:pPr>
            <w:r>
              <w:rPr>
                <w:sz w:val="18"/>
              </w:rPr>
              <w:t>Active roster, team membership, SectionStaff, term/section state.</w:t>
            </w:r>
          </w:p>
        </w:tc>
      </w:tr>
      <w:tr>
        <w:trPr>
          <w:cantSplit/>
        </w:trPr>
        <w:tc>
          <w:tcPr>
            <w:tcW w:type="dxa" w:w="3096"/>
            <w:tcMar>
              <w:top w:w="90" w:type="dxa"/>
              <w:start w:w="100" w:type="dxa"/>
              <w:bottom w:w="90" w:type="dxa"/>
              <w:end w:w="100" w:type="dxa"/>
            </w:tcMar>
          </w:tcPr>
          <w:p>
            <w:pPr>
              <w:keepNext w:val="0"/>
            </w:pPr>
            <w:r>
              <w:rPr>
                <w:sz w:val="18"/>
              </w:rPr>
              <w:t>Repository trust</w:t>
            </w:r>
          </w:p>
        </w:tc>
        <w:tc>
          <w:tcPr>
            <w:tcW w:type="dxa" w:w="6624"/>
            <w:tcMar>
              <w:top w:w="90" w:type="dxa"/>
              <w:start w:w="100" w:type="dxa"/>
              <w:bottom w:w="90" w:type="dxa"/>
              <w:end w:w="100" w:type="dxa"/>
            </w:tcMar>
          </w:tcPr>
          <w:p>
            <w:pPr>
              <w:keepNext w:val="0"/>
            </w:pPr>
            <w:r>
              <w:rPr>
                <w:sz w:val="18"/>
              </w:rPr>
              <w:t>Verified team repository through GitHub App exact-repository flow.</w:t>
            </w:r>
          </w:p>
        </w:tc>
      </w:tr>
      <w:tr>
        <w:trPr>
          <w:cantSplit/>
        </w:trPr>
        <w:tc>
          <w:tcPr>
            <w:tcW w:type="dxa" w:w="3096"/>
            <w:tcMar>
              <w:top w:w="90" w:type="dxa"/>
              <w:start w:w="100" w:type="dxa"/>
              <w:bottom w:w="90" w:type="dxa"/>
              <w:end w:w="100" w:type="dxa"/>
            </w:tcMar>
          </w:tcPr>
          <w:p>
            <w:pPr>
              <w:keepNext w:val="0"/>
            </w:pPr>
            <w:r>
              <w:rPr>
                <w:sz w:val="18"/>
              </w:rPr>
              <w:t>Historical evidence/reviews</w:t>
            </w:r>
          </w:p>
        </w:tc>
        <w:tc>
          <w:tcPr>
            <w:tcW w:type="dxa" w:w="6624"/>
            <w:tcMar>
              <w:top w:w="90" w:type="dxa"/>
              <w:start w:w="100" w:type="dxa"/>
              <w:bottom w:w="90" w:type="dxa"/>
              <w:end w:w="100" w:type="dxa"/>
            </w:tcMar>
          </w:tcPr>
          <w:p>
            <w:pPr>
              <w:keepNext w:val="0"/>
            </w:pPr>
            <w:r>
              <w:rPr>
                <w:sz w:val="18"/>
              </w:rPr>
              <w:t>Frozen snapshots and persisted records; never rewritten to match later course state.</w:t>
            </w:r>
          </w:p>
        </w:tc>
      </w:tr>
      <w:tr>
        <w:trPr>
          <w:cantSplit/>
        </w:trPr>
        <w:tc>
          <w:tcPr>
            <w:tcW w:type="dxa" w:w="3096"/>
            <w:tcMar>
              <w:top w:w="90" w:type="dxa"/>
              <w:start w:w="100" w:type="dxa"/>
              <w:bottom w:w="90" w:type="dxa"/>
              <w:end w:w="100" w:type="dxa"/>
            </w:tcMar>
          </w:tcPr>
          <w:p>
            <w:pPr>
              <w:keepNext w:val="0"/>
            </w:pPr>
            <w:r>
              <w:rPr>
                <w:sz w:val="18"/>
              </w:rPr>
              <w:t>Schema/runtime</w:t>
            </w:r>
          </w:p>
        </w:tc>
        <w:tc>
          <w:tcPr>
            <w:tcW w:type="dxa" w:w="6624"/>
            <w:tcMar>
              <w:top w:w="90" w:type="dxa"/>
              <w:start w:w="100" w:type="dxa"/>
              <w:bottom w:w="90" w:type="dxa"/>
              <w:end w:w="100" w:type="dxa"/>
            </w:tcMar>
          </w:tcPr>
          <w:p>
            <w:pPr>
              <w:keepNext w:val="0"/>
            </w:pPr>
            <w:r>
              <w:rPr>
                <w:sz w:val="18"/>
              </w:rPr>
              <w:t>Application release + Alembic + production infrastructure; not managed from Semester Setup.</w:t>
            </w:r>
          </w:p>
        </w:tc>
      </w:tr>
    </w:tbl>
    <w:p>
      <w:pPr>
        <w:spacing w:after="40"/>
      </w:pPr>
    </w:p>
    <w:tbl>
      <w:tblPr>
        <w:tblW w:type="auto" w:w="0"/>
        <w:jc w:val="center"/>
        <w:tblLook w:firstColumn="1" w:firstRow="1" w:lastColumn="0" w:lastRow="0" w:noHBand="0" w:noVBand="1" w:val="04A0"/>
      </w:tblPr>
      <w:tblGrid>
        <w:gridCol w:w="10166"/>
      </w:tblGrid>
      <w:tr>
        <w:trPr>
          <w:tblHeader/>
          <w:cantSplit/>
        </w:trPr>
        <w:tc>
          <w:tcPr>
            <w:tcW w:type="dxa" w:w="10166"/>
            <w:shd w:fill="EAF1F8"/>
            <w:tcMar>
              <w:top w:w="120" w:type="dxa"/>
              <w:start w:w="150" w:type="dxa"/>
              <w:bottom w:w="120" w:type="dxa"/>
              <w:end w:w="150" w:type="dxa"/>
            </w:tcMar>
          </w:tcPr>
          <w:p>
            <w:pPr>
              <w:keepNext w:val="0"/>
            </w:pPr>
            <w:r>
              <w:rPr>
                <w:b/>
                <w:color w:val="287E78"/>
                <w:sz w:val="18"/>
              </w:rPr>
              <w:t>FORWARD-ONLY LIFECYCLE</w:t>
              <w:br/>
            </w:r>
            <w:r>
              <w:rPr>
                <w:sz w:val="20"/>
              </w:rPr>
              <w:t>Setup prepares. Active teaches. Archived preserves history and ends student operational access. Treat archive as a governance boundary, not a temporary hide/show toggle.</w:t>
            </w:r>
          </w:p>
        </w:tc>
      </w:tr>
    </w:tbl>
    <w:p>
      <w:pPr>
        <w:spacing w:after="20"/>
      </w:pPr>
    </w:p>
    <w:p>
      <w:pPr>
        <w:pStyle w:val="Heading1"/>
      </w:pPr>
      <w:r>
        <w:t>3. Before you create a semester</w:t>
      </w:r>
    </w:p>
    <w:p>
      <w:pPr>
        <w:pStyle w:val="ListBullet"/>
        <w:spacing w:after="50"/>
      </w:pPr>
      <w:r>
        <w:t>Confirm course template/phase contracts are the intended version for the semester.</w:t>
      </w:r>
    </w:p>
    <w:p>
      <w:pPr>
        <w:pStyle w:val="ListBullet"/>
        <w:spacing w:after="50"/>
      </w:pPr>
      <w:r>
        <w:t>Confirm the production service has passed post-deployment acceptance.</w:t>
      </w:r>
    </w:p>
    <w:p>
      <w:pPr>
        <w:pStyle w:val="ListBullet"/>
        <w:spacing w:after="50"/>
      </w:pPr>
      <w:r>
        <w:t>Confirm Course Owner authority and the intended institutional email identity.</w:t>
      </w:r>
    </w:p>
    <w:p>
      <w:pPr>
        <w:pStyle w:val="ListBullet"/>
        <w:spacing w:after="50"/>
      </w:pPr>
      <w:r>
        <w:t>Prepare section identifiers, display names, meeting schedule, roster CSV(s), team plan, A1-A6 dates, and teaching-staff list.</w:t>
      </w:r>
    </w:p>
    <w:p>
      <w:pPr>
        <w:pStyle w:val="ListBullet"/>
        <w:spacing w:after="50"/>
      </w:pPr>
      <w:r>
        <w:t>Know the intended GitHub organization/repository ownership model and who can authorize the ETIS GitHub App.</w:t>
      </w:r>
    </w:p>
    <w:p>
      <w:pPr>
        <w:pStyle w:val="ListBullet"/>
        <w:spacing w:after="50"/>
      </w:pPr>
      <w:r>
        <w:t>Confirm Sakai communication/deadline pages are ready or know which dates remain provisional.</w:t>
      </w:r>
    </w:p>
    <w:tbl>
      <w:tblPr>
        <w:tblW w:type="auto" w:w="0"/>
        <w:jc w:val="center"/>
        <w:tblLook w:firstColumn="1" w:firstRow="1" w:lastColumn="0" w:lastRow="0" w:noHBand="0" w:noVBand="1" w:val="04A0"/>
      </w:tblPr>
      <w:tblGrid>
        <w:gridCol w:w="10166"/>
      </w:tblGrid>
      <w:tr>
        <w:trPr>
          <w:tblHeader/>
          <w:cantSplit/>
        </w:trPr>
        <w:tc>
          <w:tcPr>
            <w:tcW w:type="dxa" w:w="10166"/>
            <w:shd w:fill="FFF2CC"/>
            <w:tcMar>
              <w:top w:w="120" w:type="dxa"/>
              <w:start w:w="150" w:type="dxa"/>
              <w:bottom w:w="120" w:type="dxa"/>
              <w:end w:w="150" w:type="dxa"/>
            </w:tcMar>
          </w:tcPr>
          <w:p>
            <w:pPr>
              <w:keepNext w:val="0"/>
            </w:pPr>
            <w:r>
              <w:rPr>
                <w:b/>
                <w:color w:val="8A5A00"/>
                <w:sz w:val="18"/>
              </w:rPr>
              <w:t>SEPARATE COURSE SETUP FROM INFRASTRUCTURE</w:t>
              <w:br/>
            </w:r>
            <w:r>
              <w:rPr>
                <w:sz w:val="20"/>
              </w:rPr>
              <w:t>Semester Setup configures course/term/section state. It does not provision Azure, change production secrets, or deploy application code. Use the installation/operations documentation for platform changes.</w:t>
            </w:r>
          </w:p>
        </w:tc>
      </w:tr>
    </w:tbl>
    <w:p>
      <w:pPr>
        <w:spacing w:after="20"/>
      </w:pPr>
    </w:p>
    <w:p>
      <w:pPr>
        <w:pStyle w:val="Heading1"/>
      </w:pPr>
      <w:r>
        <w:t>4. Create the course term and sections</w:t>
      </w:r>
    </w:p>
    <w:p>
      <w:r>
        <w:t>Create each semester once, then add one or more sections. Sections inherit the lifecycle template but keep independent rosters, teams, review availability, and date overrides.</w:t>
      </w:r>
    </w:p>
    <w:p>
      <w:pPr>
        <w:keepNext/>
        <w:spacing w:before="80" w:after="40"/>
        <w:jc w:val="center"/>
      </w:pPr>
      <w:r>
        <w:drawing>
          <wp:inline xmlns:a="http://schemas.openxmlformats.org/drawingml/2006/main" xmlns:pic="http://schemas.openxmlformats.org/drawingml/2006/picture">
            <wp:extent cx="5760720" cy="4920815"/>
            <wp:docPr id="1" name="Picture 1" descr="Figure 1. Semester Setup top. The page groups term/section creation, roster import, team creation, and the A1-A6 review calendar into one controlled setup workspace." title="Figure 1"/>
            <wp:cNvGraphicFramePr>
              <a:graphicFrameLocks noChangeAspect="1"/>
            </wp:cNvGraphicFramePr>
            <a:graphic>
              <a:graphicData uri="http://schemas.openxmlformats.org/drawingml/2006/picture">
                <pic:pic>
                  <pic:nvPicPr>
                    <pic:cNvPr id="0" name="semester_setup_top.jpg"/>
                    <pic:cNvPicPr/>
                  </pic:nvPicPr>
                  <pic:blipFill>
                    <a:blip r:embed="rId11"/>
                    <a:stretch>
                      <a:fillRect/>
                    </a:stretch>
                  </pic:blipFill>
                  <pic:spPr>
                    <a:xfrm>
                      <a:off x="0" y="0"/>
                      <a:ext cx="5760720" cy="4920815"/>
                    </a:xfrm>
                    <a:prstGeom prst="rect"/>
                  </pic:spPr>
                </pic:pic>
              </a:graphicData>
            </a:graphic>
          </wp:inline>
        </w:drawing>
      </w:r>
    </w:p>
    <w:p>
      <w:pPr>
        <w:pStyle w:val="ETISCaption"/>
        <w:keepNext w:val="0"/>
        <w:keepLines/>
        <w:jc w:val="center"/>
      </w:pPr>
      <w:r>
        <w:t>Figure 1. Semester Setup top. The page groups term/section creation, roster import, team creation, and the A1-A6 review calendar into one controlled setup workspace.</w:t>
      </w:r>
      <w:r>
        <w:t xml:space="preserve"> Historical reference figure; current text governs.</w:t>
      </w:r>
    </w:p>
    <w:p>
      <w:pPr>
        <w:spacing w:after="60"/>
        <w:ind w:left="259" w:hanging="259"/>
      </w:pPr>
      <w:r>
        <w:rPr>
          <w:b/>
        </w:rPr>
        <w:t xml:space="preserve">1. </w:t>
      </w:r>
      <w:r>
        <w:t>Open Semester Setup as Course Owner.</w:t>
      </w:r>
    </w:p>
    <w:p>
      <w:pPr>
        <w:spacing w:after="60"/>
        <w:ind w:left="259" w:hanging="259"/>
      </w:pPr>
      <w:r>
        <w:rPr>
          <w:b/>
        </w:rPr>
        <w:t xml:space="preserve">2. </w:t>
      </w:r>
      <w:r>
        <w:t>Create the new term namespace/display label and semester date context.</w:t>
      </w:r>
    </w:p>
    <w:p>
      <w:pPr>
        <w:spacing w:after="60"/>
        <w:ind w:left="259" w:hanging="259"/>
      </w:pPr>
      <w:r>
        <w:rPr>
          <w:b/>
        </w:rPr>
        <w:t xml:space="preserve">3. </w:t>
      </w:r>
      <w:r>
        <w:t>Add each section to the term with the intended section key/display name and meeting context.</w:t>
      </w:r>
    </w:p>
    <w:p>
      <w:pPr>
        <w:spacing w:after="60"/>
        <w:ind w:left="259" w:hanging="259"/>
      </w:pPr>
      <w:r>
        <w:rPr>
          <w:b/>
        </w:rPr>
        <w:t xml:space="preserve">4. </w:t>
      </w:r>
      <w:r>
        <w:t>Select each section explicitly before importing roster or configuring section-specific state.</w:t>
      </w:r>
    </w:p>
    <w:p>
      <w:pPr>
        <w:spacing w:after="60"/>
        <w:ind w:left="259" w:hanging="259"/>
      </w:pPr>
      <w:r>
        <w:rPr>
          <w:b/>
        </w:rPr>
        <w:t xml:space="preserve">5. </w:t>
      </w:r>
      <w:r>
        <w:t>Do not reuse an old Active/Archived term to represent a new semester.</w:t>
      </w:r>
    </w:p>
    <w:tbl>
      <w:tblPr>
        <w:tblStyle w:val="TableGrid"/>
        <w:tblW w:type="auto" w:w="0"/>
        <w:jc w:val="center"/>
        <w:tblLook w:firstColumn="1" w:firstRow="1" w:lastColumn="0" w:lastRow="0" w:noHBand="0" w:noVBand="1" w:val="04A0"/>
      </w:tblPr>
      <w:tblGrid>
        <w:gridCol w:w="5083"/>
        <w:gridCol w:w="5083"/>
      </w:tblGrid>
      <w:tr>
        <w:trPr>
          <w:tblHeader w:val="true"/>
          <w:tblHeader/>
          <w:cantSplit/>
        </w:trPr>
        <w:tc>
          <w:tcPr>
            <w:tcW w:type="dxa" w:w="2232"/>
            <w:shd w:fill="122536"/>
            <w:tcMar>
              <w:top w:w="90" w:type="dxa"/>
              <w:start w:w="100" w:type="dxa"/>
              <w:bottom w:w="90" w:type="dxa"/>
              <w:end w:w="100" w:type="dxa"/>
            </w:tcMar>
          </w:tcPr>
          <w:p>
            <w:pPr>
              <w:keepNext w:val="0"/>
            </w:pPr>
            <w:r>
              <w:rPr>
                <w:b/>
                <w:color w:val="FFFFFF"/>
                <w:sz w:val="18"/>
              </w:rPr>
              <w:t>Field / concept</w:t>
            </w:r>
          </w:p>
        </w:tc>
        <w:tc>
          <w:tcPr>
            <w:tcW w:type="dxa" w:w="7488"/>
            <w:shd w:fill="122536"/>
            <w:tcMar>
              <w:top w:w="90" w:type="dxa"/>
              <w:start w:w="100" w:type="dxa"/>
              <w:bottom w:w="90" w:type="dxa"/>
              <w:end w:w="100" w:type="dxa"/>
            </w:tcMar>
          </w:tcPr>
          <w:p>
            <w:pPr>
              <w:keepNext w:val="0"/>
            </w:pPr>
            <w:r>
              <w:rPr>
                <w:b/>
                <w:color w:val="FFFFFF"/>
                <w:sz w:val="18"/>
              </w:rPr>
              <w:t>Administrative guidance</w:t>
            </w:r>
          </w:p>
        </w:tc>
      </w:tr>
      <w:tr>
        <w:trPr>
          <w:cantSplit/>
        </w:trPr>
        <w:tc>
          <w:tcPr>
            <w:tcW w:type="dxa" w:w="2232"/>
            <w:tcMar>
              <w:top w:w="90" w:type="dxa"/>
              <w:start w:w="100" w:type="dxa"/>
              <w:bottom w:w="90" w:type="dxa"/>
              <w:end w:w="100" w:type="dxa"/>
            </w:tcMar>
          </w:tcPr>
          <w:p>
            <w:pPr>
              <w:keepNext w:val="0"/>
            </w:pPr>
            <w:r>
              <w:rPr>
                <w:sz w:val="18"/>
              </w:rPr>
              <w:t>Term namespace</w:t>
            </w:r>
          </w:p>
        </w:tc>
        <w:tc>
          <w:tcPr>
            <w:tcW w:type="dxa" w:w="7488"/>
            <w:tcMar>
              <w:top w:w="90" w:type="dxa"/>
              <w:start w:w="100" w:type="dxa"/>
              <w:bottom w:w="90" w:type="dxa"/>
              <w:end w:w="100" w:type="dxa"/>
            </w:tcMar>
          </w:tcPr>
          <w:p>
            <w:pPr>
              <w:keepNext w:val="0"/>
            </w:pPr>
            <w:r>
              <w:rPr>
                <w:sz w:val="18"/>
              </w:rPr>
              <w:t>Stable semester key; choose a consistent course-term naming convention.</w:t>
            </w:r>
          </w:p>
        </w:tc>
      </w:tr>
      <w:tr>
        <w:trPr>
          <w:cantSplit/>
        </w:trPr>
        <w:tc>
          <w:tcPr>
            <w:tcW w:type="dxa" w:w="2232"/>
            <w:tcMar>
              <w:top w:w="90" w:type="dxa"/>
              <w:start w:w="100" w:type="dxa"/>
              <w:bottom w:w="90" w:type="dxa"/>
              <w:end w:w="100" w:type="dxa"/>
            </w:tcMar>
          </w:tcPr>
          <w:p>
            <w:pPr>
              <w:keepNext w:val="0"/>
            </w:pPr>
            <w:r>
              <w:rPr>
                <w:sz w:val="18"/>
              </w:rPr>
              <w:t>Section key</w:t>
            </w:r>
          </w:p>
        </w:tc>
        <w:tc>
          <w:tcPr>
            <w:tcW w:type="dxa" w:w="7488"/>
            <w:tcMar>
              <w:top w:w="90" w:type="dxa"/>
              <w:start w:w="100" w:type="dxa"/>
              <w:bottom w:w="90" w:type="dxa"/>
              <w:end w:w="100" w:type="dxa"/>
            </w:tcMar>
          </w:tcPr>
          <w:p>
            <w:pPr>
              <w:keepNext w:val="0"/>
            </w:pPr>
            <w:r>
              <w:rPr>
                <w:sz w:val="18"/>
              </w:rPr>
              <w:t>Stable identifier for the offering within the term.</w:t>
            </w:r>
          </w:p>
        </w:tc>
      </w:tr>
      <w:tr>
        <w:trPr>
          <w:cantSplit/>
        </w:trPr>
        <w:tc>
          <w:tcPr>
            <w:tcW w:type="dxa" w:w="2232"/>
            <w:tcMar>
              <w:top w:w="90" w:type="dxa"/>
              <w:start w:w="100" w:type="dxa"/>
              <w:bottom w:w="90" w:type="dxa"/>
              <w:end w:w="100" w:type="dxa"/>
            </w:tcMar>
          </w:tcPr>
          <w:p>
            <w:pPr>
              <w:keepNext w:val="0"/>
            </w:pPr>
            <w:r>
              <w:rPr>
                <w:sz w:val="18"/>
              </w:rPr>
              <w:t>Display name</w:t>
            </w:r>
          </w:p>
        </w:tc>
        <w:tc>
          <w:tcPr>
            <w:tcW w:type="dxa" w:w="7488"/>
            <w:tcMar>
              <w:top w:w="90" w:type="dxa"/>
              <w:start w:w="100" w:type="dxa"/>
              <w:bottom w:w="90" w:type="dxa"/>
              <w:end w:w="100" w:type="dxa"/>
            </w:tcMar>
          </w:tcPr>
          <w:p>
            <w:pPr>
              <w:keepNext w:val="0"/>
            </w:pPr>
            <w:r>
              <w:rPr>
                <w:sz w:val="18"/>
              </w:rPr>
              <w:t>Human-readable label for instructor/student navigation.</w:t>
            </w:r>
          </w:p>
        </w:tc>
      </w:tr>
      <w:tr>
        <w:trPr>
          <w:cantSplit/>
        </w:trPr>
        <w:tc>
          <w:tcPr>
            <w:tcW w:type="dxa" w:w="2232"/>
            <w:tcMar>
              <w:top w:w="90" w:type="dxa"/>
              <w:start w:w="100" w:type="dxa"/>
              <w:bottom w:w="90" w:type="dxa"/>
              <w:end w:w="100" w:type="dxa"/>
            </w:tcMar>
          </w:tcPr>
          <w:p>
            <w:pPr>
              <w:keepNext w:val="0"/>
            </w:pPr>
            <w:r>
              <w:rPr>
                <w:sz w:val="18"/>
              </w:rPr>
              <w:t>Meeting context</w:t>
            </w:r>
          </w:p>
        </w:tc>
        <w:tc>
          <w:tcPr>
            <w:tcW w:type="dxa" w:w="7488"/>
            <w:tcMar>
              <w:top w:w="90" w:type="dxa"/>
              <w:start w:w="100" w:type="dxa"/>
              <w:bottom w:w="90" w:type="dxa"/>
              <w:end w:w="100" w:type="dxa"/>
            </w:tcMar>
          </w:tcPr>
          <w:p>
            <w:pPr>
              <w:keepNext w:val="0"/>
            </w:pPr>
            <w:r>
              <w:rPr>
                <w:sz w:val="18"/>
              </w:rPr>
              <w:t>Helpful orientation; does not replace Sakai calendar/deadline authority.</w:t>
            </w:r>
          </w:p>
        </w:tc>
      </w:tr>
      <w:tr>
        <w:trPr>
          <w:cantSplit/>
        </w:trPr>
        <w:tc>
          <w:tcPr>
            <w:tcW w:type="dxa" w:w="2232"/>
            <w:tcMar>
              <w:top w:w="90" w:type="dxa"/>
              <w:start w:w="100" w:type="dxa"/>
              <w:bottom w:w="90" w:type="dxa"/>
              <w:end w:w="100" w:type="dxa"/>
            </w:tcMar>
          </w:tcPr>
          <w:p>
            <w:pPr>
              <w:keepNext w:val="0"/>
            </w:pPr>
            <w:r>
              <w:rPr>
                <w:sz w:val="18"/>
              </w:rPr>
              <w:t>Multiple sections</w:t>
            </w:r>
          </w:p>
        </w:tc>
        <w:tc>
          <w:tcPr>
            <w:tcW w:type="dxa" w:w="7488"/>
            <w:tcMar>
              <w:top w:w="90" w:type="dxa"/>
              <w:start w:w="100" w:type="dxa"/>
              <w:bottom w:w="90" w:type="dxa"/>
              <w:end w:w="100" w:type="dxa"/>
            </w:tcMar>
          </w:tcPr>
          <w:p>
            <w:pPr>
              <w:keepNext w:val="0"/>
            </w:pPr>
            <w:r>
              <w:rPr>
                <w:sz w:val="18"/>
              </w:rPr>
              <w:t>Share course template but maintain independent roster/team/release state.</w:t>
            </w:r>
          </w:p>
        </w:tc>
      </w:tr>
    </w:tbl>
    <w:p>
      <w:pPr>
        <w:spacing w:after="40"/>
      </w:pPr>
    </w:p>
    <w:p>
      <w:pPr>
        <w:pStyle w:val="Heading1"/>
      </w:pPr>
      <w:r>
        <w:t>5. Import and maintain the section roster</w:t>
      </w:r>
    </w:p>
    <w:p>
      <w:r>
        <w:t>Semester Setup accepts the Sakai gradebook CSV for roster import. ETIS uses Student ID and Name; grade columns are intentionally ignored. Imports should be repeatable and idempotent with respect to the intended current roster.</w:t>
      </w:r>
    </w:p>
    <w:p>
      <w:pPr>
        <w:spacing w:after="60"/>
        <w:ind w:left="259" w:hanging="259"/>
      </w:pPr>
      <w:r>
        <w:rPr>
          <w:b/>
        </w:rPr>
        <w:t xml:space="preserve">1. </w:t>
      </w:r>
      <w:r>
        <w:t>Select the intended section.</w:t>
      </w:r>
    </w:p>
    <w:p>
      <w:pPr>
        <w:spacing w:after="60"/>
        <w:ind w:left="259" w:hanging="259"/>
      </w:pPr>
      <w:r>
        <w:rPr>
          <w:b/>
        </w:rPr>
        <w:t xml:space="preserve">2. </w:t>
      </w:r>
      <w:r>
        <w:t>Choose the current Sakai gradebook CSV.</w:t>
      </w:r>
    </w:p>
    <w:p>
      <w:pPr>
        <w:spacing w:after="60"/>
        <w:ind w:left="259" w:hanging="259"/>
      </w:pPr>
      <w:r>
        <w:rPr>
          <w:b/>
        </w:rPr>
        <w:t xml:space="preserve">3. </w:t>
      </w:r>
      <w:r>
        <w:t>Review whether “Deactivate students missing from this new roster import” matches your intent.</w:t>
      </w:r>
    </w:p>
    <w:p>
      <w:pPr>
        <w:spacing w:after="60"/>
        <w:ind w:left="259" w:hanging="259"/>
      </w:pPr>
      <w:r>
        <w:rPr>
          <w:b/>
        </w:rPr>
        <w:t xml:space="preserve">4. </w:t>
      </w:r>
      <w:r>
        <w:t>Import the roster.</w:t>
      </w:r>
    </w:p>
    <w:p>
      <w:pPr>
        <w:spacing w:after="60"/>
        <w:ind w:left="259" w:hanging="259"/>
      </w:pPr>
      <w:r>
        <w:rPr>
          <w:b/>
        </w:rPr>
        <w:t xml:space="preserve">5. </w:t>
      </w:r>
      <w:r>
        <w:t>Verify student count and spot-check names/IDs.</w:t>
      </w:r>
    </w:p>
    <w:p>
      <w:pPr>
        <w:spacing w:after="60"/>
        <w:ind w:left="259" w:hanging="259"/>
      </w:pPr>
      <w:r>
        <w:rPr>
          <w:b/>
        </w:rPr>
        <w:t xml:space="preserve">6. </w:t>
      </w:r>
      <w:r>
        <w:t>Use Students for individual mid-semester add/reactivate/deactivate actions when that is clearer than a full re-import.</w:t>
      </w:r>
    </w:p>
    <w:tbl>
      <w:tblPr>
        <w:tblW w:type="auto" w:w="0"/>
        <w:jc w:val="center"/>
        <w:tblLook w:firstColumn="1" w:firstRow="1" w:lastColumn="0" w:lastRow="0" w:noHBand="0" w:noVBand="1" w:val="04A0"/>
      </w:tblPr>
      <w:tblGrid>
        <w:gridCol w:w="10166"/>
      </w:tblGrid>
      <w:tr>
        <w:trPr>
          <w:tblHeader/>
          <w:cantSplit/>
        </w:trPr>
        <w:tc>
          <w:tcPr>
            <w:tcW w:type="dxa" w:w="10166"/>
            <w:shd w:fill="FFF2CC"/>
            <w:tcMar>
              <w:top w:w="120" w:type="dxa"/>
              <w:start w:w="150" w:type="dxa"/>
              <w:bottom w:w="120" w:type="dxa"/>
              <w:end w:w="150" w:type="dxa"/>
            </w:tcMar>
          </w:tcPr>
          <w:p>
            <w:pPr>
              <w:keepNext w:val="0"/>
            </w:pPr>
            <w:r>
              <w:rPr>
                <w:b/>
                <w:color w:val="8A5A00"/>
                <w:sz w:val="18"/>
              </w:rPr>
              <w:t>DEACTIVATE MISSING STUDENTS CAREFULLY</w:t>
              <w:br/>
            </w:r>
            <w:r>
              <w:rPr>
                <w:sz w:val="20"/>
              </w:rPr>
              <w:t>Use the deactivation option only when the CSV represents the authoritative complete current roster for that section. Do not deactivate students accidentally because you imported a partial file.</w:t>
            </w:r>
          </w:p>
        </w:tc>
      </w:tr>
    </w:tbl>
    <w:p>
      <w:pPr>
        <w:spacing w:after="20"/>
      </w:pPr>
    </w:p>
    <w:p>
      <w:pPr>
        <w:pStyle w:val="Heading1"/>
      </w:pPr>
      <w:r>
        <w:t>6. Create teams and assign students</w:t>
      </w:r>
    </w:p>
    <w:p>
      <w:r>
        <w:t>Create teams, then assign or move students. Team changes preserve membership history so older reviews/evidence remain interpretable in their original context.</w:t>
      </w:r>
    </w:p>
    <w:p>
      <w:pPr>
        <w:spacing w:after="60"/>
        <w:ind w:left="259" w:hanging="259"/>
      </w:pPr>
      <w:r>
        <w:rPr>
          <w:b/>
        </w:rPr>
        <w:t xml:space="preserve">1. </w:t>
      </w:r>
      <w:r>
        <w:t>Create each team with a stable team key and optional human-readable name.</w:t>
      </w:r>
    </w:p>
    <w:p>
      <w:pPr>
        <w:spacing w:after="60"/>
        <w:ind w:left="259" w:hanging="259"/>
      </w:pPr>
      <w:r>
        <w:rPr>
          <w:b/>
        </w:rPr>
        <w:t xml:space="preserve">2. </w:t>
      </w:r>
      <w:r>
        <w:t>Use Students to assign current students to teams.</w:t>
      </w:r>
    </w:p>
    <w:p>
      <w:pPr>
        <w:spacing w:after="60"/>
        <w:ind w:left="259" w:hanging="259"/>
      </w:pPr>
      <w:r>
        <w:rPr>
          <w:b/>
        </w:rPr>
        <w:t xml:space="preserve">3. </w:t>
      </w:r>
      <w:r>
        <w:t>Verify each team’s membership before asking students to onboard repositories.</w:t>
      </w:r>
    </w:p>
    <w:p>
      <w:pPr>
        <w:spacing w:after="60"/>
        <w:ind w:left="259" w:hanging="259"/>
      </w:pPr>
      <w:r>
        <w:rPr>
          <w:b/>
        </w:rPr>
        <w:t xml:space="preserve">4. </w:t>
      </w:r>
      <w:r>
        <w:t>If a student moves later, change current membership; do not delete/recreate historical records.</w:t>
      </w:r>
    </w:p>
    <w:tbl>
      <w:tblPr>
        <w:tblStyle w:val="TableGrid"/>
        <w:tblW w:type="auto" w:w="0"/>
        <w:jc w:val="center"/>
        <w:tblLook w:firstColumn="1" w:firstRow="1" w:lastColumn="0" w:lastRow="0" w:noHBand="0" w:noVBand="1" w:val="04A0"/>
      </w:tblPr>
      <w:tblGrid>
        <w:gridCol w:w="5083"/>
        <w:gridCol w:w="5083"/>
      </w:tblGrid>
      <w:tr>
        <w:trPr>
          <w:tblHeader w:val="true"/>
          <w:tblHeader/>
          <w:cantSplit/>
        </w:trPr>
        <w:tc>
          <w:tcPr>
            <w:tcW w:type="dxa" w:w="2736"/>
            <w:shd w:fill="122536"/>
            <w:tcMar>
              <w:top w:w="90" w:type="dxa"/>
              <w:start w:w="100" w:type="dxa"/>
              <w:bottom w:w="90" w:type="dxa"/>
              <w:end w:w="100" w:type="dxa"/>
            </w:tcMar>
          </w:tcPr>
          <w:p>
            <w:pPr>
              <w:keepNext w:val="0"/>
            </w:pPr>
            <w:r>
              <w:rPr>
                <w:b/>
                <w:color w:val="FFFFFF"/>
                <w:sz w:val="18"/>
              </w:rPr>
              <w:t>Situation</w:t>
            </w:r>
          </w:p>
        </w:tc>
        <w:tc>
          <w:tcPr>
            <w:tcW w:type="dxa" w:w="6984"/>
            <w:shd w:fill="122536"/>
            <w:tcMar>
              <w:top w:w="90" w:type="dxa"/>
              <w:start w:w="100" w:type="dxa"/>
              <w:bottom w:w="90" w:type="dxa"/>
              <w:end w:w="100" w:type="dxa"/>
            </w:tcMar>
          </w:tcPr>
          <w:p>
            <w:pPr>
              <w:keepNext w:val="0"/>
            </w:pPr>
            <w:r>
              <w:rPr>
                <w:b/>
                <w:color w:val="FFFFFF"/>
                <w:sz w:val="18"/>
              </w:rPr>
              <w:t>Correct action</w:t>
            </w:r>
          </w:p>
        </w:tc>
      </w:tr>
      <w:tr>
        <w:trPr>
          <w:cantSplit/>
        </w:trPr>
        <w:tc>
          <w:tcPr>
            <w:tcW w:type="dxa" w:w="2736"/>
            <w:tcMar>
              <w:top w:w="90" w:type="dxa"/>
              <w:start w:w="100" w:type="dxa"/>
              <w:bottom w:w="90" w:type="dxa"/>
              <w:end w:w="100" w:type="dxa"/>
            </w:tcMar>
          </w:tcPr>
          <w:p>
            <w:pPr>
              <w:keepNext w:val="0"/>
            </w:pPr>
            <w:r>
              <w:rPr>
                <w:sz w:val="18"/>
              </w:rPr>
              <w:t>New team</w:t>
            </w:r>
          </w:p>
        </w:tc>
        <w:tc>
          <w:tcPr>
            <w:tcW w:type="dxa" w:w="6984"/>
            <w:tcMar>
              <w:top w:w="90" w:type="dxa"/>
              <w:start w:w="100" w:type="dxa"/>
              <w:bottom w:w="90" w:type="dxa"/>
              <w:end w:w="100" w:type="dxa"/>
            </w:tcMar>
          </w:tcPr>
          <w:p>
            <w:pPr>
              <w:keepNext w:val="0"/>
            </w:pPr>
            <w:r>
              <w:rPr>
                <w:sz w:val="18"/>
              </w:rPr>
              <w:t>Create team, then assign students.</w:t>
            </w:r>
          </w:p>
        </w:tc>
      </w:tr>
      <w:tr>
        <w:trPr>
          <w:cantSplit/>
        </w:trPr>
        <w:tc>
          <w:tcPr>
            <w:tcW w:type="dxa" w:w="2736"/>
            <w:tcMar>
              <w:top w:w="90" w:type="dxa"/>
              <w:start w:w="100" w:type="dxa"/>
              <w:bottom w:w="90" w:type="dxa"/>
              <w:end w:w="100" w:type="dxa"/>
            </w:tcMar>
          </w:tcPr>
          <w:p>
            <w:pPr>
              <w:keepNext w:val="0"/>
            </w:pPr>
            <w:r>
              <w:rPr>
                <w:sz w:val="18"/>
              </w:rPr>
              <w:t>Student initially unassigned</w:t>
            </w:r>
          </w:p>
        </w:tc>
        <w:tc>
          <w:tcPr>
            <w:tcW w:type="dxa" w:w="6984"/>
            <w:tcMar>
              <w:top w:w="90" w:type="dxa"/>
              <w:start w:w="100" w:type="dxa"/>
              <w:bottom w:w="90" w:type="dxa"/>
              <w:end w:w="100" w:type="dxa"/>
            </w:tcMar>
          </w:tcPr>
          <w:p>
            <w:pPr>
              <w:keepNext w:val="0"/>
            </w:pPr>
            <w:r>
              <w:rPr>
                <w:sz w:val="18"/>
              </w:rPr>
              <w:t>Assign through Students.</w:t>
            </w:r>
          </w:p>
        </w:tc>
      </w:tr>
      <w:tr>
        <w:trPr>
          <w:cantSplit/>
        </w:trPr>
        <w:tc>
          <w:tcPr>
            <w:tcW w:type="dxa" w:w="2736"/>
            <w:tcMar>
              <w:top w:w="90" w:type="dxa"/>
              <w:start w:w="100" w:type="dxa"/>
              <w:bottom w:w="90" w:type="dxa"/>
              <w:end w:w="100" w:type="dxa"/>
            </w:tcMar>
          </w:tcPr>
          <w:p>
            <w:pPr>
              <w:keepNext w:val="0"/>
            </w:pPr>
            <w:r>
              <w:rPr>
                <w:sz w:val="18"/>
              </w:rPr>
              <w:t>Student moves teams</w:t>
            </w:r>
          </w:p>
        </w:tc>
        <w:tc>
          <w:tcPr>
            <w:tcW w:type="dxa" w:w="6984"/>
            <w:tcMar>
              <w:top w:w="90" w:type="dxa"/>
              <w:start w:w="100" w:type="dxa"/>
              <w:bottom w:w="90" w:type="dxa"/>
              <w:end w:w="100" w:type="dxa"/>
            </w:tcMar>
          </w:tcPr>
          <w:p>
            <w:pPr>
              <w:keepNext w:val="0"/>
            </w:pPr>
            <w:r>
              <w:rPr>
                <w:sz w:val="18"/>
              </w:rPr>
              <w:t>Change current assignment; history is preserved.</w:t>
            </w:r>
          </w:p>
        </w:tc>
      </w:tr>
      <w:tr>
        <w:trPr>
          <w:cantSplit/>
        </w:trPr>
        <w:tc>
          <w:tcPr>
            <w:tcW w:type="dxa" w:w="2736"/>
            <w:tcMar>
              <w:top w:w="90" w:type="dxa"/>
              <w:start w:w="100" w:type="dxa"/>
              <w:bottom w:w="90" w:type="dxa"/>
              <w:end w:w="100" w:type="dxa"/>
            </w:tcMar>
          </w:tcPr>
          <w:p>
            <w:pPr>
              <w:keepNext w:val="0"/>
            </w:pPr>
            <w:r>
              <w:rPr>
                <w:sz w:val="18"/>
              </w:rPr>
              <w:t>Team renamed for display</w:t>
            </w:r>
          </w:p>
        </w:tc>
        <w:tc>
          <w:tcPr>
            <w:tcW w:type="dxa" w:w="6984"/>
            <w:tcMar>
              <w:top w:w="90" w:type="dxa"/>
              <w:start w:w="100" w:type="dxa"/>
              <w:bottom w:w="90" w:type="dxa"/>
              <w:end w:w="100" w:type="dxa"/>
            </w:tcMar>
          </w:tcPr>
          <w:p>
            <w:pPr>
              <w:keepNext w:val="0"/>
            </w:pPr>
            <w:r>
              <w:rPr>
                <w:sz w:val="18"/>
              </w:rPr>
              <w:t>Change human-readable project/team details if supported; preserve stable ID.</w:t>
            </w:r>
          </w:p>
        </w:tc>
      </w:tr>
      <w:tr>
        <w:trPr>
          <w:cantSplit/>
        </w:trPr>
        <w:tc>
          <w:tcPr>
            <w:tcW w:type="dxa" w:w="2736"/>
            <w:tcMar>
              <w:top w:w="90" w:type="dxa"/>
              <w:start w:w="100" w:type="dxa"/>
              <w:bottom w:w="90" w:type="dxa"/>
              <w:end w:w="100" w:type="dxa"/>
            </w:tcMar>
          </w:tcPr>
          <w:p>
            <w:pPr>
              <w:keepNext w:val="0"/>
            </w:pPr>
            <w:r>
              <w:rPr>
                <w:sz w:val="18"/>
              </w:rPr>
              <w:t>Team dissolved</w:t>
            </w:r>
          </w:p>
        </w:tc>
        <w:tc>
          <w:tcPr>
            <w:tcW w:type="dxa" w:w="6984"/>
            <w:tcMar>
              <w:top w:w="90" w:type="dxa"/>
              <w:start w:w="100" w:type="dxa"/>
              <w:bottom w:w="90" w:type="dxa"/>
              <w:end w:w="100" w:type="dxa"/>
            </w:tcMar>
          </w:tcPr>
          <w:p>
            <w:pPr>
              <w:keepNext w:val="0"/>
            </w:pPr>
            <w:r>
              <w:rPr>
                <w:sz w:val="18"/>
              </w:rPr>
              <w:t>Reassign current students; preserve earlier membership/reviews.</w:t>
            </w:r>
          </w:p>
        </w:tc>
      </w:tr>
    </w:tbl>
    <w:p>
      <w:pPr>
        <w:spacing w:after="40"/>
      </w:pPr>
    </w:p>
    <w:p>
      <w:pPr>
        <w:pStyle w:val="Heading1"/>
      </w:pPr>
      <w:r>
        <w:t>7. Configure review calendar and release control</w:t>
      </w:r>
    </w:p>
    <w:p>
      <w:r>
        <w:t>Each section can override phase availability, due date, accept-until window, and release state. The screenshot shows A1-A6 with Automatic release behavior. Sakai remains the official deadline authority, so course communication and ETIS scheduling must agree intentionally.</w:t>
      </w:r>
    </w:p>
    <w:tbl>
      <w:tblPr>
        <w:tblStyle w:val="TableGrid"/>
        <w:tblW w:type="auto" w:w="0"/>
        <w:jc w:val="center"/>
        <w:tblLook w:firstColumn="1" w:firstRow="1" w:lastColumn="0" w:lastRow="0" w:noHBand="0" w:noVBand="1" w:val="04A0"/>
      </w:tblPr>
      <w:tblGrid>
        <w:gridCol w:w="5083"/>
        <w:gridCol w:w="5083"/>
      </w:tblGrid>
      <w:tr>
        <w:trPr>
          <w:tblHeader w:val="true"/>
          <w:tblHeader/>
          <w:cantSplit/>
        </w:trPr>
        <w:tc>
          <w:tcPr>
            <w:tcW w:type="dxa" w:w="2088"/>
            <w:shd w:fill="122536"/>
            <w:tcMar>
              <w:top w:w="90" w:type="dxa"/>
              <w:start w:w="100" w:type="dxa"/>
              <w:bottom w:w="90" w:type="dxa"/>
              <w:end w:w="100" w:type="dxa"/>
            </w:tcMar>
          </w:tcPr>
          <w:p>
            <w:pPr>
              <w:keepNext w:val="0"/>
            </w:pPr>
            <w:r>
              <w:rPr>
                <w:b/>
                <w:color w:val="FFFFFF"/>
                <w:sz w:val="18"/>
              </w:rPr>
              <w:t>Field</w:t>
            </w:r>
          </w:p>
        </w:tc>
        <w:tc>
          <w:tcPr>
            <w:tcW w:type="dxa" w:w="7632"/>
            <w:shd w:fill="122536"/>
            <w:tcMar>
              <w:top w:w="90" w:type="dxa"/>
              <w:start w:w="100" w:type="dxa"/>
              <w:bottom w:w="90" w:type="dxa"/>
              <w:end w:w="100" w:type="dxa"/>
            </w:tcMar>
          </w:tcPr>
          <w:p>
            <w:pPr>
              <w:keepNext w:val="0"/>
            </w:pPr>
            <w:r>
              <w:rPr>
                <w:b/>
                <w:color w:val="FFFFFF"/>
                <w:sz w:val="18"/>
              </w:rPr>
              <w:t>Meaning / use</w:t>
            </w:r>
          </w:p>
        </w:tc>
      </w:tr>
      <w:tr>
        <w:trPr>
          <w:cantSplit/>
        </w:trPr>
        <w:tc>
          <w:tcPr>
            <w:tcW w:type="dxa" w:w="2088"/>
            <w:tcMar>
              <w:top w:w="90" w:type="dxa"/>
              <w:start w:w="100" w:type="dxa"/>
              <w:bottom w:w="90" w:type="dxa"/>
              <w:end w:w="100" w:type="dxa"/>
            </w:tcMar>
          </w:tcPr>
          <w:p>
            <w:pPr>
              <w:keepNext w:val="0"/>
            </w:pPr>
            <w:r>
              <w:rPr>
                <w:sz w:val="18"/>
              </w:rPr>
              <w:t>Available</w:t>
            </w:r>
          </w:p>
        </w:tc>
        <w:tc>
          <w:tcPr>
            <w:tcW w:type="dxa" w:w="7632"/>
            <w:tcMar>
              <w:top w:w="90" w:type="dxa"/>
              <w:start w:w="100" w:type="dxa"/>
              <w:bottom w:w="90" w:type="dxa"/>
              <w:end w:w="100" w:type="dxa"/>
            </w:tcMar>
          </w:tcPr>
          <w:p>
            <w:pPr>
              <w:keepNext w:val="0"/>
            </w:pPr>
            <w:r>
              <w:rPr>
                <w:sz w:val="18"/>
              </w:rPr>
              <w:t>Earliest time the phase becomes available in the Studio.</w:t>
            </w:r>
          </w:p>
        </w:tc>
      </w:tr>
      <w:tr>
        <w:trPr>
          <w:cantSplit/>
        </w:trPr>
        <w:tc>
          <w:tcPr>
            <w:tcW w:type="dxa" w:w="2088"/>
            <w:tcMar>
              <w:top w:w="90" w:type="dxa"/>
              <w:start w:w="100" w:type="dxa"/>
              <w:bottom w:w="90" w:type="dxa"/>
              <w:end w:w="100" w:type="dxa"/>
            </w:tcMar>
          </w:tcPr>
          <w:p>
            <w:pPr>
              <w:keepNext w:val="0"/>
            </w:pPr>
            <w:r>
              <w:rPr>
                <w:sz w:val="18"/>
              </w:rPr>
              <w:t>Due</w:t>
            </w:r>
          </w:p>
        </w:tc>
        <w:tc>
          <w:tcPr>
            <w:tcW w:type="dxa" w:w="7632"/>
            <w:tcMar>
              <w:top w:w="90" w:type="dxa"/>
              <w:start w:w="100" w:type="dxa"/>
              <w:bottom w:w="90" w:type="dxa"/>
              <w:end w:w="100" w:type="dxa"/>
            </w:tcMar>
          </w:tcPr>
          <w:p>
            <w:pPr>
              <w:keepNext w:val="0"/>
            </w:pPr>
            <w:r>
              <w:rPr>
                <w:sz w:val="18"/>
              </w:rPr>
              <w:t>Course-plan due time for the phase context; keep aligned with Sakai.</w:t>
            </w:r>
          </w:p>
        </w:tc>
      </w:tr>
      <w:tr>
        <w:trPr>
          <w:cantSplit/>
        </w:trPr>
        <w:tc>
          <w:tcPr>
            <w:tcW w:type="dxa" w:w="2088"/>
            <w:tcMar>
              <w:top w:w="90" w:type="dxa"/>
              <w:start w:w="100" w:type="dxa"/>
              <w:bottom w:w="90" w:type="dxa"/>
              <w:end w:w="100" w:type="dxa"/>
            </w:tcMar>
          </w:tcPr>
          <w:p>
            <w:pPr>
              <w:keepNext w:val="0"/>
            </w:pPr>
            <w:r>
              <w:rPr>
                <w:sz w:val="18"/>
              </w:rPr>
              <w:t>Accept until</w:t>
            </w:r>
          </w:p>
        </w:tc>
        <w:tc>
          <w:tcPr>
            <w:tcW w:type="dxa" w:w="7632"/>
            <w:tcMar>
              <w:top w:w="90" w:type="dxa"/>
              <w:start w:w="100" w:type="dxa"/>
              <w:bottom w:w="90" w:type="dxa"/>
              <w:end w:w="100" w:type="dxa"/>
            </w:tcMar>
          </w:tcPr>
          <w:p>
            <w:pPr>
              <w:keepNext w:val="0"/>
            </w:pPr>
            <w:r>
              <w:rPr>
                <w:sz w:val="18"/>
              </w:rPr>
              <w:t>Late/acceptance window used by the section’s release contract.</w:t>
            </w:r>
          </w:p>
        </w:tc>
      </w:tr>
      <w:tr>
        <w:trPr>
          <w:cantSplit/>
        </w:trPr>
        <w:tc>
          <w:tcPr>
            <w:tcW w:type="dxa" w:w="2088"/>
            <w:tcMar>
              <w:top w:w="90" w:type="dxa"/>
              <w:start w:w="100" w:type="dxa"/>
              <w:bottom w:w="90" w:type="dxa"/>
              <w:end w:w="100" w:type="dxa"/>
            </w:tcMar>
          </w:tcPr>
          <w:p>
            <w:pPr>
              <w:keepNext w:val="0"/>
            </w:pPr>
            <w:r>
              <w:rPr>
                <w:sz w:val="18"/>
              </w:rPr>
              <w:t>Release</w:t>
            </w:r>
          </w:p>
        </w:tc>
        <w:tc>
          <w:tcPr>
            <w:tcW w:type="dxa" w:w="7632"/>
            <w:tcMar>
              <w:top w:w="90" w:type="dxa"/>
              <w:start w:w="100" w:type="dxa"/>
              <w:bottom w:w="90" w:type="dxa"/>
              <w:end w:w="100" w:type="dxa"/>
            </w:tcMar>
          </w:tcPr>
          <w:p>
            <w:pPr>
              <w:keepNext w:val="0"/>
            </w:pPr>
            <w:r>
              <w:rPr>
                <w:sz w:val="18"/>
              </w:rPr>
              <w:t>Controls phase release behavior; Automatic is the current reference example.</w:t>
            </w:r>
          </w:p>
        </w:tc>
      </w:tr>
      <w:tr>
        <w:trPr>
          <w:cantSplit/>
        </w:trPr>
        <w:tc>
          <w:tcPr>
            <w:tcW w:type="dxa" w:w="2088"/>
            <w:tcMar>
              <w:top w:w="90" w:type="dxa"/>
              <w:start w:w="100" w:type="dxa"/>
              <w:bottom w:w="90" w:type="dxa"/>
              <w:end w:w="100" w:type="dxa"/>
            </w:tcMar>
          </w:tcPr>
          <w:p>
            <w:pPr>
              <w:keepNext w:val="0"/>
            </w:pPr>
            <w:r>
              <w:rPr>
                <w:sz w:val="18"/>
              </w:rPr>
              <w:t>Save</w:t>
            </w:r>
          </w:p>
        </w:tc>
        <w:tc>
          <w:tcPr>
            <w:tcW w:type="dxa" w:w="7632"/>
            <w:tcMar>
              <w:top w:w="90" w:type="dxa"/>
              <w:start w:w="100" w:type="dxa"/>
              <w:bottom w:w="90" w:type="dxa"/>
              <w:end w:w="100" w:type="dxa"/>
            </w:tcMar>
          </w:tcPr>
          <w:p>
            <w:pPr>
              <w:keepNext w:val="0"/>
            </w:pPr>
            <w:r>
              <w:rPr>
                <w:sz w:val="18"/>
              </w:rPr>
              <w:t>Persist the section-specific override for that phase.</w:t>
            </w:r>
          </w:p>
        </w:tc>
      </w:tr>
    </w:tbl>
    <w:p>
      <w:pPr>
        <w:spacing w:after="40"/>
      </w:pPr>
    </w:p>
    <w:tbl>
      <w:tblPr>
        <w:tblW w:type="auto" w:w="0"/>
        <w:jc w:val="center"/>
        <w:tblLook w:firstColumn="1" w:firstRow="1" w:lastColumn="0" w:lastRow="0" w:noHBand="0" w:noVBand="1" w:val="04A0"/>
      </w:tblPr>
      <w:tblGrid>
        <w:gridCol w:w="10166"/>
      </w:tblGrid>
      <w:tr>
        <w:trPr>
          <w:tblHeader/>
          <w:cantSplit/>
        </w:trPr>
        <w:tc>
          <w:tcPr>
            <w:tcW w:type="dxa" w:w="10166"/>
            <w:shd w:fill="FFF2CC"/>
            <w:tcMar>
              <w:top w:w="120" w:type="dxa"/>
              <w:start w:w="150" w:type="dxa"/>
              <w:bottom w:w="120" w:type="dxa"/>
              <w:end w:w="150" w:type="dxa"/>
            </w:tcMar>
          </w:tcPr>
          <w:p>
            <w:pPr>
              <w:keepNext w:val="0"/>
            </w:pPr>
            <w:r>
              <w:rPr>
                <w:b/>
                <w:color w:val="8A5A00"/>
                <w:sz w:val="18"/>
              </w:rPr>
              <w:t>DATE CHANGES</w:t>
              <w:br/>
            </w:r>
            <w:r>
              <w:rPr>
                <w:sz w:val="20"/>
              </w:rPr>
              <w:t>If a deadline changes, update Sakai first or in the same controlled change window, then update the ETIS section schedule. Avoid creating two authoritative-looking dates.</w:t>
            </w:r>
          </w:p>
        </w:tc>
      </w:tr>
    </w:tbl>
    <w:p>
      <w:pPr>
        <w:spacing w:after="20"/>
      </w:pPr>
    </w:p>
    <w:p>
      <w:pPr>
        <w:pStyle w:val="Heading1"/>
      </w:pPr>
      <w:r>
        <w:t>8. Add teaching staff and verify authority</w:t>
      </w:r>
    </w:p>
    <w:p>
      <w:r>
        <w:t>Teaching staff are added by institutional email with an explicit role. Authentication and authorization remain separate: adding a staff assignment grants course authority only according to the role and active lifecycle state.</w:t>
      </w:r>
    </w:p>
    <w:p>
      <w:pPr>
        <w:keepNext/>
        <w:spacing w:before="80" w:after="40"/>
        <w:jc w:val="center"/>
      </w:pPr>
      <w:r>
        <w:drawing>
          <wp:inline xmlns:a="http://schemas.openxmlformats.org/drawingml/2006/main" xmlns:pic="http://schemas.openxmlformats.org/drawingml/2006/picture">
            <wp:extent cx="5943600" cy="1663679"/>
            <wp:docPr id="2" name="Picture 2" descr="Figure 2. Semester Setup bottom. Teaching-staff assignment and term lifecycle actions are intentionally adjacent because both are elevated administrative responsibilities." title="Figure 2"/>
            <wp:cNvGraphicFramePr>
              <a:graphicFrameLocks noChangeAspect="1"/>
            </wp:cNvGraphicFramePr>
            <a:graphic>
              <a:graphicData uri="http://schemas.openxmlformats.org/drawingml/2006/picture">
                <pic:pic>
                  <pic:nvPicPr>
                    <pic:cNvPr id="0" name="semester_setup_bottom.jpg"/>
                    <pic:cNvPicPr/>
                  </pic:nvPicPr>
                  <pic:blipFill>
                    <a:blip r:embed="rId12"/>
                    <a:stretch>
                      <a:fillRect/>
                    </a:stretch>
                  </pic:blipFill>
                  <pic:spPr>
                    <a:xfrm>
                      <a:off x="0" y="0"/>
                      <a:ext cx="5943600" cy="1663679"/>
                    </a:xfrm>
                    <a:prstGeom prst="rect"/>
                  </pic:spPr>
                </pic:pic>
              </a:graphicData>
            </a:graphic>
          </wp:inline>
        </w:drawing>
      </w:r>
    </w:p>
    <w:p>
      <w:pPr>
        <w:pStyle w:val="ETISCaption"/>
        <w:keepNext w:val="0"/>
        <w:keepLines/>
        <w:jc w:val="center"/>
      </w:pPr>
      <w:r>
        <w:t>Figure 2. Semester Setup bottom. Teaching-staff assignment and term lifecycle actions are intentionally adjacent because both are elevated administrative responsibilities.</w:t>
      </w:r>
      <w:r>
        <w:t xml:space="preserve"> Historical reference figure; current text governs.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cantSplit/>
        </w:trPr>
        <w:tc>
          <w:tcPr>
            <w:tcW w:type="dxa" w:w="1656"/>
            <w:shd w:fill="122536"/>
            <w:tcMar>
              <w:top w:w="90" w:type="dxa"/>
              <w:start w:w="100" w:type="dxa"/>
              <w:bottom w:w="90" w:type="dxa"/>
              <w:end w:w="100" w:type="dxa"/>
            </w:tcMar>
          </w:tcPr>
          <w:p>
            <w:pPr>
              <w:keepNext w:val="0"/>
            </w:pPr>
            <w:r>
              <w:rPr>
                <w:b/>
                <w:color w:val="FFFFFF"/>
                <w:sz w:val="18"/>
              </w:rPr>
              <w:t>Role</w:t>
            </w:r>
          </w:p>
        </w:tc>
        <w:tc>
          <w:tcPr>
            <w:tcW w:type="dxa" w:w="4032"/>
            <w:shd w:fill="122536"/>
            <w:tcMar>
              <w:top w:w="90" w:type="dxa"/>
              <w:start w:w="100" w:type="dxa"/>
              <w:bottom w:w="90" w:type="dxa"/>
              <w:end w:w="100" w:type="dxa"/>
            </w:tcMar>
          </w:tcPr>
          <w:p>
            <w:pPr>
              <w:keepNext w:val="0"/>
            </w:pPr>
            <w:r>
              <w:rPr>
                <w:b/>
                <w:color w:val="FFFFFF"/>
                <w:sz w:val="18"/>
              </w:rPr>
              <w:t>Use it for</w:t>
            </w:r>
          </w:p>
        </w:tc>
        <w:tc>
          <w:tcPr>
            <w:tcW w:type="dxa" w:w="4248"/>
            <w:shd w:fill="122536"/>
            <w:tcMar>
              <w:top w:w="90" w:type="dxa"/>
              <w:start w:w="100" w:type="dxa"/>
              <w:bottom w:w="90" w:type="dxa"/>
              <w:end w:w="100" w:type="dxa"/>
            </w:tcMar>
          </w:tcPr>
          <w:p>
            <w:pPr>
              <w:keepNext w:val="0"/>
            </w:pPr>
            <w:r>
              <w:rPr>
                <w:b/>
                <w:color w:val="FFFFFF"/>
                <w:sz w:val="18"/>
              </w:rPr>
              <w:t>Do not use it for</w:t>
            </w:r>
          </w:p>
        </w:tc>
      </w:tr>
      <w:tr>
        <w:trPr>
          <w:cantSplit/>
        </w:trPr>
        <w:tc>
          <w:tcPr>
            <w:tcW w:type="dxa" w:w="1656"/>
            <w:tcMar>
              <w:top w:w="90" w:type="dxa"/>
              <w:start w:w="100" w:type="dxa"/>
              <w:bottom w:w="90" w:type="dxa"/>
              <w:end w:w="100" w:type="dxa"/>
            </w:tcMar>
          </w:tcPr>
          <w:p>
            <w:pPr>
              <w:keepNext w:val="0"/>
            </w:pPr>
            <w:r>
              <w:rPr>
                <w:sz w:val="18"/>
              </w:rPr>
              <w:t>Course Owner</w:t>
            </w:r>
          </w:p>
        </w:tc>
        <w:tc>
          <w:tcPr>
            <w:tcW w:type="dxa" w:w="4032"/>
            <w:tcMar>
              <w:top w:w="90" w:type="dxa"/>
              <w:start w:w="100" w:type="dxa"/>
              <w:bottom w:w="90" w:type="dxa"/>
              <w:end w:w="100" w:type="dxa"/>
            </w:tcMar>
          </w:tcPr>
          <w:p>
            <w:pPr>
              <w:keepNext w:val="0"/>
            </w:pPr>
            <w:r>
              <w:rPr>
                <w:sz w:val="18"/>
              </w:rPr>
              <w:t>Term lifecycle and elevated administration.</w:t>
            </w:r>
          </w:p>
        </w:tc>
        <w:tc>
          <w:tcPr>
            <w:tcW w:type="dxa" w:w="4248"/>
            <w:tcMar>
              <w:top w:w="90" w:type="dxa"/>
              <w:start w:w="100" w:type="dxa"/>
              <w:bottom w:w="90" w:type="dxa"/>
              <w:end w:w="100" w:type="dxa"/>
            </w:tcMar>
          </w:tcPr>
          <w:p>
            <w:pPr>
              <w:keepNext w:val="0"/>
            </w:pPr>
            <w:r>
              <w:rPr>
                <w:sz w:val="18"/>
              </w:rPr>
              <w:t>Routine broad assignment when Instructor is sufficient.</w:t>
            </w:r>
          </w:p>
        </w:tc>
      </w:tr>
      <w:tr>
        <w:trPr>
          <w:cantSplit/>
        </w:trPr>
        <w:tc>
          <w:tcPr>
            <w:tcW w:type="dxa" w:w="1656"/>
            <w:tcMar>
              <w:top w:w="90" w:type="dxa"/>
              <w:start w:w="100" w:type="dxa"/>
              <w:bottom w:w="90" w:type="dxa"/>
              <w:end w:w="100" w:type="dxa"/>
            </w:tcMar>
          </w:tcPr>
          <w:p>
            <w:pPr>
              <w:keepNext w:val="0"/>
            </w:pPr>
            <w:r>
              <w:rPr>
                <w:sz w:val="18"/>
              </w:rPr>
              <w:t>Instructor</w:t>
            </w:r>
          </w:p>
        </w:tc>
        <w:tc>
          <w:tcPr>
            <w:tcW w:type="dxa" w:w="4032"/>
            <w:tcMar>
              <w:top w:w="90" w:type="dxa"/>
              <w:start w:w="100" w:type="dxa"/>
              <w:bottom w:w="90" w:type="dxa"/>
              <w:end w:w="100" w:type="dxa"/>
            </w:tcMar>
          </w:tcPr>
          <w:p>
            <w:pPr>
              <w:keepNext w:val="0"/>
            </w:pPr>
            <w:r>
              <w:rPr>
                <w:sz w:val="18"/>
              </w:rPr>
              <w:t>Assigned-section administration and oversight.</w:t>
            </w:r>
          </w:p>
        </w:tc>
        <w:tc>
          <w:tcPr>
            <w:tcW w:type="dxa" w:w="4248"/>
            <w:tcMar>
              <w:top w:w="90" w:type="dxa"/>
              <w:start w:w="100" w:type="dxa"/>
              <w:bottom w:w="90" w:type="dxa"/>
              <w:end w:w="100" w:type="dxa"/>
            </w:tcMar>
          </w:tcPr>
          <w:p>
            <w:pPr>
              <w:keepNext w:val="0"/>
            </w:pPr>
            <w:r>
              <w:rPr>
                <w:sz w:val="18"/>
              </w:rPr>
              <w:t>Global authority outside assigned course/section.</w:t>
            </w:r>
          </w:p>
        </w:tc>
      </w:tr>
      <w:tr>
        <w:trPr>
          <w:cantSplit/>
        </w:trPr>
        <w:tc>
          <w:tcPr>
            <w:tcW w:type="dxa" w:w="1656"/>
            <w:tcMar>
              <w:top w:w="90" w:type="dxa"/>
              <w:start w:w="100" w:type="dxa"/>
              <w:bottom w:w="90" w:type="dxa"/>
              <w:end w:w="100" w:type="dxa"/>
            </w:tcMar>
          </w:tcPr>
          <w:p>
            <w:pPr>
              <w:keepNext w:val="0"/>
            </w:pPr>
            <w:r>
              <w:rPr>
                <w:sz w:val="18"/>
              </w:rPr>
              <w:t>TA</w:t>
            </w:r>
          </w:p>
        </w:tc>
        <w:tc>
          <w:tcPr>
            <w:tcW w:type="dxa" w:w="4032"/>
            <w:tcMar>
              <w:top w:w="90" w:type="dxa"/>
              <w:start w:w="100" w:type="dxa"/>
              <w:bottom w:w="90" w:type="dxa"/>
              <w:end w:w="100" w:type="dxa"/>
            </w:tcMar>
          </w:tcPr>
          <w:p>
            <w:pPr>
              <w:keepNext w:val="0"/>
            </w:pPr>
            <w:r>
              <w:rPr>
                <w:sz w:val="18"/>
              </w:rPr>
              <w:t>Bounded active-semester review/read support.</w:t>
            </w:r>
          </w:p>
        </w:tc>
        <w:tc>
          <w:tcPr>
            <w:tcW w:type="dxa" w:w="4248"/>
            <w:tcMar>
              <w:top w:w="90" w:type="dxa"/>
              <w:start w:w="100" w:type="dxa"/>
              <w:bottom w:w="90" w:type="dxa"/>
              <w:end w:w="100" w:type="dxa"/>
            </w:tcMar>
          </w:tcPr>
          <w:p>
            <w:pPr>
              <w:keepNext w:val="0"/>
            </w:pPr>
            <w:r>
              <w:rPr>
                <w:sz w:val="18"/>
              </w:rPr>
              <w:t>Roster, lifecycle, repository reset, archived access.</w:t>
            </w:r>
          </w:p>
        </w:tc>
      </w:tr>
      <w:tr>
        <w:trPr>
          <w:cantSplit/>
        </w:trPr>
        <w:tc>
          <w:tcPr>
            <w:tcW w:type="dxa" w:w="1656"/>
            <w:tcMar>
              <w:top w:w="90" w:type="dxa"/>
              <w:start w:w="100" w:type="dxa"/>
              <w:bottom w:w="90" w:type="dxa"/>
              <w:end w:w="100" w:type="dxa"/>
            </w:tcMar>
          </w:tcPr>
          <w:p>
            <w:pPr>
              <w:keepNext w:val="0"/>
            </w:pPr>
            <w:r>
              <w:rPr>
                <w:sz w:val="18"/>
              </w:rPr>
              <w:t>Reviewer</w:t>
            </w:r>
          </w:p>
        </w:tc>
        <w:tc>
          <w:tcPr>
            <w:tcW w:type="dxa" w:w="4032"/>
            <w:tcMar>
              <w:top w:w="90" w:type="dxa"/>
              <w:start w:w="100" w:type="dxa"/>
              <w:bottom w:w="90" w:type="dxa"/>
              <w:end w:w="100" w:type="dxa"/>
            </w:tcMar>
          </w:tcPr>
          <w:p>
            <w:pPr>
              <w:keepNext w:val="0"/>
            </w:pPr>
            <w:r>
              <w:rPr>
                <w:sz w:val="18"/>
              </w:rPr>
              <w:t>Bounded active-semester review/read role.</w:t>
            </w:r>
          </w:p>
        </w:tc>
        <w:tc>
          <w:tcPr>
            <w:tcW w:type="dxa" w:w="4248"/>
            <w:tcMar>
              <w:top w:w="90" w:type="dxa"/>
              <w:start w:w="100" w:type="dxa"/>
              <w:bottom w:w="90" w:type="dxa"/>
              <w:end w:w="100" w:type="dxa"/>
            </w:tcMar>
          </w:tcPr>
          <w:p>
            <w:pPr>
              <w:keepNext w:val="0"/>
            </w:pPr>
            <w:r>
              <w:rPr>
                <w:sz w:val="18"/>
              </w:rPr>
              <w:t>Course administration.</w:t>
            </w:r>
          </w:p>
        </w:tc>
      </w:tr>
    </w:tbl>
    <w:p>
      <w:pPr>
        <w:spacing w:after="40"/>
      </w:pPr>
    </w:p>
    <w:p>
      <w:pPr>
        <w:spacing w:after="60"/>
        <w:ind w:left="259" w:hanging="259"/>
      </w:pPr>
      <w:r>
        <w:rPr>
          <w:b/>
        </w:rPr>
        <w:t xml:space="preserve">1. </w:t>
      </w:r>
      <w:r>
        <w:t>Add staff using the correct institutional email.</w:t>
      </w:r>
    </w:p>
    <w:p>
      <w:pPr>
        <w:spacing w:after="60"/>
        <w:ind w:left="259" w:hanging="259"/>
      </w:pPr>
      <w:r>
        <w:rPr>
          <w:b/>
        </w:rPr>
        <w:t xml:space="preserve">2. </w:t>
      </w:r>
      <w:r>
        <w:t>Choose the minimum role needed.</w:t>
      </w:r>
    </w:p>
    <w:p>
      <w:pPr>
        <w:spacing w:after="60"/>
        <w:ind w:left="259" w:hanging="259"/>
      </w:pPr>
      <w:r>
        <w:rPr>
          <w:b/>
        </w:rPr>
        <w:t xml:space="preserve">3. </w:t>
      </w:r>
      <w:r>
        <w:t>Have the staff member sign in and verify section context.</w:t>
      </w:r>
    </w:p>
    <w:p>
      <w:pPr>
        <w:spacing w:after="60"/>
        <w:ind w:left="259" w:hanging="259"/>
      </w:pPr>
      <w:r>
        <w:rPr>
          <w:b/>
        </w:rPr>
        <w:t xml:space="preserve">4. </w:t>
      </w:r>
      <w:r>
        <w:t>Confirm administrative controls are absent for TA/Reviewer accounts.</w:t>
      </w:r>
    </w:p>
    <w:p>
      <w:pPr>
        <w:pStyle w:val="Heading1"/>
      </w:pPr>
      <w:r>
        <w:t>9. Activate the term and perform go-live checks</w:t>
      </w:r>
    </w:p>
    <w:p>
      <w:r>
        <w:t>Activation changes the term from administrative preparation to normal semester operation. Do not activate simply because setup data exists; activate after a deliberate readiness check.</w:t>
      </w:r>
    </w:p>
    <w:p>
      <w:r>
        <w:rPr>
          <w:b/>
          <w:color w:val="1F4E79"/>
        </w:rPr>
        <w:t>Activation gate</w:t>
      </w:r>
    </w:p>
    <w:tbl>
      <w:tblPr>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cantSplit/>
        </w:trPr>
        <w:tc>
          <w:tcPr>
            <w:tcW w:type="dxa" w:w="1452"/>
            <w:shd w:fill="EAF5F4"/>
            <w:tcMar>
              <w:top w:w="100" w:type="dxa"/>
              <w:start w:w="55" w:type="dxa"/>
              <w:bottom w:w="100" w:type="dxa"/>
              <w:end w:w="55" w:type="dxa"/>
            </w:tcMar>
            <w:vAlign w:val="center"/>
          </w:tcPr>
          <w:p>
            <w:pPr>
              <w:keepNext w:val="0"/>
              <w:jc w:val="center"/>
            </w:pPr>
            <w:r>
              <w:rPr>
                <w:b/>
                <w:sz w:val="16"/>
              </w:rPr>
              <w:t>Setup complete</w:t>
            </w:r>
          </w:p>
        </w:tc>
        <w:tc>
          <w:tcPr>
            <w:tcW w:type="dxa" w:w="1452"/>
            <w:shd w:fill="EAF1F8"/>
            <w:tcMar>
              <w:top w:w="100" w:type="dxa"/>
              <w:start w:w="55" w:type="dxa"/>
              <w:bottom w:w="100" w:type="dxa"/>
              <w:end w:w="55" w:type="dxa"/>
            </w:tcMar>
            <w:vAlign w:val="center"/>
          </w:tcPr>
          <w:p>
            <w:pPr>
              <w:keepNext w:val="0"/>
              <w:jc w:val="center"/>
            </w:pPr>
            <w:r>
              <w:rPr>
                <w:b/>
                <w:sz w:val="16"/>
              </w:rPr>
              <w:t>Roster verified</w:t>
            </w:r>
          </w:p>
        </w:tc>
        <w:tc>
          <w:tcPr>
            <w:tcW w:type="dxa" w:w="1452"/>
            <w:shd w:fill="EAF5F4"/>
            <w:tcMar>
              <w:top w:w="100" w:type="dxa"/>
              <w:start w:w="55" w:type="dxa"/>
              <w:bottom w:w="100" w:type="dxa"/>
              <w:end w:w="55" w:type="dxa"/>
            </w:tcMar>
            <w:vAlign w:val="center"/>
          </w:tcPr>
          <w:p>
            <w:pPr>
              <w:keepNext w:val="0"/>
              <w:jc w:val="center"/>
            </w:pPr>
            <w:r>
              <w:rPr>
                <w:b/>
                <w:sz w:val="16"/>
              </w:rPr>
              <w:t>Teams verified</w:t>
            </w:r>
          </w:p>
        </w:tc>
        <w:tc>
          <w:tcPr>
            <w:tcW w:type="dxa" w:w="1452"/>
            <w:shd w:fill="EAF1F8"/>
            <w:tcMar>
              <w:top w:w="100" w:type="dxa"/>
              <w:start w:w="55" w:type="dxa"/>
              <w:bottom w:w="100" w:type="dxa"/>
              <w:end w:w="55" w:type="dxa"/>
            </w:tcMar>
            <w:vAlign w:val="center"/>
          </w:tcPr>
          <w:p>
            <w:pPr>
              <w:keepNext w:val="0"/>
              <w:jc w:val="center"/>
            </w:pPr>
            <w:r>
              <w:rPr>
                <w:b/>
                <w:sz w:val="16"/>
              </w:rPr>
              <w:t>Staff verified</w:t>
            </w:r>
          </w:p>
        </w:tc>
        <w:tc>
          <w:tcPr>
            <w:tcW w:type="dxa" w:w="1452"/>
            <w:shd w:fill="EAF5F4"/>
            <w:tcMar>
              <w:top w:w="100" w:type="dxa"/>
              <w:start w:w="55" w:type="dxa"/>
              <w:bottom w:w="100" w:type="dxa"/>
              <w:end w:w="55" w:type="dxa"/>
            </w:tcMar>
            <w:vAlign w:val="center"/>
          </w:tcPr>
          <w:p>
            <w:pPr>
              <w:keepNext w:val="0"/>
              <w:jc w:val="center"/>
            </w:pPr>
            <w:r>
              <w:rPr>
                <w:b/>
                <w:sz w:val="16"/>
              </w:rPr>
              <w:t>Calendar/release verified</w:t>
            </w:r>
          </w:p>
        </w:tc>
        <w:tc>
          <w:tcPr>
            <w:tcW w:type="dxa" w:w="1452"/>
            <w:shd w:fill="EAF1F8"/>
            <w:tcMar>
              <w:top w:w="100" w:type="dxa"/>
              <w:start w:w="55" w:type="dxa"/>
              <w:bottom w:w="100" w:type="dxa"/>
              <w:end w:w="55" w:type="dxa"/>
            </w:tcMar>
            <w:vAlign w:val="center"/>
          </w:tcPr>
          <w:p>
            <w:pPr>
              <w:keepNext w:val="0"/>
              <w:jc w:val="center"/>
            </w:pPr>
            <w:r>
              <w:rPr>
                <w:b/>
                <w:sz w:val="16"/>
              </w:rPr>
              <w:t>Repository onboarding ready</w:t>
            </w:r>
          </w:p>
        </w:tc>
        <w:tc>
          <w:tcPr>
            <w:tcW w:type="dxa" w:w="1452"/>
            <w:shd w:fill="EAF5F4"/>
            <w:tcMar>
              <w:top w:w="100" w:type="dxa"/>
              <w:start w:w="55" w:type="dxa"/>
              <w:bottom w:w="100" w:type="dxa"/>
              <w:end w:w="55" w:type="dxa"/>
            </w:tcMar>
            <w:vAlign w:val="center"/>
          </w:tcPr>
          <w:p>
            <w:pPr>
              <w:keepNext w:val="0"/>
              <w:jc w:val="center"/>
            </w:pPr>
            <w:r>
              <w:rPr>
                <w:b/>
                <w:sz w:val="16"/>
              </w:rPr>
              <w:t>Activate term</w:t>
            </w:r>
          </w:p>
        </w:tc>
      </w:tr>
    </w:tbl>
    <w:p>
      <w:pPr>
        <w:spacing w:after="60"/>
      </w:pPr>
    </w:p>
    <w:p>
      <w:pPr>
        <w:pStyle w:val="ListBullet"/>
        <w:spacing w:after="50"/>
      </w:pPr>
      <w:r>
        <w:t>Confirm students can authenticate with Loyola identity and the section roster authorizes them.</w:t>
      </w:r>
    </w:p>
    <w:p>
      <w:pPr>
        <w:pStyle w:val="ListBullet"/>
        <w:spacing w:after="50"/>
      </w:pPr>
      <w:r>
        <w:t>Confirm team assignments are correct.</w:t>
      </w:r>
    </w:p>
    <w:p>
      <w:pPr>
        <w:pStyle w:val="ListBullet"/>
        <w:spacing w:after="50"/>
      </w:pPr>
      <w:r>
        <w:t>Confirm staff roles and section selector behavior.</w:t>
      </w:r>
    </w:p>
    <w:p>
      <w:pPr>
        <w:pStyle w:val="ListBullet"/>
        <w:spacing w:after="50"/>
      </w:pPr>
      <w:r>
        <w:t>Confirm the intended repository onboarding instructions are published.</w:t>
      </w:r>
    </w:p>
    <w:p>
      <w:pPr>
        <w:pStyle w:val="ListBullet"/>
        <w:spacing w:after="50"/>
      </w:pPr>
      <w:r>
        <w:t>Confirm A1 availability/release timing is correct.</w:t>
      </w:r>
    </w:p>
    <w:p>
      <w:pPr>
        <w:pStyle w:val="ListBullet"/>
        <w:spacing w:after="50"/>
      </w:pPr>
      <w:r>
        <w:t>Confirm Sakai “Start Here”/course instructions point to the production Studio URL.</w:t>
      </w:r>
    </w:p>
    <w:p>
      <w:pPr>
        <w:pStyle w:val="ListBullet"/>
        <w:spacing w:after="50"/>
      </w:pPr>
      <w:r>
        <w:t>Confirm production acceptance is green and there is no known platform incident.</w:t>
      </w:r>
    </w:p>
    <w:tbl>
      <w:tblPr>
        <w:tblW w:type="auto" w:w="0"/>
        <w:jc w:val="center"/>
        <w:tblLook w:firstColumn="1" w:firstRow="1" w:lastColumn="0" w:lastRow="0" w:noHBand="0" w:noVBand="1" w:val="04A0"/>
      </w:tblPr>
      <w:tblGrid>
        <w:gridCol w:w="10166"/>
      </w:tblGrid>
      <w:tr>
        <w:trPr>
          <w:tblHeader/>
          <w:cantSplit/>
        </w:trPr>
        <w:tc>
          <w:tcPr>
            <w:tcW w:type="dxa" w:w="10166"/>
            <w:shd w:fill="EAF1F8"/>
            <w:tcMar>
              <w:top w:w="120" w:type="dxa"/>
              <w:start w:w="150" w:type="dxa"/>
              <w:bottom w:w="120" w:type="dxa"/>
              <w:end w:w="150" w:type="dxa"/>
            </w:tcMar>
          </w:tcPr>
          <w:p>
            <w:pPr>
              <w:keepNext w:val="0"/>
            </w:pPr>
            <w:r>
              <w:rPr>
                <w:b/>
                <w:color w:val="287E78"/>
                <w:sz w:val="18"/>
              </w:rPr>
              <w:t>ACTIVATION EFFECT</w:t>
              <w:br/>
            </w:r>
            <w:r>
              <w:rPr>
                <w:sz w:val="20"/>
              </w:rPr>
              <w:t>Active is the normal state in which student/team/review authorization becomes operational. If activation produces unexpected access, stop and correct roster/staff/lifecycle state rather than adding broad exceptions.</w:t>
            </w:r>
          </w:p>
        </w:tc>
      </w:tr>
    </w:tbl>
    <w:p>
      <w:pPr>
        <w:spacing w:after="20"/>
      </w:pPr>
    </w:p>
    <w:p>
      <w:pPr>
        <w:pStyle w:val="Heading2"/>
      </w:pPr>
      <w:r>
        <w:t>Separate software release from phase release</w:t>
      </w:r>
    </w:p>
    <w:p>
      <w:r>
        <w:t>The v0.18.0 source version is defined in apps/api/app/version.py. FastAPI/OpenAPI and /health use that value. Source version, merged Git SHA, immutable image/revision, deployment success and production acceptance are separate evidence. The August GO records and v0.17 analytical history keep their original dates and versions.</w:t>
      </w:r>
    </w:p>
    <w:p>
      <w:r>
        <w:t>Production defaults remain legacy reasoning and legacy planning. Shadow validator/planner/selector/realizer evaluation remains internal and does not replace student-visible authority. This release introduces no PR5 authority transfer, database migration or course-model change.</w:t>
      </w:r>
    </w:p>
    <w:p>
      <w:r>
        <w:t>A software version upgrade does not release A1–A6, change Sakai deadlines or alter active-review evidence. Section phase availability remains instructor-controlled. Verify current student/team access after lifecycle or membership changes while preserving earlier review and evidence context.</w:t>
      </w:r>
    </w:p>
    <w:p>
      <w:pPr>
        <w:pStyle w:val="Heading1"/>
      </w:pPr>
      <w:r>
        <w:t>10. Operate the semester week to week</w:t>
      </w:r>
    </w:p>
    <w:p>
      <w:r>
        <w:rPr>
          <w:b/>
          <w:color w:val="1F4E79"/>
        </w:rPr>
        <w:t>Weekly administration loop</w:t>
      </w:r>
    </w:p>
    <w:tbl>
      <w:tblPr>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cantSplit/>
        </w:trPr>
        <w:tc>
          <w:tcPr>
            <w:tcW w:type="dxa" w:w="1452"/>
            <w:shd w:fill="EAF5F4"/>
            <w:tcMar>
              <w:top w:w="100" w:type="dxa"/>
              <w:start w:w="55" w:type="dxa"/>
              <w:bottom w:w="100" w:type="dxa"/>
              <w:end w:w="55" w:type="dxa"/>
            </w:tcMar>
            <w:vAlign w:val="center"/>
          </w:tcPr>
          <w:p>
            <w:pPr>
              <w:keepNext w:val="0"/>
              <w:jc w:val="center"/>
            </w:pPr>
            <w:r>
              <w:rPr>
                <w:b/>
                <w:sz w:val="16"/>
              </w:rPr>
              <w:t>Check section context</w:t>
            </w:r>
          </w:p>
        </w:tc>
        <w:tc>
          <w:tcPr>
            <w:tcW w:type="dxa" w:w="1452"/>
            <w:shd w:fill="EAF1F8"/>
            <w:tcMar>
              <w:top w:w="100" w:type="dxa"/>
              <w:start w:w="55" w:type="dxa"/>
              <w:bottom w:w="100" w:type="dxa"/>
              <w:end w:w="55" w:type="dxa"/>
            </w:tcMar>
            <w:vAlign w:val="center"/>
          </w:tcPr>
          <w:p>
            <w:pPr>
              <w:keepNext w:val="0"/>
              <w:jc w:val="center"/>
            </w:pPr>
            <w:r>
              <w:rPr>
                <w:b/>
                <w:sz w:val="16"/>
              </w:rPr>
              <w:t>Scan Command Center</w:t>
            </w:r>
          </w:p>
        </w:tc>
        <w:tc>
          <w:tcPr>
            <w:tcW w:type="dxa" w:w="1452"/>
            <w:shd w:fill="EAF5F4"/>
            <w:tcMar>
              <w:top w:w="100" w:type="dxa"/>
              <w:start w:w="55" w:type="dxa"/>
              <w:bottom w:w="100" w:type="dxa"/>
              <w:end w:w="55" w:type="dxa"/>
            </w:tcMar>
            <w:vAlign w:val="center"/>
          </w:tcPr>
          <w:p>
            <w:pPr>
              <w:keepNext w:val="0"/>
              <w:jc w:val="center"/>
            </w:pPr>
            <w:r>
              <w:rPr>
                <w:b/>
                <w:sz w:val="16"/>
              </w:rPr>
              <w:t>Handle roster/team changes</w:t>
            </w:r>
          </w:p>
        </w:tc>
        <w:tc>
          <w:tcPr>
            <w:tcW w:type="dxa" w:w="1452"/>
            <w:shd w:fill="EAF1F8"/>
            <w:tcMar>
              <w:top w:w="100" w:type="dxa"/>
              <w:start w:w="55" w:type="dxa"/>
              <w:bottom w:w="100" w:type="dxa"/>
              <w:end w:w="55" w:type="dxa"/>
            </w:tcMar>
            <w:vAlign w:val="center"/>
          </w:tcPr>
          <w:p>
            <w:pPr>
              <w:keepNext w:val="0"/>
              <w:jc w:val="center"/>
            </w:pPr>
            <w:r>
              <w:rPr>
                <w:b/>
                <w:sz w:val="16"/>
              </w:rPr>
              <w:t>Monitor repository readiness</w:t>
            </w:r>
          </w:p>
        </w:tc>
        <w:tc>
          <w:tcPr>
            <w:tcW w:type="dxa" w:w="1452"/>
            <w:shd w:fill="EAF5F4"/>
            <w:tcMar>
              <w:top w:w="100" w:type="dxa"/>
              <w:start w:w="55" w:type="dxa"/>
              <w:bottom w:w="100" w:type="dxa"/>
              <w:end w:w="55" w:type="dxa"/>
            </w:tcMar>
            <w:vAlign w:val="center"/>
          </w:tcPr>
          <w:p>
            <w:pPr>
              <w:keepNext w:val="0"/>
              <w:jc w:val="center"/>
            </w:pPr>
            <w:r>
              <w:rPr>
                <w:b/>
                <w:sz w:val="16"/>
              </w:rPr>
              <w:t>Adjust release dates if needed</w:t>
            </w:r>
          </w:p>
        </w:tc>
        <w:tc>
          <w:tcPr>
            <w:tcW w:type="dxa" w:w="1452"/>
            <w:shd w:fill="EAF1F8"/>
            <w:tcMar>
              <w:top w:w="100" w:type="dxa"/>
              <w:start w:w="55" w:type="dxa"/>
              <w:bottom w:w="100" w:type="dxa"/>
              <w:end w:w="55" w:type="dxa"/>
            </w:tcMar>
            <w:vAlign w:val="center"/>
          </w:tcPr>
          <w:p>
            <w:pPr>
              <w:keepNext w:val="0"/>
              <w:jc w:val="center"/>
            </w:pPr>
            <w:r>
              <w:rPr>
                <w:b/>
                <w:sz w:val="16"/>
              </w:rPr>
              <w:t>Coach from evidence/reviews</w:t>
            </w:r>
          </w:p>
        </w:tc>
        <w:tc>
          <w:tcPr>
            <w:tcW w:type="dxa" w:w="1452"/>
            <w:shd w:fill="EAF5F4"/>
            <w:tcMar>
              <w:top w:w="100" w:type="dxa"/>
              <w:start w:w="55" w:type="dxa"/>
              <w:bottom w:w="100" w:type="dxa"/>
              <w:end w:w="55" w:type="dxa"/>
            </w:tcMar>
            <w:vAlign w:val="center"/>
          </w:tcPr>
          <w:p>
            <w:pPr>
              <w:keepNext w:val="0"/>
              <w:jc w:val="center"/>
            </w:pPr>
            <w:r>
              <w:rPr>
                <w:b/>
                <w:sz w:val="16"/>
              </w:rPr>
              <w:t>Watch operational notices</w:t>
            </w:r>
          </w:p>
        </w:tc>
      </w:tr>
    </w:tbl>
    <w:p>
      <w:pPr>
        <w:spacing w:after="60"/>
      </w:pPr>
    </w:p>
    <w:tbl>
      <w:tblPr>
        <w:tblStyle w:val="TableGrid"/>
        <w:tblW w:type="auto" w:w="0"/>
        <w:jc w:val="center"/>
        <w:tblLook w:firstColumn="1" w:firstRow="1" w:lastColumn="0" w:lastRow="0" w:noHBand="0" w:noVBand="1" w:val="04A0"/>
      </w:tblPr>
      <w:tblGrid>
        <w:gridCol w:w="5083"/>
        <w:gridCol w:w="5083"/>
      </w:tblGrid>
      <w:tr>
        <w:trPr>
          <w:tblHeader w:val="true"/>
          <w:tblHeader/>
          <w:cantSplit/>
        </w:trPr>
        <w:tc>
          <w:tcPr>
            <w:tcW w:type="dxa" w:w="2016"/>
            <w:shd w:fill="122536"/>
            <w:tcMar>
              <w:top w:w="90" w:type="dxa"/>
              <w:start w:w="100" w:type="dxa"/>
              <w:bottom w:w="90" w:type="dxa"/>
              <w:end w:w="100" w:type="dxa"/>
            </w:tcMar>
          </w:tcPr>
          <w:p>
            <w:pPr>
              <w:keepNext w:val="0"/>
            </w:pPr>
            <w:r>
              <w:rPr>
                <w:b/>
                <w:color w:val="FFFFFF"/>
                <w:sz w:val="18"/>
              </w:rPr>
              <w:t>Area</w:t>
            </w:r>
          </w:p>
        </w:tc>
        <w:tc>
          <w:tcPr>
            <w:tcW w:type="dxa" w:w="7704"/>
            <w:shd w:fill="122536"/>
            <w:tcMar>
              <w:top w:w="90" w:type="dxa"/>
              <w:start w:w="100" w:type="dxa"/>
              <w:bottom w:w="90" w:type="dxa"/>
              <w:end w:w="100" w:type="dxa"/>
            </w:tcMar>
          </w:tcPr>
          <w:p>
            <w:pPr>
              <w:keepNext w:val="0"/>
            </w:pPr>
            <w:r>
              <w:rPr>
                <w:b/>
                <w:color w:val="FFFFFF"/>
                <w:sz w:val="18"/>
              </w:rPr>
              <w:t>Weekly question</w:t>
            </w:r>
          </w:p>
        </w:tc>
      </w:tr>
      <w:tr>
        <w:trPr>
          <w:cantSplit/>
        </w:trPr>
        <w:tc>
          <w:tcPr>
            <w:tcW w:type="dxa" w:w="2016"/>
            <w:tcMar>
              <w:top w:w="90" w:type="dxa"/>
              <w:start w:w="100" w:type="dxa"/>
              <w:bottom w:w="90" w:type="dxa"/>
              <w:end w:w="100" w:type="dxa"/>
            </w:tcMar>
          </w:tcPr>
          <w:p>
            <w:pPr>
              <w:keepNext w:val="0"/>
            </w:pPr>
            <w:r>
              <w:rPr>
                <w:sz w:val="18"/>
              </w:rPr>
              <w:t>Roster</w:t>
            </w:r>
          </w:p>
        </w:tc>
        <w:tc>
          <w:tcPr>
            <w:tcW w:type="dxa" w:w="7704"/>
            <w:tcMar>
              <w:top w:w="90" w:type="dxa"/>
              <w:start w:w="100" w:type="dxa"/>
              <w:bottom w:w="90" w:type="dxa"/>
              <w:end w:w="100" w:type="dxa"/>
            </w:tcMar>
          </w:tcPr>
          <w:p>
            <w:pPr>
              <w:keepNext w:val="0"/>
            </w:pPr>
            <w:r>
              <w:rPr>
                <w:sz w:val="18"/>
              </w:rPr>
              <w:t>Are current students active and correctly assigned?</w:t>
            </w:r>
          </w:p>
        </w:tc>
      </w:tr>
      <w:tr>
        <w:trPr>
          <w:cantSplit/>
        </w:trPr>
        <w:tc>
          <w:tcPr>
            <w:tcW w:type="dxa" w:w="2016"/>
            <w:tcMar>
              <w:top w:w="90" w:type="dxa"/>
              <w:start w:w="100" w:type="dxa"/>
              <w:bottom w:w="90" w:type="dxa"/>
              <w:end w:w="100" w:type="dxa"/>
            </w:tcMar>
          </w:tcPr>
          <w:p>
            <w:pPr>
              <w:keepNext w:val="0"/>
            </w:pPr>
            <w:r>
              <w:rPr>
                <w:sz w:val="18"/>
              </w:rPr>
              <w:t>Teams</w:t>
            </w:r>
          </w:p>
        </w:tc>
        <w:tc>
          <w:tcPr>
            <w:tcW w:type="dxa" w:w="7704"/>
            <w:tcMar>
              <w:top w:w="90" w:type="dxa"/>
              <w:start w:w="100" w:type="dxa"/>
              <w:bottom w:w="90" w:type="dxa"/>
              <w:end w:w="100" w:type="dxa"/>
            </w:tcMar>
          </w:tcPr>
          <w:p>
            <w:pPr>
              <w:keepNext w:val="0"/>
            </w:pPr>
            <w:r>
              <w:rPr>
                <w:sz w:val="18"/>
              </w:rPr>
              <w:t>Did any membership/project structure change?</w:t>
            </w:r>
          </w:p>
        </w:tc>
      </w:tr>
      <w:tr>
        <w:trPr>
          <w:cantSplit/>
        </w:trPr>
        <w:tc>
          <w:tcPr>
            <w:tcW w:type="dxa" w:w="2016"/>
            <w:tcMar>
              <w:top w:w="90" w:type="dxa"/>
              <w:start w:w="100" w:type="dxa"/>
              <w:bottom w:w="90" w:type="dxa"/>
              <w:end w:w="100" w:type="dxa"/>
            </w:tcMar>
          </w:tcPr>
          <w:p>
            <w:pPr>
              <w:keepNext w:val="0"/>
            </w:pPr>
            <w:r>
              <w:rPr>
                <w:sz w:val="18"/>
              </w:rPr>
              <w:t>Repository</w:t>
            </w:r>
          </w:p>
        </w:tc>
        <w:tc>
          <w:tcPr>
            <w:tcW w:type="dxa" w:w="7704"/>
            <w:tcMar>
              <w:top w:w="90" w:type="dxa"/>
              <w:start w:w="100" w:type="dxa"/>
              <w:bottom w:w="90" w:type="dxa"/>
              <w:end w:w="100" w:type="dxa"/>
            </w:tcMar>
          </w:tcPr>
          <w:p>
            <w:pPr>
              <w:keepNext w:val="0"/>
            </w:pPr>
            <w:r>
              <w:rPr>
                <w:sz w:val="18"/>
              </w:rPr>
              <w:t>Are teams verified; does any legitimate reset need instructor action?</w:t>
            </w:r>
          </w:p>
        </w:tc>
      </w:tr>
      <w:tr>
        <w:trPr>
          <w:cantSplit/>
        </w:trPr>
        <w:tc>
          <w:tcPr>
            <w:tcW w:type="dxa" w:w="2016"/>
            <w:tcMar>
              <w:top w:w="90" w:type="dxa"/>
              <w:start w:w="100" w:type="dxa"/>
              <w:bottom w:w="90" w:type="dxa"/>
              <w:end w:w="100" w:type="dxa"/>
            </w:tcMar>
          </w:tcPr>
          <w:p>
            <w:pPr>
              <w:keepNext w:val="0"/>
            </w:pPr>
            <w:r>
              <w:rPr>
                <w:sz w:val="18"/>
              </w:rPr>
              <w:t>Release calendar</w:t>
            </w:r>
          </w:p>
        </w:tc>
        <w:tc>
          <w:tcPr>
            <w:tcW w:type="dxa" w:w="7704"/>
            <w:tcMar>
              <w:top w:w="90" w:type="dxa"/>
              <w:start w:w="100" w:type="dxa"/>
              <w:bottom w:w="90" w:type="dxa"/>
              <w:end w:w="100" w:type="dxa"/>
            </w:tcMar>
          </w:tcPr>
          <w:p>
            <w:pPr>
              <w:keepNext w:val="0"/>
            </w:pPr>
            <w:r>
              <w:rPr>
                <w:sz w:val="18"/>
              </w:rPr>
              <w:t>Are upcoming phase dates still aligned with Sakai?</w:t>
            </w:r>
          </w:p>
        </w:tc>
      </w:tr>
      <w:tr>
        <w:trPr>
          <w:cantSplit/>
        </w:trPr>
        <w:tc>
          <w:tcPr>
            <w:tcW w:type="dxa" w:w="2016"/>
            <w:tcMar>
              <w:top w:w="90" w:type="dxa"/>
              <w:start w:w="100" w:type="dxa"/>
              <w:bottom w:w="90" w:type="dxa"/>
              <w:end w:w="100" w:type="dxa"/>
            </w:tcMar>
          </w:tcPr>
          <w:p>
            <w:pPr>
              <w:keepNext w:val="0"/>
            </w:pPr>
            <w:r>
              <w:rPr>
                <w:sz w:val="18"/>
              </w:rPr>
              <w:t>Reviews/evidence</w:t>
            </w:r>
          </w:p>
        </w:tc>
        <w:tc>
          <w:tcPr>
            <w:tcW w:type="dxa" w:w="7704"/>
            <w:tcMar>
              <w:top w:w="90" w:type="dxa"/>
              <w:start w:w="100" w:type="dxa"/>
              <w:bottom w:w="90" w:type="dxa"/>
              <w:end w:w="100" w:type="dxa"/>
            </w:tcMar>
          </w:tcPr>
          <w:p>
            <w:pPr>
              <w:keepNext w:val="0"/>
            </w:pPr>
            <w:r>
              <w:rPr>
                <w:sz w:val="18"/>
              </w:rPr>
              <w:t>Are there patterns requiring course clarification or coaching?</w:t>
            </w:r>
          </w:p>
        </w:tc>
      </w:tr>
      <w:tr>
        <w:trPr>
          <w:cantSplit/>
        </w:trPr>
        <w:tc>
          <w:tcPr>
            <w:tcW w:type="dxa" w:w="2016"/>
            <w:tcMar>
              <w:top w:w="90" w:type="dxa"/>
              <w:start w:w="100" w:type="dxa"/>
              <w:bottom w:w="90" w:type="dxa"/>
              <w:end w:w="100" w:type="dxa"/>
            </w:tcMar>
          </w:tcPr>
          <w:p>
            <w:pPr>
              <w:keepNext w:val="0"/>
            </w:pPr>
            <w:r>
              <w:rPr>
                <w:sz w:val="18"/>
              </w:rPr>
              <w:t>AI/cost</w:t>
            </w:r>
          </w:p>
        </w:tc>
        <w:tc>
          <w:tcPr>
            <w:tcW w:type="dxa" w:w="7704"/>
            <w:tcMar>
              <w:top w:w="90" w:type="dxa"/>
              <w:start w:w="100" w:type="dxa"/>
              <w:bottom w:w="90" w:type="dxa"/>
              <w:end w:w="100" w:type="dxa"/>
            </w:tcMar>
          </w:tcPr>
          <w:p>
            <w:pPr>
              <w:keepNext w:val="0"/>
            </w:pPr>
            <w:r>
              <w:rPr>
                <w:sz w:val="18"/>
              </w:rPr>
              <w:t>Any abnormal operational pattern?</w:t>
            </w:r>
          </w:p>
        </w:tc>
      </w:tr>
      <w:tr>
        <w:trPr>
          <w:cantSplit/>
        </w:trPr>
        <w:tc>
          <w:tcPr>
            <w:tcW w:type="dxa" w:w="2016"/>
            <w:tcMar>
              <w:top w:w="90" w:type="dxa"/>
              <w:start w:w="100" w:type="dxa"/>
              <w:bottom w:w="90" w:type="dxa"/>
              <w:end w:w="100" w:type="dxa"/>
            </w:tcMar>
          </w:tcPr>
          <w:p>
            <w:pPr>
              <w:keepNext w:val="0"/>
            </w:pPr>
            <w:r>
              <w:rPr>
                <w:sz w:val="18"/>
              </w:rPr>
              <w:t>Operations</w:t>
            </w:r>
          </w:p>
        </w:tc>
        <w:tc>
          <w:tcPr>
            <w:tcW w:type="dxa" w:w="7704"/>
            <w:tcMar>
              <w:top w:w="90" w:type="dxa"/>
              <w:start w:w="100" w:type="dxa"/>
              <w:bottom w:w="90" w:type="dxa"/>
              <w:end w:w="100" w:type="dxa"/>
            </w:tcMar>
          </w:tcPr>
          <w:p>
            <w:pPr>
              <w:keepNext w:val="0"/>
            </w:pPr>
            <w:r>
              <w:rPr>
                <w:sz w:val="18"/>
              </w:rPr>
              <w:t>Any deployment, health, or incident requiring the operations runbook?</w:t>
            </w:r>
          </w:p>
        </w:tc>
      </w:tr>
    </w:tbl>
    <w:p>
      <w:pPr>
        <w:spacing w:after="40"/>
      </w:pPr>
    </w:p>
    <w:p>
      <w:pPr>
        <w:pStyle w:val="Heading1"/>
      </w:pPr>
      <w:r>
        <w:t>11. Adds, drops, reactivations, and team moves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cantSplit/>
        </w:trPr>
        <w:tc>
          <w:tcPr>
            <w:tcW w:type="dxa" w:w="1800"/>
            <w:shd w:fill="122536"/>
            <w:tcMar>
              <w:top w:w="90" w:type="dxa"/>
              <w:start w:w="100" w:type="dxa"/>
              <w:bottom w:w="90" w:type="dxa"/>
              <w:end w:w="100" w:type="dxa"/>
            </w:tcMar>
          </w:tcPr>
          <w:p>
            <w:pPr>
              <w:keepNext w:val="0"/>
            </w:pPr>
            <w:r>
              <w:rPr>
                <w:b/>
                <w:color w:val="FFFFFF"/>
                <w:sz w:val="18"/>
              </w:rPr>
              <w:t>Change</w:t>
            </w:r>
          </w:p>
        </w:tc>
        <w:tc>
          <w:tcPr>
            <w:tcW w:type="dxa" w:w="4392"/>
            <w:shd w:fill="122536"/>
            <w:tcMar>
              <w:top w:w="90" w:type="dxa"/>
              <w:start w:w="100" w:type="dxa"/>
              <w:bottom w:w="90" w:type="dxa"/>
              <w:end w:w="100" w:type="dxa"/>
            </w:tcMar>
          </w:tcPr>
          <w:p>
            <w:pPr>
              <w:keepNext w:val="0"/>
            </w:pPr>
            <w:r>
              <w:rPr>
                <w:b/>
                <w:color w:val="FFFFFF"/>
                <w:sz w:val="18"/>
              </w:rPr>
              <w:t>Procedure</w:t>
            </w:r>
          </w:p>
        </w:tc>
        <w:tc>
          <w:tcPr>
            <w:tcW w:type="dxa" w:w="3528"/>
            <w:shd w:fill="122536"/>
            <w:tcMar>
              <w:top w:w="90" w:type="dxa"/>
              <w:start w:w="100" w:type="dxa"/>
              <w:bottom w:w="90" w:type="dxa"/>
              <w:end w:w="100" w:type="dxa"/>
            </w:tcMar>
          </w:tcPr>
          <w:p>
            <w:pPr>
              <w:keepNext w:val="0"/>
            </w:pPr>
            <w:r>
              <w:rPr>
                <w:b/>
                <w:color w:val="FFFFFF"/>
                <w:sz w:val="18"/>
              </w:rPr>
              <w:t>Historical effect</w:t>
            </w:r>
          </w:p>
        </w:tc>
      </w:tr>
      <w:tr>
        <w:trPr>
          <w:cantSplit/>
        </w:trPr>
        <w:tc>
          <w:tcPr>
            <w:tcW w:type="dxa" w:w="1800"/>
            <w:tcMar>
              <w:top w:w="90" w:type="dxa"/>
              <w:start w:w="100" w:type="dxa"/>
              <w:bottom w:w="90" w:type="dxa"/>
              <w:end w:w="100" w:type="dxa"/>
            </w:tcMar>
          </w:tcPr>
          <w:p>
            <w:pPr>
              <w:keepNext w:val="0"/>
            </w:pPr>
            <w:r>
              <w:rPr>
                <w:sz w:val="18"/>
              </w:rPr>
              <w:t>Add student</w:t>
            </w:r>
          </w:p>
        </w:tc>
        <w:tc>
          <w:tcPr>
            <w:tcW w:type="dxa" w:w="4392"/>
            <w:tcMar>
              <w:top w:w="90" w:type="dxa"/>
              <w:start w:w="100" w:type="dxa"/>
              <w:bottom w:w="90" w:type="dxa"/>
              <w:end w:w="100" w:type="dxa"/>
            </w:tcMar>
          </w:tcPr>
          <w:p>
            <w:pPr>
              <w:keepNext w:val="0"/>
            </w:pPr>
            <w:r>
              <w:rPr>
                <w:sz w:val="18"/>
              </w:rPr>
              <w:t>Students → Add / reactivate with institutional Student ID and name → assign team.</w:t>
            </w:r>
          </w:p>
        </w:tc>
        <w:tc>
          <w:tcPr>
            <w:tcW w:type="dxa" w:w="3528"/>
            <w:tcMar>
              <w:top w:w="90" w:type="dxa"/>
              <w:start w:w="100" w:type="dxa"/>
              <w:bottom w:w="90" w:type="dxa"/>
              <w:end w:w="100" w:type="dxa"/>
            </w:tcMar>
          </w:tcPr>
          <w:p>
            <w:pPr>
              <w:keepNext w:val="0"/>
            </w:pPr>
            <w:r>
              <w:rPr>
                <w:sz w:val="18"/>
              </w:rPr>
              <w:t>No effect on prior records because none exist for the new enrollment.</w:t>
            </w:r>
          </w:p>
        </w:tc>
      </w:tr>
      <w:tr>
        <w:trPr>
          <w:cantSplit/>
        </w:trPr>
        <w:tc>
          <w:tcPr>
            <w:tcW w:type="dxa" w:w="1800"/>
            <w:tcMar>
              <w:top w:w="90" w:type="dxa"/>
              <w:start w:w="100" w:type="dxa"/>
              <w:bottom w:w="90" w:type="dxa"/>
              <w:end w:w="100" w:type="dxa"/>
            </w:tcMar>
          </w:tcPr>
          <w:p>
            <w:pPr>
              <w:keepNext w:val="0"/>
            </w:pPr>
            <w:r>
              <w:rPr>
                <w:sz w:val="18"/>
              </w:rPr>
              <w:t>Reactivate student</w:t>
            </w:r>
          </w:p>
        </w:tc>
        <w:tc>
          <w:tcPr>
            <w:tcW w:type="dxa" w:w="4392"/>
            <w:tcMar>
              <w:top w:w="90" w:type="dxa"/>
              <w:start w:w="100" w:type="dxa"/>
              <w:bottom w:w="90" w:type="dxa"/>
              <w:end w:w="100" w:type="dxa"/>
            </w:tcMar>
          </w:tcPr>
          <w:p>
            <w:pPr>
              <w:keepNext w:val="0"/>
            </w:pPr>
            <w:r>
              <w:rPr>
                <w:sz w:val="18"/>
              </w:rPr>
              <w:t>Use Add / reactivate for existing identity/enrollment record when appropriate.</w:t>
            </w:r>
          </w:p>
        </w:tc>
        <w:tc>
          <w:tcPr>
            <w:tcW w:type="dxa" w:w="3528"/>
            <w:tcMar>
              <w:top w:w="90" w:type="dxa"/>
              <w:start w:w="100" w:type="dxa"/>
              <w:bottom w:w="90" w:type="dxa"/>
              <w:end w:w="100" w:type="dxa"/>
            </w:tcMar>
          </w:tcPr>
          <w:p>
            <w:pPr>
              <w:keepNext w:val="0"/>
            </w:pPr>
            <w:r>
              <w:rPr>
                <w:sz w:val="18"/>
              </w:rPr>
              <w:t>Preserves prior context instead of creating a duplicate person.</w:t>
            </w:r>
          </w:p>
        </w:tc>
      </w:tr>
      <w:tr>
        <w:trPr>
          <w:cantSplit/>
        </w:trPr>
        <w:tc>
          <w:tcPr>
            <w:tcW w:type="dxa" w:w="1800"/>
            <w:tcMar>
              <w:top w:w="90" w:type="dxa"/>
              <w:start w:w="100" w:type="dxa"/>
              <w:bottom w:w="90" w:type="dxa"/>
              <w:end w:w="100" w:type="dxa"/>
            </w:tcMar>
          </w:tcPr>
          <w:p>
            <w:pPr>
              <w:keepNext w:val="0"/>
            </w:pPr>
            <w:r>
              <w:rPr>
                <w:sz w:val="18"/>
              </w:rPr>
              <w:t>Drop/deactivate</w:t>
            </w:r>
          </w:p>
        </w:tc>
        <w:tc>
          <w:tcPr>
            <w:tcW w:type="dxa" w:w="4392"/>
            <w:tcMar>
              <w:top w:w="90" w:type="dxa"/>
              <w:start w:w="100" w:type="dxa"/>
              <w:bottom w:w="90" w:type="dxa"/>
              <w:end w:w="100" w:type="dxa"/>
            </w:tcMar>
          </w:tcPr>
          <w:p>
            <w:pPr>
              <w:keepNext w:val="0"/>
            </w:pPr>
            <w:r>
              <w:rPr>
                <w:sz w:val="18"/>
              </w:rPr>
              <w:t>Deactivate current enrollment.</w:t>
            </w:r>
          </w:p>
        </w:tc>
        <w:tc>
          <w:tcPr>
            <w:tcW w:type="dxa" w:w="3528"/>
            <w:tcMar>
              <w:top w:w="90" w:type="dxa"/>
              <w:start w:w="100" w:type="dxa"/>
              <w:bottom w:w="90" w:type="dxa"/>
              <w:end w:w="100" w:type="dxa"/>
            </w:tcMar>
          </w:tcPr>
          <w:p>
            <w:pPr>
              <w:keepNext w:val="0"/>
            </w:pPr>
            <w:r>
              <w:rPr>
                <w:sz w:val="18"/>
              </w:rPr>
              <w:t>Ends current course access; prior reviews/evidence/membership remain.</w:t>
            </w:r>
          </w:p>
        </w:tc>
      </w:tr>
      <w:tr>
        <w:trPr>
          <w:cantSplit/>
        </w:trPr>
        <w:tc>
          <w:tcPr>
            <w:tcW w:type="dxa" w:w="1800"/>
            <w:tcMar>
              <w:top w:w="90" w:type="dxa"/>
              <w:start w:w="100" w:type="dxa"/>
              <w:bottom w:w="90" w:type="dxa"/>
              <w:end w:w="100" w:type="dxa"/>
            </w:tcMar>
          </w:tcPr>
          <w:p>
            <w:pPr>
              <w:keepNext w:val="0"/>
            </w:pPr>
            <w:r>
              <w:rPr>
                <w:sz w:val="18"/>
              </w:rPr>
              <w:t>Move team</w:t>
            </w:r>
          </w:p>
        </w:tc>
        <w:tc>
          <w:tcPr>
            <w:tcW w:type="dxa" w:w="4392"/>
            <w:tcMar>
              <w:top w:w="90" w:type="dxa"/>
              <w:start w:w="100" w:type="dxa"/>
              <w:bottom w:w="90" w:type="dxa"/>
              <w:end w:w="100" w:type="dxa"/>
            </w:tcMar>
          </w:tcPr>
          <w:p>
            <w:pPr>
              <w:keepNext w:val="0"/>
            </w:pPr>
            <w:r>
              <w:rPr>
                <w:sz w:val="18"/>
              </w:rPr>
              <w:t>Change current team assignment.</w:t>
            </w:r>
          </w:p>
        </w:tc>
        <w:tc>
          <w:tcPr>
            <w:tcW w:type="dxa" w:w="3528"/>
            <w:tcMar>
              <w:top w:w="90" w:type="dxa"/>
              <w:start w:w="100" w:type="dxa"/>
              <w:bottom w:w="90" w:type="dxa"/>
              <w:end w:w="100" w:type="dxa"/>
            </w:tcMar>
          </w:tcPr>
          <w:p>
            <w:pPr>
              <w:keepNext w:val="0"/>
            </w:pPr>
            <w:r>
              <w:rPr>
                <w:sz w:val="18"/>
              </w:rPr>
              <w:t>Earlier team membership/reviews remain historically attributable.</w:t>
            </w:r>
          </w:p>
        </w:tc>
      </w:tr>
      <w:tr>
        <w:trPr>
          <w:cantSplit/>
        </w:trPr>
        <w:tc>
          <w:tcPr>
            <w:tcW w:type="dxa" w:w="1800"/>
            <w:tcMar>
              <w:top w:w="90" w:type="dxa"/>
              <w:start w:w="100" w:type="dxa"/>
              <w:bottom w:w="90" w:type="dxa"/>
              <w:end w:w="100" w:type="dxa"/>
            </w:tcMar>
          </w:tcPr>
          <w:p>
            <w:pPr>
              <w:keepNext w:val="0"/>
            </w:pPr>
            <w:r>
              <w:rPr>
                <w:sz w:val="18"/>
              </w:rPr>
              <w:t>Correct data error</w:t>
            </w:r>
          </w:p>
        </w:tc>
        <w:tc>
          <w:tcPr>
            <w:tcW w:type="dxa" w:w="4392"/>
            <w:tcMar>
              <w:top w:w="90" w:type="dxa"/>
              <w:start w:w="100" w:type="dxa"/>
              <w:bottom w:w="90" w:type="dxa"/>
              <w:end w:w="100" w:type="dxa"/>
            </w:tcMar>
          </w:tcPr>
          <w:p>
            <w:pPr>
              <w:keepNext w:val="0"/>
            </w:pPr>
            <w:r>
              <w:rPr>
                <w:sz w:val="18"/>
              </w:rPr>
              <w:t>Fix current administrative state using supported UI path.</w:t>
            </w:r>
          </w:p>
        </w:tc>
        <w:tc>
          <w:tcPr>
            <w:tcW w:type="dxa" w:w="3528"/>
            <w:tcMar>
              <w:top w:w="90" w:type="dxa"/>
              <w:start w:w="100" w:type="dxa"/>
              <w:bottom w:w="90" w:type="dxa"/>
              <w:end w:w="100" w:type="dxa"/>
            </w:tcMar>
          </w:tcPr>
          <w:p>
            <w:pPr>
              <w:keepNext w:val="0"/>
            </w:pPr>
            <w:r>
              <w:rPr>
                <w:sz w:val="18"/>
              </w:rPr>
              <w:t>Do not delete historical review/evidence to make the past look like the correction always existed.</w:t>
            </w:r>
          </w:p>
        </w:tc>
      </w:tr>
    </w:tbl>
    <w:p>
      <w:pPr>
        <w:spacing w:after="40"/>
      </w:pPr>
    </w:p>
    <w:tbl>
      <w:tblPr>
        <w:tblW w:type="auto" w:w="0"/>
        <w:jc w:val="center"/>
        <w:tblLook w:firstColumn="1" w:firstRow="1" w:lastColumn="0" w:lastRow="0" w:noHBand="0" w:noVBand="1" w:val="04A0"/>
      </w:tblPr>
      <w:tblGrid>
        <w:gridCol w:w="10166"/>
      </w:tblGrid>
      <w:tr>
        <w:trPr>
          <w:tblHeader/>
          <w:cantSplit/>
        </w:trPr>
        <w:tc>
          <w:tcPr>
            <w:tcW w:type="dxa" w:w="10166"/>
            <w:shd w:fill="EAF5F4"/>
            <w:tcMar>
              <w:top w:w="120" w:type="dxa"/>
              <w:start w:w="150" w:type="dxa"/>
              <w:bottom w:w="120" w:type="dxa"/>
              <w:end w:w="150" w:type="dxa"/>
            </w:tcMar>
          </w:tcPr>
          <w:p>
            <w:pPr>
              <w:keepNext w:val="0"/>
            </w:pPr>
            <w:r>
              <w:rPr>
                <w:b/>
                <w:color w:val="287E78"/>
                <w:sz w:val="18"/>
              </w:rPr>
              <w:t>HISTORY IS A FEATURE</w:t>
              <w:br/>
            </w:r>
            <w:r>
              <w:rPr>
                <w:sz w:val="20"/>
              </w:rPr>
              <w:t>Membership events and review history let instructors understand what was true at the time. Do not “clean up” history by deleting records after a legitimate move/drop.</w:t>
            </w:r>
          </w:p>
        </w:tc>
      </w:tr>
    </w:tbl>
    <w:p>
      <w:pPr>
        <w:spacing w:after="20"/>
      </w:pPr>
    </w:p>
    <w:p>
      <w:pPr>
        <w:pStyle w:val="Heading1"/>
      </w:pPr>
      <w:r>
        <w:t>12. Repository onboarding and instructor recovery</w:t>
      </w:r>
    </w:p>
    <w:p>
      <w:r>
        <w:t>Repository onboarding is student/team-driven through nomination, owner/admin authorization, and exact verification. Instructor administration should intervene only when authority or recovery genuinely requires it.</w:t>
      </w:r>
    </w:p>
    <w:tbl>
      <w:tblPr>
        <w:tblStyle w:val="TableGrid"/>
        <w:tblW w:type="auto" w:w="0"/>
        <w:jc w:val="center"/>
        <w:tblLook w:firstColumn="1" w:firstRow="1" w:lastColumn="0" w:lastRow="0" w:noHBand="0" w:noVBand="1" w:val="04A0"/>
      </w:tblPr>
      <w:tblGrid>
        <w:gridCol w:w="5083"/>
        <w:gridCol w:w="5083"/>
      </w:tblGrid>
      <w:tr>
        <w:trPr>
          <w:tblHeader w:val="true"/>
          <w:tblHeader/>
          <w:cantSplit/>
        </w:trPr>
        <w:tc>
          <w:tcPr>
            <w:tcW w:type="dxa" w:w="3240"/>
            <w:shd w:fill="122536"/>
            <w:tcMar>
              <w:top w:w="90" w:type="dxa"/>
              <w:start w:w="100" w:type="dxa"/>
              <w:bottom w:w="90" w:type="dxa"/>
              <w:end w:w="100" w:type="dxa"/>
            </w:tcMar>
          </w:tcPr>
          <w:p>
            <w:pPr>
              <w:keepNext w:val="0"/>
            </w:pPr>
            <w:r>
              <w:rPr>
                <w:b/>
                <w:color w:val="FFFFFF"/>
                <w:sz w:val="18"/>
              </w:rPr>
              <w:t>Situation</w:t>
            </w:r>
          </w:p>
        </w:tc>
        <w:tc>
          <w:tcPr>
            <w:tcW w:type="dxa" w:w="6480"/>
            <w:shd w:fill="122536"/>
            <w:tcMar>
              <w:top w:w="90" w:type="dxa"/>
              <w:start w:w="100" w:type="dxa"/>
              <w:bottom w:w="90" w:type="dxa"/>
              <w:end w:w="100" w:type="dxa"/>
            </w:tcMar>
          </w:tcPr>
          <w:p>
            <w:pPr>
              <w:keepNext w:val="0"/>
            </w:pPr>
            <w:r>
              <w:rPr>
                <w:b/>
                <w:color w:val="FFFFFF"/>
                <w:sz w:val="18"/>
              </w:rPr>
              <w:t>Instructor action</w:t>
            </w:r>
          </w:p>
        </w:tc>
      </w:tr>
      <w:tr>
        <w:trPr>
          <w:cantSplit/>
        </w:trPr>
        <w:tc>
          <w:tcPr>
            <w:tcW w:type="dxa" w:w="3240"/>
            <w:tcMar>
              <w:top w:w="90" w:type="dxa"/>
              <w:start w:w="100" w:type="dxa"/>
              <w:bottom w:w="90" w:type="dxa"/>
              <w:end w:w="100" w:type="dxa"/>
            </w:tcMar>
          </w:tcPr>
          <w:p>
            <w:pPr>
              <w:keepNext w:val="0"/>
            </w:pPr>
            <w:r>
              <w:rPr>
                <w:sz w:val="18"/>
              </w:rPr>
              <w:t>Organization approval pending</w:t>
            </w:r>
          </w:p>
        </w:tc>
        <w:tc>
          <w:tcPr>
            <w:tcW w:type="dxa" w:w="6480"/>
            <w:tcMar>
              <w:top w:w="90" w:type="dxa"/>
              <w:start w:w="100" w:type="dxa"/>
              <w:bottom w:w="90" w:type="dxa"/>
              <w:end w:w="100" w:type="dxa"/>
            </w:tcMar>
          </w:tcPr>
          <w:p>
            <w:pPr>
              <w:keepNext w:val="0"/>
            </w:pPr>
            <w:r>
              <w:rPr>
                <w:sz w:val="18"/>
              </w:rPr>
              <w:t>Identify the GitHub organization owner/admin path; wait for approval. Do not reset.</w:t>
            </w:r>
          </w:p>
        </w:tc>
      </w:tr>
      <w:tr>
        <w:trPr>
          <w:cantSplit/>
        </w:trPr>
        <w:tc>
          <w:tcPr>
            <w:tcW w:type="dxa" w:w="3240"/>
            <w:tcMar>
              <w:top w:w="90" w:type="dxa"/>
              <w:start w:w="100" w:type="dxa"/>
              <w:bottom w:w="90" w:type="dxa"/>
              <w:end w:w="100" w:type="dxa"/>
            </w:tcMar>
          </w:tcPr>
          <w:p>
            <w:pPr>
              <w:keepNext w:val="0"/>
            </w:pPr>
            <w:r>
              <w:rPr>
                <w:sz w:val="18"/>
              </w:rPr>
              <w:t>Wrong student GitHub identity</w:t>
            </w:r>
          </w:p>
        </w:tc>
        <w:tc>
          <w:tcPr>
            <w:tcW w:type="dxa" w:w="6480"/>
            <w:tcMar>
              <w:top w:w="90" w:type="dxa"/>
              <w:start w:w="100" w:type="dxa"/>
              <w:bottom w:w="90" w:type="dxa"/>
              <w:end w:w="100" w:type="dxa"/>
            </w:tcMar>
          </w:tcPr>
          <w:p>
            <w:pPr>
              <w:keepNext w:val="0"/>
            </w:pPr>
            <w:r>
              <w:rPr>
                <w:sz w:val="18"/>
              </w:rPr>
              <w:t>Student relinks their GitHub account. Do not reset verified repository solely for this.</w:t>
            </w:r>
          </w:p>
        </w:tc>
      </w:tr>
      <w:tr>
        <w:trPr>
          <w:cantSplit/>
        </w:trPr>
        <w:tc>
          <w:tcPr>
            <w:tcW w:type="dxa" w:w="3240"/>
            <w:tcMar>
              <w:top w:w="90" w:type="dxa"/>
              <w:start w:w="100" w:type="dxa"/>
              <w:bottom w:w="90" w:type="dxa"/>
              <w:end w:w="100" w:type="dxa"/>
            </w:tcMar>
          </w:tcPr>
          <w:p>
            <w:pPr>
              <w:keepNext w:val="0"/>
            </w:pPr>
            <w:r>
              <w:rPr>
                <w:sz w:val="18"/>
              </w:rPr>
              <w:t>Candidate URL wrong before verification</w:t>
            </w:r>
          </w:p>
        </w:tc>
        <w:tc>
          <w:tcPr>
            <w:tcW w:type="dxa" w:w="6480"/>
            <w:tcMar>
              <w:top w:w="90" w:type="dxa"/>
              <w:start w:w="100" w:type="dxa"/>
              <w:bottom w:w="90" w:type="dxa"/>
              <w:end w:w="100" w:type="dxa"/>
            </w:tcMar>
          </w:tcPr>
          <w:p>
            <w:pPr>
              <w:keepNext w:val="0"/>
            </w:pPr>
            <w:r>
              <w:rPr>
                <w:sz w:val="18"/>
              </w:rPr>
              <w:t>Student uses the “different repository” path.</w:t>
            </w:r>
          </w:p>
        </w:tc>
      </w:tr>
      <w:tr>
        <w:trPr>
          <w:cantSplit/>
        </w:trPr>
        <w:tc>
          <w:tcPr>
            <w:tcW w:type="dxa" w:w="3240"/>
            <w:tcMar>
              <w:top w:w="90" w:type="dxa"/>
              <w:start w:w="100" w:type="dxa"/>
              <w:bottom w:w="90" w:type="dxa"/>
              <w:end w:w="100" w:type="dxa"/>
            </w:tcMar>
          </w:tcPr>
          <w:p>
            <w:pPr>
              <w:keepNext w:val="0"/>
            </w:pPr>
            <w:r>
              <w:rPr>
                <w:sz w:val="18"/>
              </w:rPr>
              <w:t>Verified repository truly wrong</w:t>
            </w:r>
          </w:p>
        </w:tc>
        <w:tc>
          <w:tcPr>
            <w:tcW w:type="dxa" w:w="6480"/>
            <w:tcMar>
              <w:top w:w="90" w:type="dxa"/>
              <w:start w:w="100" w:type="dxa"/>
              <w:bottom w:w="90" w:type="dxa"/>
              <w:end w:w="100" w:type="dxa"/>
            </w:tcMar>
          </w:tcPr>
          <w:p>
            <w:pPr>
              <w:keepNext w:val="0"/>
            </w:pPr>
            <w:r>
              <w:rPr>
                <w:sz w:val="18"/>
              </w:rPr>
              <w:t>Instructor/Course Owner resets repository onboarding.</w:t>
            </w:r>
          </w:p>
        </w:tc>
      </w:tr>
      <w:tr>
        <w:trPr>
          <w:cantSplit/>
        </w:trPr>
        <w:tc>
          <w:tcPr>
            <w:tcW w:type="dxa" w:w="3240"/>
            <w:tcMar>
              <w:top w:w="90" w:type="dxa"/>
              <w:start w:w="100" w:type="dxa"/>
              <w:bottom w:w="90" w:type="dxa"/>
              <w:end w:w="100" w:type="dxa"/>
            </w:tcMar>
          </w:tcPr>
          <w:p>
            <w:pPr>
              <w:keepNext w:val="0"/>
            </w:pPr>
            <w:r>
              <w:rPr>
                <w:sz w:val="18"/>
              </w:rPr>
              <w:t>All-repositories GitHub App scope</w:t>
            </w:r>
          </w:p>
        </w:tc>
        <w:tc>
          <w:tcPr>
            <w:tcW w:type="dxa" w:w="6480"/>
            <w:tcMar>
              <w:top w:w="90" w:type="dxa"/>
              <w:start w:w="100" w:type="dxa"/>
              <w:bottom w:w="90" w:type="dxa"/>
              <w:end w:w="100" w:type="dxa"/>
            </w:tcMar>
          </w:tcPr>
          <w:p>
            <w:pPr>
              <w:keepNext w:val="0"/>
            </w:pPr>
            <w:r>
              <w:rPr>
                <w:sz w:val="18"/>
              </w:rPr>
              <w:t>Do not accept; selected repositories only is required.</w:t>
            </w:r>
          </w:p>
        </w:tc>
      </w:tr>
      <w:tr>
        <w:trPr>
          <w:cantSplit/>
        </w:trPr>
        <w:tc>
          <w:tcPr>
            <w:tcW w:type="dxa" w:w="3240"/>
            <w:tcMar>
              <w:top w:w="90" w:type="dxa"/>
              <w:start w:w="100" w:type="dxa"/>
              <w:bottom w:w="90" w:type="dxa"/>
              <w:end w:w="100" w:type="dxa"/>
            </w:tcMar>
          </w:tcPr>
          <w:p>
            <w:pPr>
              <w:keepNext w:val="0"/>
            </w:pPr>
            <w:r>
              <w:rPr>
                <w:sz w:val="18"/>
              </w:rPr>
              <w:t>Verification fails after approval</w:t>
            </w:r>
          </w:p>
        </w:tc>
        <w:tc>
          <w:tcPr>
            <w:tcW w:type="dxa" w:w="6480"/>
            <w:tcMar>
              <w:top w:w="90" w:type="dxa"/>
              <w:start w:w="100" w:type="dxa"/>
              <w:bottom w:w="90" w:type="dxa"/>
              <w:end w:w="100" w:type="dxa"/>
            </w:tcMar>
          </w:tcPr>
          <w:p>
            <w:pPr>
              <w:keepNext w:val="0"/>
            </w:pPr>
            <w:r>
              <w:rPr>
                <w:sz w:val="18"/>
              </w:rPr>
              <w:t>Confirm exact repository is selected in App installation, then retry verification.</w:t>
            </w:r>
          </w:p>
        </w:tc>
      </w:tr>
    </w:tbl>
    <w:p>
      <w:pPr>
        <w:spacing w:after="40"/>
      </w:pPr>
    </w:p>
    <w:p>
      <w:pPr>
        <w:pStyle w:val="Heading1"/>
      </w:pPr>
      <w:r>
        <w:t>13. Phase/release changes during the semester</w:t>
      </w:r>
    </w:p>
    <w:p>
      <w:pPr>
        <w:spacing w:after="60"/>
        <w:ind w:left="259" w:hanging="259"/>
      </w:pPr>
      <w:r>
        <w:rPr>
          <w:b/>
        </w:rPr>
        <w:t xml:space="preserve">1. </w:t>
      </w:r>
      <w:r>
        <w:t>Confirm the pedagogical/course decision first.</w:t>
      </w:r>
    </w:p>
    <w:p>
      <w:pPr>
        <w:spacing w:after="60"/>
        <w:ind w:left="259" w:hanging="259"/>
      </w:pPr>
      <w:r>
        <w:rPr>
          <w:b/>
        </w:rPr>
        <w:t xml:space="preserve">2. </w:t>
      </w:r>
      <w:r>
        <w:t>Update Sakai/course communication so students have one authoritative deadline message.</w:t>
      </w:r>
    </w:p>
    <w:p>
      <w:pPr>
        <w:spacing w:after="60"/>
        <w:ind w:left="259" w:hanging="259"/>
      </w:pPr>
      <w:r>
        <w:rPr>
          <w:b/>
        </w:rPr>
        <w:t xml:space="preserve">3. </w:t>
      </w:r>
      <w:r>
        <w:t>Select the intended ETIS section.</w:t>
      </w:r>
    </w:p>
    <w:p>
      <w:pPr>
        <w:spacing w:after="60"/>
        <w:ind w:left="259" w:hanging="259"/>
      </w:pPr>
      <w:r>
        <w:rPr>
          <w:b/>
        </w:rPr>
        <w:t xml:space="preserve">4. </w:t>
      </w:r>
      <w:r>
        <w:t>Change the relevant phase availability/due/accept-until/release control.</w:t>
      </w:r>
    </w:p>
    <w:p>
      <w:pPr>
        <w:spacing w:after="60"/>
        <w:ind w:left="259" w:hanging="259"/>
      </w:pPr>
      <w:r>
        <w:rPr>
          <w:b/>
        </w:rPr>
        <w:t xml:space="preserve">5. </w:t>
      </w:r>
      <w:r>
        <w:t>Save and verify the value.</w:t>
      </w:r>
    </w:p>
    <w:p>
      <w:pPr>
        <w:spacing w:after="60"/>
        <w:ind w:left="259" w:hanging="259"/>
      </w:pPr>
      <w:r>
        <w:rPr>
          <w:b/>
        </w:rPr>
        <w:t xml:space="preserve">6. </w:t>
      </w:r>
      <w:r>
        <w:t>If the phase was already released, consider what students may already have seen/done before making a disruptive change.</w:t>
      </w:r>
    </w:p>
    <w:p>
      <w:pPr>
        <w:spacing w:after="60"/>
        <w:ind w:left="259" w:hanging="259"/>
      </w:pPr>
      <w:r>
        <w:rPr>
          <w:b/>
        </w:rPr>
        <w:t xml:space="preserve">7. </w:t>
      </w:r>
      <w:r>
        <w:t>Document significant exceptions for later course review.</w:t>
      </w:r>
    </w:p>
    <w:tbl>
      <w:tblPr>
        <w:tblW w:type="auto" w:w="0"/>
        <w:jc w:val="center"/>
        <w:tblLook w:firstColumn="1" w:firstRow="1" w:lastColumn="0" w:lastRow="0" w:noHBand="0" w:noVBand="1" w:val="04A0"/>
      </w:tblPr>
      <w:tblGrid>
        <w:gridCol w:w="10166"/>
      </w:tblGrid>
      <w:tr>
        <w:trPr>
          <w:tblHeader/>
          <w:cantSplit/>
        </w:trPr>
        <w:tc>
          <w:tcPr>
            <w:tcW w:type="dxa" w:w="10166"/>
            <w:shd w:fill="FFF2CC"/>
            <w:tcMar>
              <w:top w:w="120" w:type="dxa"/>
              <w:start w:w="150" w:type="dxa"/>
              <w:bottom w:w="120" w:type="dxa"/>
              <w:end w:w="150" w:type="dxa"/>
            </w:tcMar>
          </w:tcPr>
          <w:p>
            <w:pPr>
              <w:keepNext w:val="0"/>
            </w:pPr>
            <w:r>
              <w:rPr>
                <w:b/>
                <w:color w:val="8A5A00"/>
                <w:sz w:val="18"/>
              </w:rPr>
              <w:t>DO NOT USE RELEASE CONTROLS AS PUNISHMENT</w:t>
              <w:br/>
            </w:r>
            <w:r>
              <w:rPr>
                <w:sz w:val="20"/>
              </w:rPr>
              <w:t>Release controls are course administration. They should reflect the course plan or an explicit exception, not be changed reactively based on individual student performance.</w:t>
            </w:r>
          </w:p>
        </w:tc>
      </w:tr>
    </w:tbl>
    <w:p>
      <w:pPr>
        <w:spacing w:after="20"/>
      </w:pPr>
    </w:p>
    <w:p>
      <w:pPr>
        <w:pStyle w:val="Heading1"/>
      </w:pPr>
      <w:r>
        <w:t>14. Archive the term</w:t>
      </w:r>
    </w:p>
    <w:p>
      <w:r>
        <w:t>Archiving is the authoritative end-of-semester operational transition. It ends normal student operational access and makes the term historical/read-only while preserving the engineering record.</w:t>
      </w:r>
    </w:p>
    <w:p>
      <w:r>
        <w:rPr>
          <w:b/>
          <w:color w:val="1F4E79"/>
        </w:rPr>
        <w:t>Archive lifecycle</w:t>
      </w:r>
    </w:p>
    <w:tbl>
      <w:tblPr>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cantSplit/>
        </w:trPr>
        <w:tc>
          <w:tcPr>
            <w:tcW w:type="dxa" w:w="1452"/>
            <w:shd w:fill="EAF5F4"/>
            <w:tcMar>
              <w:top w:w="100" w:type="dxa"/>
              <w:start w:w="55" w:type="dxa"/>
              <w:bottom w:w="100" w:type="dxa"/>
              <w:end w:w="55" w:type="dxa"/>
            </w:tcMar>
            <w:vAlign w:val="center"/>
          </w:tcPr>
          <w:p>
            <w:pPr>
              <w:keepNext w:val="0"/>
              <w:jc w:val="center"/>
            </w:pPr>
            <w:r>
              <w:rPr>
                <w:b/>
                <w:sz w:val="16"/>
              </w:rPr>
              <w:t>Active term</w:t>
            </w:r>
          </w:p>
        </w:tc>
        <w:tc>
          <w:tcPr>
            <w:tcW w:type="dxa" w:w="1452"/>
            <w:shd w:fill="EAF1F8"/>
            <w:tcMar>
              <w:top w:w="100" w:type="dxa"/>
              <w:start w:w="55" w:type="dxa"/>
              <w:bottom w:w="100" w:type="dxa"/>
              <w:end w:w="55" w:type="dxa"/>
            </w:tcMar>
            <w:vAlign w:val="center"/>
          </w:tcPr>
          <w:p>
            <w:pPr>
              <w:keepNext w:val="0"/>
              <w:jc w:val="center"/>
            </w:pPr>
            <w:r>
              <w:rPr>
                <w:b/>
                <w:sz w:val="16"/>
              </w:rPr>
              <w:t>Confirm course completion</w:t>
            </w:r>
          </w:p>
        </w:tc>
        <w:tc>
          <w:tcPr>
            <w:tcW w:type="dxa" w:w="1452"/>
            <w:shd w:fill="EAF5F4"/>
            <w:tcMar>
              <w:top w:w="100" w:type="dxa"/>
              <w:start w:w="55" w:type="dxa"/>
              <w:bottom w:w="100" w:type="dxa"/>
              <w:end w:w="55" w:type="dxa"/>
            </w:tcMar>
            <w:vAlign w:val="center"/>
          </w:tcPr>
          <w:p>
            <w:pPr>
              <w:keepNext w:val="0"/>
              <w:jc w:val="center"/>
            </w:pPr>
            <w:r>
              <w:rPr>
                <w:b/>
                <w:sz w:val="16"/>
              </w:rPr>
              <w:t>Resolve/record known admin issues</w:t>
            </w:r>
          </w:p>
        </w:tc>
        <w:tc>
          <w:tcPr>
            <w:tcW w:type="dxa" w:w="1452"/>
            <w:shd w:fill="EAF1F8"/>
            <w:tcMar>
              <w:top w:w="100" w:type="dxa"/>
              <w:start w:w="55" w:type="dxa"/>
              <w:bottom w:w="100" w:type="dxa"/>
              <w:end w:w="55" w:type="dxa"/>
            </w:tcMar>
            <w:vAlign w:val="center"/>
          </w:tcPr>
          <w:p>
            <w:pPr>
              <w:keepNext w:val="0"/>
              <w:jc w:val="center"/>
            </w:pPr>
            <w:r>
              <w:rPr>
                <w:b/>
                <w:sz w:val="16"/>
              </w:rPr>
              <w:t>Archive term</w:t>
            </w:r>
          </w:p>
        </w:tc>
        <w:tc>
          <w:tcPr>
            <w:tcW w:type="dxa" w:w="1452"/>
            <w:shd w:fill="EAF5F4"/>
            <w:tcMar>
              <w:top w:w="100" w:type="dxa"/>
              <w:start w:w="55" w:type="dxa"/>
              <w:bottom w:w="100" w:type="dxa"/>
              <w:end w:w="55" w:type="dxa"/>
            </w:tcMar>
            <w:vAlign w:val="center"/>
          </w:tcPr>
          <w:p>
            <w:pPr>
              <w:keepNext w:val="0"/>
              <w:jc w:val="center"/>
            </w:pPr>
            <w:r>
              <w:rPr>
                <w:b/>
                <w:sz w:val="16"/>
              </w:rPr>
              <w:t>Student operational access ends</w:t>
            </w:r>
          </w:p>
        </w:tc>
        <w:tc>
          <w:tcPr>
            <w:tcW w:type="dxa" w:w="1452"/>
            <w:shd w:fill="EAF1F8"/>
            <w:tcMar>
              <w:top w:w="100" w:type="dxa"/>
              <w:start w:w="55" w:type="dxa"/>
              <w:bottom w:w="100" w:type="dxa"/>
              <w:end w:w="55" w:type="dxa"/>
            </w:tcMar>
            <w:vAlign w:val="center"/>
          </w:tcPr>
          <w:p>
            <w:pPr>
              <w:keepNext w:val="0"/>
              <w:jc w:val="center"/>
            </w:pPr>
            <w:r>
              <w:rPr>
                <w:b/>
                <w:sz w:val="16"/>
              </w:rPr>
              <w:t>Active reviews → archived_incomplete</w:t>
            </w:r>
          </w:p>
        </w:tc>
        <w:tc>
          <w:tcPr>
            <w:tcW w:type="dxa" w:w="1452"/>
            <w:shd w:fill="EAF5F4"/>
            <w:tcMar>
              <w:top w:w="100" w:type="dxa"/>
              <w:start w:w="55" w:type="dxa"/>
              <w:bottom w:w="100" w:type="dxa"/>
              <w:end w:w="55" w:type="dxa"/>
            </w:tcMar>
            <w:vAlign w:val="center"/>
          </w:tcPr>
          <w:p>
            <w:pPr>
              <w:keepNext w:val="0"/>
              <w:jc w:val="center"/>
            </w:pPr>
            <w:r>
              <w:rPr>
                <w:b/>
                <w:sz w:val="16"/>
              </w:rPr>
              <w:t>Historical read/retention continues</w:t>
            </w:r>
          </w:p>
        </w:tc>
      </w:tr>
    </w:tbl>
    <w:p>
      <w:pPr>
        <w:spacing w:after="60"/>
      </w:pPr>
    </w:p>
    <w:p>
      <w:pPr>
        <w:pStyle w:val="ListBullet"/>
        <w:spacing w:after="50"/>
      </w:pPr>
      <w:r>
        <w:t>Confirm the intended semester is selected before archive.</w:t>
      </w:r>
    </w:p>
    <w:p>
      <w:pPr>
        <w:pStyle w:val="ListBullet"/>
        <w:spacing w:after="50"/>
      </w:pPr>
      <w:r>
        <w:t>Confirm all official course submissions/grades are handled in their authoritative systems.</w:t>
      </w:r>
    </w:p>
    <w:p>
      <w:pPr>
        <w:pStyle w:val="ListBullet"/>
        <w:spacing w:after="50"/>
      </w:pPr>
      <w:r>
        <w:t>Record any reviews that are expected to become archived_incomplete.</w:t>
      </w:r>
    </w:p>
    <w:p>
      <w:pPr>
        <w:pStyle w:val="ListBullet"/>
        <w:spacing w:after="50"/>
      </w:pPr>
      <w:r>
        <w:t>Archive through the supported lifecycle action.</w:t>
      </w:r>
    </w:p>
    <w:p>
      <w:pPr>
        <w:pStyle w:val="ListBullet"/>
        <w:spacing w:after="50"/>
      </w:pPr>
      <w:r>
        <w:t>Verify student operational access ends.</w:t>
      </w:r>
    </w:p>
    <w:p>
      <w:pPr>
        <w:pStyle w:val="ListBullet"/>
        <w:spacing w:after="50"/>
      </w:pPr>
      <w:r>
        <w:t>Verify historical evidence/reviews remain readable to authorized historical staff roles.</w:t>
      </w:r>
    </w:p>
    <w:p>
      <w:pPr>
        <w:pStyle w:val="ListBullet"/>
        <w:spacing w:after="50"/>
      </w:pPr>
      <w:r>
        <w:t>Do not delete the database or infrastructure as part of normal archive.</w:t>
      </w:r>
    </w:p>
    <w:tbl>
      <w:tblPr>
        <w:tblW w:type="auto" w:w="0"/>
        <w:jc w:val="center"/>
        <w:tblLook w:firstColumn="1" w:firstRow="1" w:lastColumn="0" w:lastRow="0" w:noHBand="0" w:noVBand="1" w:val="04A0"/>
      </w:tblPr>
      <w:tblGrid>
        <w:gridCol w:w="10166"/>
      </w:tblGrid>
      <w:tr>
        <w:trPr>
          <w:tblHeader/>
          <w:cantSplit/>
        </w:trPr>
        <w:tc>
          <w:tcPr>
            <w:tcW w:type="dxa" w:w="10166"/>
            <w:shd w:fill="FBE5D6"/>
            <w:tcMar>
              <w:top w:w="120" w:type="dxa"/>
              <w:start w:w="150" w:type="dxa"/>
              <w:bottom w:w="120" w:type="dxa"/>
              <w:end w:w="150" w:type="dxa"/>
            </w:tcMar>
          </w:tcPr>
          <w:p>
            <w:pPr>
              <w:keepNext w:val="0"/>
            </w:pPr>
            <w:r>
              <w:rPr>
                <w:b/>
                <w:color w:val="9B3D19"/>
                <w:sz w:val="18"/>
              </w:rPr>
              <w:t>ARCHIVE IS NOT DELETE</w:t>
              <w:br/>
            </w:r>
            <w:r>
              <w:rPr>
                <w:sz w:val="20"/>
              </w:rPr>
              <w:t>Frozen evidence, review turns, findings/corrections/dispositions, membership events, and AI usage records remain historical records. Retention/deletion is governed separately.</w:t>
            </w:r>
          </w:p>
        </w:tc>
      </w:tr>
    </w:tbl>
    <w:p>
      <w:pPr>
        <w:spacing w:after="20"/>
      </w:pPr>
    </w:p>
    <w:p>
      <w:pPr>
        <w:pStyle w:val="Heading2"/>
      </w:pPr>
      <w:r>
        <w:t>Finding and authorship records to preserve</w:t>
      </w:r>
    </w:p>
    <w:p>
      <w:r>
        <w:t>Only authoritative corrected or resolved findings are closed. Confirmed, evidence disputed, accepted risk and deferred findings remain open. Inspecting, searching, recommending and completing a review do not close a finding; work after the snapshot cannot close it on that earlier snapshot.</w:t>
      </w:r>
    </w:p>
    <w:p>
      <w:r>
        <w:t>Button-triggered instructions are recorded as review actions, not as words the student wrote. Unsent drafts are preserved and remain private. Optional review context and other concerns stay secondary to the current concern and conversation.</w:t>
      </w:r>
    </w:p>
    <w:p>
      <w:r>
        <w:t>Retain original snapshot provenance, explicit findings/dispositions and persisted action metadata when archiving. Do not treat machine-triggered turns as student-written responses in later teaching or research interpretation.</w:t>
      </w:r>
    </w:p>
    <w:p>
      <w:pPr>
        <w:pStyle w:val="Heading1"/>
      </w:pPr>
      <w:r>
        <w:t>15. Post-archive records, retention, and handoff</w:t>
      </w:r>
    </w:p>
    <w:p>
      <w:pPr>
        <w:pStyle w:val="ListBullet"/>
        <w:spacing w:after="50"/>
      </w:pPr>
      <w:r>
        <w:t>Confirm the archive date and semester identifier in administrative records.</w:t>
      </w:r>
    </w:p>
    <w:p>
      <w:pPr>
        <w:pStyle w:val="ListBullet"/>
        <w:spacing w:after="50"/>
      </w:pPr>
      <w:r>
        <w:t>Preserve required evidence/review history according to institutional/course policy.</w:t>
      </w:r>
    </w:p>
    <w:p>
      <w:pPr>
        <w:pStyle w:val="ListBullet"/>
        <w:spacing w:after="50"/>
      </w:pPr>
      <w:r>
        <w:t>Do not assume TA/Reviewer active-semester authority continues into archive.</w:t>
      </w:r>
    </w:p>
    <w:p>
      <w:pPr>
        <w:pStyle w:val="ListBullet"/>
        <w:spacing w:after="50"/>
      </w:pPr>
      <w:r>
        <w:t>Use the Backup/Recovery/DR runbook for platform-level retention/recovery checks.</w:t>
      </w:r>
    </w:p>
    <w:p>
      <w:pPr>
        <w:pStyle w:val="ListBullet"/>
        <w:spacing w:after="50"/>
      </w:pPr>
      <w:r>
        <w:t>If the application will be decommissioned rather than merely the semester archived, follow the Installation &amp; Administration decommission procedure.</w:t>
      </w:r>
    </w:p>
    <w:p>
      <w:pPr>
        <w:pStyle w:val="Heading1"/>
      </w:pPr>
      <w:r>
        <w:t>16. Semester administration troubleshooting</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cantSplit/>
        </w:trPr>
        <w:tc>
          <w:tcPr>
            <w:tcW w:type="dxa" w:w="3240"/>
            <w:shd w:fill="122536"/>
            <w:tcMar>
              <w:top w:w="90" w:type="dxa"/>
              <w:start w:w="100" w:type="dxa"/>
              <w:bottom w:w="90" w:type="dxa"/>
              <w:end w:w="100" w:type="dxa"/>
            </w:tcMar>
          </w:tcPr>
          <w:p>
            <w:pPr>
              <w:keepNext w:val="0"/>
            </w:pPr>
            <w:r>
              <w:rPr>
                <w:b/>
                <w:color w:val="FFFFFF"/>
                <w:sz w:val="18"/>
              </w:rPr>
              <w:t>Problem</w:t>
            </w:r>
          </w:p>
        </w:tc>
        <w:tc>
          <w:tcPr>
            <w:tcW w:type="dxa" w:w="3024"/>
            <w:shd w:fill="122536"/>
            <w:tcMar>
              <w:top w:w="90" w:type="dxa"/>
              <w:start w:w="100" w:type="dxa"/>
              <w:bottom w:w="90" w:type="dxa"/>
              <w:end w:w="100" w:type="dxa"/>
            </w:tcMar>
          </w:tcPr>
          <w:p>
            <w:pPr>
              <w:keepNext w:val="0"/>
            </w:pPr>
            <w:r>
              <w:rPr>
                <w:b/>
                <w:color w:val="FFFFFF"/>
                <w:sz w:val="18"/>
              </w:rPr>
              <w:t>Likely boundary</w:t>
            </w:r>
          </w:p>
        </w:tc>
        <w:tc>
          <w:tcPr>
            <w:tcW w:type="dxa" w:w="3240"/>
            <w:shd w:fill="122536"/>
            <w:tcMar>
              <w:top w:w="90" w:type="dxa"/>
              <w:start w:w="100" w:type="dxa"/>
              <w:bottom w:w="90" w:type="dxa"/>
              <w:end w:w="100" w:type="dxa"/>
            </w:tcMar>
          </w:tcPr>
          <w:p>
            <w:pPr>
              <w:keepNext w:val="0"/>
            </w:pPr>
            <w:r>
              <w:rPr>
                <w:b/>
                <w:color w:val="FFFFFF"/>
                <w:sz w:val="18"/>
              </w:rPr>
              <w:t>Response</w:t>
            </w:r>
          </w:p>
        </w:tc>
      </w:tr>
      <w:tr>
        <w:trPr>
          <w:cantSplit/>
        </w:trPr>
        <w:tc>
          <w:tcPr>
            <w:tcW w:type="dxa" w:w="3240"/>
            <w:tcMar>
              <w:top w:w="90" w:type="dxa"/>
              <w:start w:w="100" w:type="dxa"/>
              <w:bottom w:w="90" w:type="dxa"/>
              <w:end w:w="100" w:type="dxa"/>
            </w:tcMar>
          </w:tcPr>
          <w:p>
            <w:pPr>
              <w:keepNext w:val="0"/>
            </w:pPr>
            <w:r>
              <w:rPr>
                <w:sz w:val="18"/>
              </w:rPr>
              <w:t>Student authenticates but cannot enter</w:t>
            </w:r>
          </w:p>
        </w:tc>
        <w:tc>
          <w:tcPr>
            <w:tcW w:type="dxa" w:w="3024"/>
            <w:tcMar>
              <w:top w:w="90" w:type="dxa"/>
              <w:start w:w="100" w:type="dxa"/>
              <w:bottom w:w="90" w:type="dxa"/>
              <w:end w:w="100" w:type="dxa"/>
            </w:tcMar>
          </w:tcPr>
          <w:p>
            <w:pPr>
              <w:keepNext w:val="0"/>
            </w:pPr>
            <w:r>
              <w:rPr>
                <w:sz w:val="18"/>
              </w:rPr>
              <w:t>Roster/term/section authorization</w:t>
            </w:r>
          </w:p>
        </w:tc>
        <w:tc>
          <w:tcPr>
            <w:tcW w:type="dxa" w:w="3240"/>
            <w:tcMar>
              <w:top w:w="90" w:type="dxa"/>
              <w:start w:w="100" w:type="dxa"/>
              <w:bottom w:w="90" w:type="dxa"/>
              <w:end w:w="100" w:type="dxa"/>
            </w:tcMar>
          </w:tcPr>
          <w:p>
            <w:pPr>
              <w:keepNext w:val="0"/>
            </w:pPr>
            <w:r>
              <w:rPr>
                <w:sz w:val="18"/>
              </w:rPr>
              <w:t>Verify Active term and active enrollment.</w:t>
            </w:r>
          </w:p>
        </w:tc>
      </w:tr>
      <w:tr>
        <w:trPr>
          <w:cantSplit/>
        </w:trPr>
        <w:tc>
          <w:tcPr>
            <w:tcW w:type="dxa" w:w="3240"/>
            <w:tcMar>
              <w:top w:w="90" w:type="dxa"/>
              <w:start w:w="100" w:type="dxa"/>
              <w:bottom w:w="90" w:type="dxa"/>
              <w:end w:w="100" w:type="dxa"/>
            </w:tcMar>
          </w:tcPr>
          <w:p>
            <w:pPr>
              <w:keepNext w:val="0"/>
            </w:pPr>
            <w:r>
              <w:rPr>
                <w:sz w:val="18"/>
              </w:rPr>
              <w:t>Student in wrong team</w:t>
            </w:r>
          </w:p>
        </w:tc>
        <w:tc>
          <w:tcPr>
            <w:tcW w:type="dxa" w:w="3024"/>
            <w:tcMar>
              <w:top w:w="90" w:type="dxa"/>
              <w:start w:w="100" w:type="dxa"/>
              <w:bottom w:w="90" w:type="dxa"/>
              <w:end w:w="100" w:type="dxa"/>
            </w:tcMar>
          </w:tcPr>
          <w:p>
            <w:pPr>
              <w:keepNext w:val="0"/>
            </w:pPr>
            <w:r>
              <w:rPr>
                <w:sz w:val="18"/>
              </w:rPr>
              <w:t>Current membership</w:t>
            </w:r>
          </w:p>
        </w:tc>
        <w:tc>
          <w:tcPr>
            <w:tcW w:type="dxa" w:w="3240"/>
            <w:tcMar>
              <w:top w:w="90" w:type="dxa"/>
              <w:start w:w="100" w:type="dxa"/>
              <w:bottom w:w="90" w:type="dxa"/>
              <w:end w:w="100" w:type="dxa"/>
            </w:tcMar>
          </w:tcPr>
          <w:p>
            <w:pPr>
              <w:keepNext w:val="0"/>
            </w:pPr>
            <w:r>
              <w:rPr>
                <w:sz w:val="18"/>
              </w:rPr>
              <w:t>Move current assignment; preserve history.</w:t>
            </w:r>
          </w:p>
        </w:tc>
      </w:tr>
      <w:tr>
        <w:trPr>
          <w:cantSplit/>
        </w:trPr>
        <w:tc>
          <w:tcPr>
            <w:tcW w:type="dxa" w:w="3240"/>
            <w:tcMar>
              <w:top w:w="90" w:type="dxa"/>
              <w:start w:w="100" w:type="dxa"/>
              <w:bottom w:w="90" w:type="dxa"/>
              <w:end w:w="100" w:type="dxa"/>
            </w:tcMar>
          </w:tcPr>
          <w:p>
            <w:pPr>
              <w:keepNext w:val="0"/>
            </w:pPr>
            <w:r>
              <w:rPr>
                <w:sz w:val="18"/>
              </w:rPr>
              <w:t>Roster import would deactivate unexpected students</w:t>
            </w:r>
          </w:p>
        </w:tc>
        <w:tc>
          <w:tcPr>
            <w:tcW w:type="dxa" w:w="3024"/>
            <w:tcMar>
              <w:top w:w="90" w:type="dxa"/>
              <w:start w:w="100" w:type="dxa"/>
              <w:bottom w:w="90" w:type="dxa"/>
              <w:end w:w="100" w:type="dxa"/>
            </w:tcMar>
          </w:tcPr>
          <w:p>
            <w:pPr>
              <w:keepNext w:val="0"/>
            </w:pPr>
            <w:r>
              <w:rPr>
                <w:sz w:val="18"/>
              </w:rPr>
              <w:t>Import file/options</w:t>
            </w:r>
          </w:p>
        </w:tc>
        <w:tc>
          <w:tcPr>
            <w:tcW w:type="dxa" w:w="3240"/>
            <w:tcMar>
              <w:top w:w="90" w:type="dxa"/>
              <w:start w:w="100" w:type="dxa"/>
              <w:bottom w:w="90" w:type="dxa"/>
              <w:end w:w="100" w:type="dxa"/>
            </w:tcMar>
          </w:tcPr>
          <w:p>
            <w:pPr>
              <w:keepNext w:val="0"/>
            </w:pPr>
            <w:r>
              <w:rPr>
                <w:sz w:val="18"/>
              </w:rPr>
              <w:t>Stop. Confirm complete CSV and deactivation checkbox intent.</w:t>
            </w:r>
          </w:p>
        </w:tc>
      </w:tr>
      <w:tr>
        <w:trPr>
          <w:cantSplit/>
        </w:trPr>
        <w:tc>
          <w:tcPr>
            <w:tcW w:type="dxa" w:w="3240"/>
            <w:tcMar>
              <w:top w:w="90" w:type="dxa"/>
              <w:start w:w="100" w:type="dxa"/>
              <w:bottom w:w="90" w:type="dxa"/>
              <w:end w:w="100" w:type="dxa"/>
            </w:tcMar>
          </w:tcPr>
          <w:p>
            <w:pPr>
              <w:keepNext w:val="0"/>
            </w:pPr>
            <w:r>
              <w:rPr>
                <w:sz w:val="18"/>
              </w:rPr>
              <w:t>TA cannot add student</w:t>
            </w:r>
          </w:p>
        </w:tc>
        <w:tc>
          <w:tcPr>
            <w:tcW w:type="dxa" w:w="3024"/>
            <w:tcMar>
              <w:top w:w="90" w:type="dxa"/>
              <w:start w:w="100" w:type="dxa"/>
              <w:bottom w:w="90" w:type="dxa"/>
              <w:end w:w="100" w:type="dxa"/>
            </w:tcMar>
          </w:tcPr>
          <w:p>
            <w:pPr>
              <w:keepNext w:val="0"/>
            </w:pPr>
            <w:r>
              <w:rPr>
                <w:sz w:val="18"/>
              </w:rPr>
              <w:t>Role boundary</w:t>
            </w:r>
          </w:p>
        </w:tc>
        <w:tc>
          <w:tcPr>
            <w:tcW w:type="dxa" w:w="3240"/>
            <w:tcMar>
              <w:top w:w="90" w:type="dxa"/>
              <w:start w:w="100" w:type="dxa"/>
              <w:bottom w:w="90" w:type="dxa"/>
              <w:end w:w="100" w:type="dxa"/>
            </w:tcMar>
          </w:tcPr>
          <w:p>
            <w:pPr>
              <w:keepNext w:val="0"/>
            </w:pPr>
            <w:r>
              <w:rPr>
                <w:sz w:val="18"/>
              </w:rPr>
              <w:t>Expected. Use Instructor/Course Owner.</w:t>
            </w:r>
          </w:p>
        </w:tc>
      </w:tr>
      <w:tr>
        <w:trPr>
          <w:cantSplit/>
        </w:trPr>
        <w:tc>
          <w:tcPr>
            <w:tcW w:type="dxa" w:w="3240"/>
            <w:tcMar>
              <w:top w:w="90" w:type="dxa"/>
              <w:start w:w="100" w:type="dxa"/>
              <w:bottom w:w="90" w:type="dxa"/>
              <w:end w:w="100" w:type="dxa"/>
            </w:tcMar>
          </w:tcPr>
          <w:p>
            <w:pPr>
              <w:keepNext w:val="0"/>
            </w:pPr>
            <w:r>
              <w:rPr>
                <w:sz w:val="18"/>
              </w:rPr>
              <w:t>Instructor cannot archive</w:t>
            </w:r>
          </w:p>
        </w:tc>
        <w:tc>
          <w:tcPr>
            <w:tcW w:type="dxa" w:w="3024"/>
            <w:tcMar>
              <w:top w:w="90" w:type="dxa"/>
              <w:start w:w="100" w:type="dxa"/>
              <w:bottom w:w="90" w:type="dxa"/>
              <w:end w:w="100" w:type="dxa"/>
            </w:tcMar>
          </w:tcPr>
          <w:p>
            <w:pPr>
              <w:keepNext w:val="0"/>
            </w:pPr>
            <w:r>
              <w:rPr>
                <w:sz w:val="18"/>
              </w:rPr>
              <w:t>Course Owner authority</w:t>
            </w:r>
          </w:p>
        </w:tc>
        <w:tc>
          <w:tcPr>
            <w:tcW w:type="dxa" w:w="3240"/>
            <w:tcMar>
              <w:top w:w="90" w:type="dxa"/>
              <w:start w:w="100" w:type="dxa"/>
              <w:bottom w:w="90" w:type="dxa"/>
              <w:end w:w="100" w:type="dxa"/>
            </w:tcMar>
          </w:tcPr>
          <w:p>
            <w:pPr>
              <w:keepNext w:val="0"/>
            </w:pPr>
            <w:r>
              <w:rPr>
                <w:sz w:val="18"/>
              </w:rPr>
              <w:t>Archive is elevated lifecycle authority.</w:t>
            </w:r>
          </w:p>
        </w:tc>
      </w:tr>
      <w:tr>
        <w:trPr>
          <w:cantSplit/>
        </w:trPr>
        <w:tc>
          <w:tcPr>
            <w:tcW w:type="dxa" w:w="3240"/>
            <w:tcMar>
              <w:top w:w="90" w:type="dxa"/>
              <w:start w:w="100" w:type="dxa"/>
              <w:bottom w:w="90" w:type="dxa"/>
              <w:end w:w="100" w:type="dxa"/>
            </w:tcMar>
          </w:tcPr>
          <w:p>
            <w:pPr>
              <w:keepNext w:val="0"/>
            </w:pPr>
            <w:r>
              <w:rPr>
                <w:sz w:val="18"/>
              </w:rPr>
              <w:t>Old section appears in selector</w:t>
            </w:r>
          </w:p>
        </w:tc>
        <w:tc>
          <w:tcPr>
            <w:tcW w:type="dxa" w:w="3024"/>
            <w:tcMar>
              <w:top w:w="90" w:type="dxa"/>
              <w:start w:w="100" w:type="dxa"/>
              <w:bottom w:w="90" w:type="dxa"/>
              <w:end w:w="100" w:type="dxa"/>
            </w:tcMar>
          </w:tcPr>
          <w:p>
            <w:pPr>
              <w:keepNext w:val="0"/>
            </w:pPr>
            <w:r>
              <w:rPr>
                <w:sz w:val="18"/>
              </w:rPr>
              <w:t>Historical/authorized context</w:t>
            </w:r>
          </w:p>
        </w:tc>
        <w:tc>
          <w:tcPr>
            <w:tcW w:type="dxa" w:w="3240"/>
            <w:tcMar>
              <w:top w:w="90" w:type="dxa"/>
              <w:start w:w="100" w:type="dxa"/>
              <w:bottom w:w="90" w:type="dxa"/>
              <w:end w:w="100" w:type="dxa"/>
            </w:tcMar>
          </w:tcPr>
          <w:p>
            <w:pPr>
              <w:keepNext w:val="0"/>
            </w:pPr>
            <w:r>
              <w:rPr>
                <w:sz w:val="18"/>
              </w:rPr>
              <w:t>Confirm term status; do not mutate archived state.</w:t>
            </w:r>
          </w:p>
        </w:tc>
      </w:tr>
      <w:tr>
        <w:trPr>
          <w:cantSplit/>
        </w:trPr>
        <w:tc>
          <w:tcPr>
            <w:tcW w:type="dxa" w:w="3240"/>
            <w:tcMar>
              <w:top w:w="90" w:type="dxa"/>
              <w:start w:w="100" w:type="dxa"/>
              <w:bottom w:w="90" w:type="dxa"/>
              <w:end w:w="100" w:type="dxa"/>
            </w:tcMar>
          </w:tcPr>
          <w:p>
            <w:pPr>
              <w:keepNext w:val="0"/>
            </w:pPr>
            <w:r>
              <w:rPr>
                <w:sz w:val="18"/>
              </w:rPr>
              <w:t>Phase not available when expected</w:t>
            </w:r>
          </w:p>
        </w:tc>
        <w:tc>
          <w:tcPr>
            <w:tcW w:type="dxa" w:w="3024"/>
            <w:tcMar>
              <w:top w:w="90" w:type="dxa"/>
              <w:start w:w="100" w:type="dxa"/>
              <w:bottom w:w="90" w:type="dxa"/>
              <w:end w:w="100" w:type="dxa"/>
            </w:tcMar>
          </w:tcPr>
          <w:p>
            <w:pPr>
              <w:keepNext w:val="0"/>
            </w:pPr>
            <w:r>
              <w:rPr>
                <w:sz w:val="18"/>
              </w:rPr>
              <w:t>Release/calendar</w:t>
            </w:r>
          </w:p>
        </w:tc>
        <w:tc>
          <w:tcPr>
            <w:tcW w:type="dxa" w:w="3240"/>
            <w:tcMar>
              <w:top w:w="90" w:type="dxa"/>
              <w:start w:w="100" w:type="dxa"/>
              <w:bottom w:w="90" w:type="dxa"/>
              <w:end w:w="100" w:type="dxa"/>
            </w:tcMar>
          </w:tcPr>
          <w:p>
            <w:pPr>
              <w:keepNext w:val="0"/>
            </w:pPr>
            <w:r>
              <w:rPr>
                <w:sz w:val="18"/>
              </w:rPr>
              <w:t>Check selected section and availability/release configuration against Sakai.</w:t>
            </w:r>
          </w:p>
        </w:tc>
      </w:tr>
      <w:tr>
        <w:trPr>
          <w:cantSplit/>
        </w:trPr>
        <w:tc>
          <w:tcPr>
            <w:tcW w:type="dxa" w:w="3240"/>
            <w:tcMar>
              <w:top w:w="90" w:type="dxa"/>
              <w:start w:w="100" w:type="dxa"/>
              <w:bottom w:w="90" w:type="dxa"/>
              <w:end w:w="100" w:type="dxa"/>
            </w:tcMar>
          </w:tcPr>
          <w:p>
            <w:pPr>
              <w:keepNext w:val="0"/>
            </w:pPr>
            <w:r>
              <w:rPr>
                <w:sz w:val="18"/>
              </w:rPr>
              <w:t>Verified repo must change</w:t>
            </w:r>
          </w:p>
        </w:tc>
        <w:tc>
          <w:tcPr>
            <w:tcW w:type="dxa" w:w="3024"/>
            <w:tcMar>
              <w:top w:w="90" w:type="dxa"/>
              <w:start w:w="100" w:type="dxa"/>
              <w:bottom w:w="90" w:type="dxa"/>
              <w:end w:w="100" w:type="dxa"/>
            </w:tcMar>
          </w:tcPr>
          <w:p>
            <w:pPr>
              <w:keepNext w:val="0"/>
            </w:pPr>
            <w:r>
              <w:rPr>
                <w:sz w:val="18"/>
              </w:rPr>
              <w:t>Repository trust</w:t>
            </w:r>
          </w:p>
        </w:tc>
        <w:tc>
          <w:tcPr>
            <w:tcW w:type="dxa" w:w="3240"/>
            <w:tcMar>
              <w:top w:w="90" w:type="dxa"/>
              <w:start w:w="100" w:type="dxa"/>
              <w:bottom w:w="90" w:type="dxa"/>
              <w:end w:w="100" w:type="dxa"/>
            </w:tcMar>
          </w:tcPr>
          <w:p>
            <w:pPr>
              <w:keepNext w:val="0"/>
            </w:pPr>
            <w:r>
              <w:rPr>
                <w:sz w:val="18"/>
              </w:rPr>
              <w:t>Use bounded reset, not database edit.</w:t>
            </w:r>
          </w:p>
        </w:tc>
      </w:tr>
      <w:tr>
        <w:trPr>
          <w:cantSplit/>
        </w:trPr>
        <w:tc>
          <w:tcPr>
            <w:tcW w:type="dxa" w:w="3240"/>
            <w:tcMar>
              <w:top w:w="90" w:type="dxa"/>
              <w:start w:w="100" w:type="dxa"/>
              <w:bottom w:w="90" w:type="dxa"/>
              <w:end w:w="100" w:type="dxa"/>
            </w:tcMar>
          </w:tcPr>
          <w:p>
            <w:pPr>
              <w:keepNext w:val="0"/>
            </w:pPr>
            <w:r>
              <w:rPr>
                <w:sz w:val="18"/>
              </w:rPr>
              <w:t>Archived term writable</w:t>
            </w:r>
          </w:p>
        </w:tc>
        <w:tc>
          <w:tcPr>
            <w:tcW w:type="dxa" w:w="3024"/>
            <w:tcMar>
              <w:top w:w="90" w:type="dxa"/>
              <w:start w:w="100" w:type="dxa"/>
              <w:bottom w:w="90" w:type="dxa"/>
              <w:end w:w="100" w:type="dxa"/>
            </w:tcMar>
          </w:tcPr>
          <w:p>
            <w:pPr>
              <w:keepNext w:val="0"/>
            </w:pPr>
            <w:r>
              <w:rPr>
                <w:sz w:val="18"/>
              </w:rPr>
              <w:t>Lifecycle enforcement</w:t>
            </w:r>
          </w:p>
        </w:tc>
        <w:tc>
          <w:tcPr>
            <w:tcW w:type="dxa" w:w="3240"/>
            <w:tcMar>
              <w:top w:w="90" w:type="dxa"/>
              <w:start w:w="100" w:type="dxa"/>
              <w:bottom w:w="90" w:type="dxa"/>
              <w:end w:w="100" w:type="dxa"/>
            </w:tcMar>
          </w:tcPr>
          <w:p>
            <w:pPr>
              <w:keepNext w:val="0"/>
            </w:pPr>
            <w:r>
              <w:rPr>
                <w:sz w:val="18"/>
              </w:rPr>
              <w:t>Treat as production blocker and escalate.</w:t>
            </w:r>
          </w:p>
        </w:tc>
      </w:tr>
      <w:tr>
        <w:trPr>
          <w:cantSplit/>
        </w:trPr>
        <w:tc>
          <w:tcPr>
            <w:tcW w:type="dxa" w:w="3240"/>
            <w:tcMar>
              <w:top w:w="90" w:type="dxa"/>
              <w:start w:w="100" w:type="dxa"/>
              <w:bottom w:w="90" w:type="dxa"/>
              <w:end w:w="100" w:type="dxa"/>
            </w:tcMar>
          </w:tcPr>
          <w:p>
            <w:pPr>
              <w:keepNext w:val="0"/>
            </w:pPr>
            <w:r>
              <w:rPr>
                <w:sz w:val="18"/>
              </w:rPr>
              <w:t>Student access persists after archive</w:t>
            </w:r>
          </w:p>
        </w:tc>
        <w:tc>
          <w:tcPr>
            <w:tcW w:type="dxa" w:w="3024"/>
            <w:tcMar>
              <w:top w:w="90" w:type="dxa"/>
              <w:start w:w="100" w:type="dxa"/>
              <w:bottom w:w="90" w:type="dxa"/>
              <w:end w:w="100" w:type="dxa"/>
            </w:tcMar>
          </w:tcPr>
          <w:p>
            <w:pPr>
              <w:keepNext w:val="0"/>
            </w:pPr>
            <w:r>
              <w:rPr>
                <w:sz w:val="18"/>
              </w:rPr>
              <w:t>Authorization/session revocation</w:t>
            </w:r>
          </w:p>
        </w:tc>
        <w:tc>
          <w:tcPr>
            <w:tcW w:type="dxa" w:w="3240"/>
            <w:tcMar>
              <w:top w:w="90" w:type="dxa"/>
              <w:start w:w="100" w:type="dxa"/>
              <w:bottom w:w="90" w:type="dxa"/>
              <w:end w:w="100" w:type="dxa"/>
            </w:tcMar>
          </w:tcPr>
          <w:p>
            <w:pPr>
              <w:keepNext w:val="0"/>
            </w:pPr>
            <w:r>
              <w:rPr>
                <w:sz w:val="18"/>
              </w:rPr>
              <w:t>Treat as production blocker and escalate to operations/security.</w:t>
            </w:r>
          </w:p>
        </w:tc>
      </w:tr>
    </w:tbl>
    <w:p>
      <w:pPr>
        <w:spacing w:after="40"/>
      </w:pPr>
    </w:p>
    <w:p>
      <w:pPr>
        <w:pStyle w:val="Heading1"/>
      </w:pPr>
      <w:r>
        <w:t>17. Appendix A - Semester start checklist</w:t>
      </w:r>
    </w:p>
    <w:p>
      <w:pPr>
        <w:pStyle w:val="ListBullet"/>
        <w:spacing w:after="50"/>
      </w:pPr>
      <w:r>
        <w:t>Term created once with correct semester identity.</w:t>
      </w:r>
    </w:p>
    <w:p>
      <w:pPr>
        <w:pStyle w:val="ListBullet"/>
        <w:spacing w:after="50"/>
      </w:pPr>
      <w:r>
        <w:t>All sections added and selected correctly.</w:t>
      </w:r>
    </w:p>
    <w:p>
      <w:pPr>
        <w:pStyle w:val="ListBullet"/>
        <w:spacing w:after="50"/>
      </w:pPr>
      <w:r>
        <w:t>Roster imported and verified.</w:t>
      </w:r>
    </w:p>
    <w:p>
      <w:pPr>
        <w:pStyle w:val="ListBullet"/>
        <w:spacing w:after="50"/>
      </w:pPr>
      <w:r>
        <w:t>Teams created and students assigned.</w:t>
      </w:r>
    </w:p>
    <w:p>
      <w:pPr>
        <w:pStyle w:val="ListBullet"/>
        <w:spacing w:after="50"/>
      </w:pPr>
      <w:r>
        <w:t>Teaching staff assigned with least privilege.</w:t>
      </w:r>
    </w:p>
    <w:p>
      <w:pPr>
        <w:pStyle w:val="ListBullet"/>
        <w:spacing w:after="50"/>
      </w:pPr>
      <w:r>
        <w:t>A1-A6 calendar/release controls reviewed against Sakai.</w:t>
      </w:r>
    </w:p>
    <w:p>
      <w:pPr>
        <w:pStyle w:val="ListBullet"/>
        <w:spacing w:after="50"/>
      </w:pPr>
      <w:r>
        <w:t>Students receive repository onboarding instructions.</w:t>
      </w:r>
    </w:p>
    <w:p>
      <w:pPr>
        <w:pStyle w:val="ListBullet"/>
        <w:spacing w:after="50"/>
      </w:pPr>
      <w:r>
        <w:t>Course Owner/Instructor can use Command Center, Teams, Students, Reviews, Engineering Evidence, Semester Setup.</w:t>
      </w:r>
    </w:p>
    <w:p>
      <w:pPr>
        <w:pStyle w:val="ListBullet"/>
        <w:spacing w:after="50"/>
      </w:pPr>
      <w:r>
        <w:t>TA/Reviewer accounts lack elevated administration.</w:t>
      </w:r>
    </w:p>
    <w:p>
      <w:pPr>
        <w:pStyle w:val="ListBullet"/>
        <w:spacing w:after="50"/>
      </w:pPr>
      <w:r>
        <w:t>Production acceptance green; canonical URL works.</w:t>
      </w:r>
    </w:p>
    <w:p>
      <w:pPr>
        <w:pStyle w:val="ListBullet"/>
        <w:spacing w:after="50"/>
      </w:pPr>
      <w:r>
        <w:t>Term activated only after readiness review.</w:t>
      </w:r>
    </w:p>
    <w:p>
      <w:pPr>
        <w:pStyle w:val="Heading1"/>
      </w:pPr>
      <w:r>
        <w:t>18. Appendix B - Mid-semester change playbooks</w:t>
      </w:r>
    </w:p>
    <w:p>
      <w:pPr>
        <w:pStyle w:val="Heading2"/>
      </w:pPr>
      <w:r>
        <w:t>Playbook: late add</w:t>
      </w:r>
    </w:p>
    <w:p>
      <w:pPr>
        <w:spacing w:after="60"/>
        <w:ind w:left="259" w:hanging="259"/>
      </w:pPr>
      <w:r>
        <w:rPr>
          <w:b/>
        </w:rPr>
        <w:t xml:space="preserve">1. </w:t>
      </w:r>
      <w:r>
        <w:t>Add/reactivate student through Students.</w:t>
      </w:r>
    </w:p>
    <w:p>
      <w:pPr>
        <w:spacing w:after="60"/>
        <w:ind w:left="259" w:hanging="259"/>
      </w:pPr>
      <w:r>
        <w:rPr>
          <w:b/>
        </w:rPr>
        <w:t xml:space="preserve">2. </w:t>
      </w:r>
      <w:r>
        <w:t>Assign intended team.</w:t>
      </w:r>
    </w:p>
    <w:p>
      <w:pPr>
        <w:spacing w:after="60"/>
        <w:ind w:left="259" w:hanging="259"/>
      </w:pPr>
      <w:r>
        <w:rPr>
          <w:b/>
        </w:rPr>
        <w:t xml:space="preserve">3. </w:t>
      </w:r>
      <w:r>
        <w:t>Confirm student signs in and inherits current section/team state.</w:t>
      </w:r>
    </w:p>
    <w:p>
      <w:pPr>
        <w:spacing w:after="60"/>
        <w:ind w:left="259" w:hanging="259"/>
      </w:pPr>
      <w:r>
        <w:rPr>
          <w:b/>
        </w:rPr>
        <w:t xml:space="preserve">4. </w:t>
      </w:r>
      <w:r>
        <w:t>Explain repository/team history already in progress.</w:t>
      </w:r>
    </w:p>
    <w:p>
      <w:pPr>
        <w:spacing w:after="60"/>
        <w:ind w:left="259" w:hanging="259"/>
      </w:pPr>
      <w:r>
        <w:rPr>
          <w:b/>
        </w:rPr>
        <w:t xml:space="preserve">5. </w:t>
      </w:r>
      <w:r>
        <w:t>Do not fabricate backdated membership.</w:t>
      </w:r>
    </w:p>
    <w:p>
      <w:pPr>
        <w:pStyle w:val="Heading2"/>
      </w:pPr>
      <w:r>
        <w:t>Playbook: student drops</w:t>
      </w:r>
    </w:p>
    <w:p>
      <w:pPr>
        <w:spacing w:after="60"/>
        <w:ind w:left="259" w:hanging="259"/>
      </w:pPr>
      <w:r>
        <w:rPr>
          <w:b/>
        </w:rPr>
        <w:t xml:space="preserve">1. </w:t>
      </w:r>
      <w:r>
        <w:t>Deactivate current enrollment.</w:t>
      </w:r>
    </w:p>
    <w:p>
      <w:pPr>
        <w:spacing w:after="60"/>
        <w:ind w:left="259" w:hanging="259"/>
      </w:pPr>
      <w:r>
        <w:rPr>
          <w:b/>
        </w:rPr>
        <w:t xml:space="preserve">2. </w:t>
      </w:r>
      <w:r>
        <w:t>Confirm current operational access ends.</w:t>
      </w:r>
    </w:p>
    <w:p>
      <w:pPr>
        <w:spacing w:after="60"/>
        <w:ind w:left="259" w:hanging="259"/>
      </w:pPr>
      <w:r>
        <w:rPr>
          <w:b/>
        </w:rPr>
        <w:t xml:space="preserve">3. </w:t>
      </w:r>
      <w:r>
        <w:t>Preserve prior review/membership/evidence history.</w:t>
      </w:r>
    </w:p>
    <w:p>
      <w:pPr>
        <w:spacing w:after="60"/>
        <w:ind w:left="259" w:hanging="259"/>
      </w:pPr>
      <w:r>
        <w:rPr>
          <w:b/>
        </w:rPr>
        <w:t xml:space="preserve">4. </w:t>
      </w:r>
      <w:r>
        <w:t>Adjust current team membership/work planning as needed.</w:t>
      </w:r>
    </w:p>
    <w:p>
      <w:pPr>
        <w:pStyle w:val="Heading2"/>
      </w:pPr>
      <w:r>
        <w:t>Playbook: team move</w:t>
      </w:r>
    </w:p>
    <w:p>
      <w:pPr>
        <w:spacing w:after="60"/>
        <w:ind w:left="259" w:hanging="259"/>
      </w:pPr>
      <w:r>
        <w:rPr>
          <w:b/>
        </w:rPr>
        <w:t xml:space="preserve">1. </w:t>
      </w:r>
      <w:r>
        <w:t>Move current student to new team.</w:t>
      </w:r>
    </w:p>
    <w:p>
      <w:pPr>
        <w:spacing w:after="60"/>
        <w:ind w:left="259" w:hanging="259"/>
      </w:pPr>
      <w:r>
        <w:rPr>
          <w:b/>
        </w:rPr>
        <w:t xml:space="preserve">2. </w:t>
      </w:r>
      <w:r>
        <w:t>Confirm future authorization follows new membership.</w:t>
      </w:r>
    </w:p>
    <w:p>
      <w:pPr>
        <w:spacing w:after="60"/>
        <w:ind w:left="259" w:hanging="259"/>
      </w:pPr>
      <w:r>
        <w:rPr>
          <w:b/>
        </w:rPr>
        <w:t xml:space="preserve">3. </w:t>
      </w:r>
      <w:r>
        <w:t>Do not rewrite old team reviews/evidence.</w:t>
      </w:r>
    </w:p>
    <w:p>
      <w:pPr>
        <w:spacing w:after="60"/>
        <w:ind w:left="259" w:hanging="259"/>
      </w:pPr>
      <w:r>
        <w:rPr>
          <w:b/>
        </w:rPr>
        <w:t xml:space="preserve">4. </w:t>
      </w:r>
      <w:r>
        <w:t>Tell instructors reviewing history to interpret older sessions in original team context.</w:t>
      </w:r>
    </w:p>
    <w:p>
      <w:pPr>
        <w:pStyle w:val="Heading2"/>
      </w:pPr>
      <w:r>
        <w:t>Playbook: schedule extension</w:t>
      </w:r>
    </w:p>
    <w:p>
      <w:pPr>
        <w:spacing w:after="60"/>
        <w:ind w:left="259" w:hanging="259"/>
      </w:pPr>
      <w:r>
        <w:rPr>
          <w:b/>
        </w:rPr>
        <w:t xml:space="preserve">1. </w:t>
      </w:r>
      <w:r>
        <w:t>Make the course decision.</w:t>
      </w:r>
    </w:p>
    <w:p>
      <w:pPr>
        <w:spacing w:after="60"/>
        <w:ind w:left="259" w:hanging="259"/>
      </w:pPr>
      <w:r>
        <w:rPr>
          <w:b/>
        </w:rPr>
        <w:t xml:space="preserve">2. </w:t>
      </w:r>
      <w:r>
        <w:t>Update Sakai authoritative deadline communication.</w:t>
      </w:r>
    </w:p>
    <w:p>
      <w:pPr>
        <w:spacing w:after="60"/>
        <w:ind w:left="259" w:hanging="259"/>
      </w:pPr>
      <w:r>
        <w:rPr>
          <w:b/>
        </w:rPr>
        <w:t xml:space="preserve">3. </w:t>
      </w:r>
      <w:r>
        <w:t>Update the intended ETIS section/phase dates.</w:t>
      </w:r>
    </w:p>
    <w:p>
      <w:pPr>
        <w:spacing w:after="60"/>
        <w:ind w:left="259" w:hanging="259"/>
      </w:pPr>
      <w:r>
        <w:rPr>
          <w:b/>
        </w:rPr>
        <w:t xml:space="preserve">4. </w:t>
      </w:r>
      <w:r>
        <w:t>Verify save and student-visible availability.</w:t>
      </w:r>
    </w:p>
    <w:p>
      <w:pPr>
        <w:spacing w:after="60"/>
        <w:ind w:left="259" w:hanging="259"/>
      </w:pPr>
      <w:r>
        <w:rPr>
          <w:b/>
        </w:rPr>
        <w:t xml:space="preserve">5. </w:t>
      </w:r>
      <w:r>
        <w:t>Document material exception if appropriate.</w:t>
      </w:r>
    </w:p>
    <w:p>
      <w:pPr>
        <w:pStyle w:val="Heading1"/>
      </w:pPr>
      <w:r>
        <w:t>19. Appendix C - End-of-semester checklist</w:t>
      </w:r>
    </w:p>
    <w:p>
      <w:pPr>
        <w:pStyle w:val="ListBullet"/>
        <w:spacing w:after="50"/>
      </w:pPr>
      <w:r>
        <w:t>Confirm final course deadlines/submissions are complete in Sakai/Review Center as applicable.</w:t>
      </w:r>
    </w:p>
    <w:p>
      <w:pPr>
        <w:pStyle w:val="ListBullet"/>
        <w:spacing w:after="50"/>
      </w:pPr>
      <w:r>
        <w:t>Review unresolved administrative issues and repository bindings.</w:t>
      </w:r>
    </w:p>
    <w:p>
      <w:pPr>
        <w:pStyle w:val="ListBullet"/>
        <w:spacing w:after="50"/>
      </w:pPr>
      <w:r>
        <w:t>Record any active Studio reviews that will archive incomplete.</w:t>
      </w:r>
    </w:p>
    <w:p>
      <w:pPr>
        <w:pStyle w:val="ListBullet"/>
        <w:spacing w:after="50"/>
      </w:pPr>
      <w:r>
        <w:t>Archive the correct term.</w:t>
      </w:r>
    </w:p>
    <w:p>
      <w:pPr>
        <w:pStyle w:val="ListBullet"/>
        <w:spacing w:after="50"/>
      </w:pPr>
      <w:r>
        <w:t>Verify student operational access ends.</w:t>
      </w:r>
    </w:p>
    <w:p>
      <w:pPr>
        <w:pStyle w:val="ListBullet"/>
        <w:spacing w:after="50"/>
      </w:pPr>
      <w:r>
        <w:t>Verify historical records remain.</w:t>
      </w:r>
    </w:p>
    <w:p>
      <w:pPr>
        <w:pStyle w:val="ListBullet"/>
        <w:spacing w:after="50"/>
      </w:pPr>
      <w:r>
        <w:t>Confirm authorized staff historical access posture.</w:t>
      </w:r>
    </w:p>
    <w:p>
      <w:pPr>
        <w:pStyle w:val="ListBullet"/>
        <w:spacing w:after="50"/>
      </w:pPr>
      <w:r>
        <w:t>Hand off backup/recovery/retention checks to the operations/DR procedures.</w:t>
      </w:r>
    </w:p>
    <w:p>
      <w:pPr>
        <w:pStyle w:val="ListBullet"/>
        <w:spacing w:after="50"/>
      </w:pPr>
      <w:r>
        <w:t>Do not delete infrastructure unless the application itself is being intentionally decommissioned.</w:t>
      </w:r>
    </w:p>
    <w:p>
      <w:pPr>
        <w:pStyle w:val="Heading1"/>
      </w:pPr>
      <w:r>
        <w:t>20. Appendix D - Administrative invariants</w:t>
      </w:r>
    </w:p>
    <w:p>
      <w:pPr>
        <w:pStyle w:val="ListBullet"/>
        <w:spacing w:after="50"/>
      </w:pPr>
      <w:r>
        <w:t>CourseTerm.status is authoritative for Setup / Active / Archived.</w:t>
      </w:r>
    </w:p>
    <w:p>
      <w:pPr>
        <w:pStyle w:val="ListBullet"/>
        <w:spacing w:after="50"/>
      </w:pPr>
      <w:r>
        <w:t>Archived terms cannot grant current student/team/review mutation authority.</w:t>
      </w:r>
    </w:p>
    <w:p>
      <w:pPr>
        <w:pStyle w:val="ListBullet"/>
        <w:spacing w:after="50"/>
      </w:pPr>
      <w:r>
        <w:t>Authentication does not equal course authorization.</w:t>
      </w:r>
    </w:p>
    <w:p>
      <w:pPr>
        <w:pStyle w:val="ListBullet"/>
        <w:spacing w:after="50"/>
      </w:pPr>
      <w:r>
        <w:t>Staff authority is term/section scoped and role bounded.</w:t>
      </w:r>
    </w:p>
    <w:p>
      <w:pPr>
        <w:pStyle w:val="ListBullet"/>
        <w:spacing w:after="50"/>
      </w:pPr>
      <w:r>
        <w:t>Roster/team changes preserve historical membership and review context.</w:t>
      </w:r>
    </w:p>
    <w:p>
      <w:pPr>
        <w:pStyle w:val="ListBullet"/>
        <w:spacing w:after="50"/>
      </w:pPr>
      <w:r>
        <w:t>A verified repository is changed only through bounded reset + normal re-verification.</w:t>
      </w:r>
    </w:p>
    <w:p>
      <w:pPr>
        <w:pStyle w:val="ListBullet"/>
        <w:spacing w:after="50"/>
      </w:pPr>
      <w:r>
        <w:t>A pasted repository URL is never trusted evidence.</w:t>
      </w:r>
    </w:p>
    <w:p>
      <w:pPr>
        <w:pStyle w:val="ListBullet"/>
        <w:spacing w:after="50"/>
      </w:pPr>
      <w:r>
        <w:t>Frozen FACT evidence is immutable.</w:t>
      </w:r>
    </w:p>
    <w:p>
      <w:pPr>
        <w:pStyle w:val="ListBullet"/>
        <w:spacing w:after="50"/>
      </w:pPr>
      <w:r>
        <w:t>Unsent student drafts remain private.</w:t>
      </w:r>
    </w:p>
    <w:p>
      <w:pPr>
        <w:pStyle w:val="ListBullet"/>
        <w:spacing w:after="50"/>
      </w:pPr>
      <w:r>
        <w:t>Sakai remains authoritative for official course deadlines/instructions.</w:t>
      </w:r>
    </w:p>
    <w:p>
      <w:pPr>
        <w:pStyle w:val="ListBullet"/>
        <w:spacing w:after="50"/>
      </w:pPr>
      <w:r>
        <w:t>Archive preserves records; retention/deletion is a separate governance decision.</w:t>
      </w:r>
    </w:p>
    <w:sectPr>
      <w:headerReference w:type="default" r:id="rId9"/>
      <w:footerReference w:type="default" r:id="rId10"/>
      <w:pgSz w:w="12240" w:h="15840"/>
      <w:pgMar w:top="1512" w:right="1037" w:bottom="1080" w:left="1037"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372"/>
        <w:sz w:val="16"/>
      </w:rPr>
      <w:t xml:space="preserve">ETIS Engineering Studio  •  Semester Administration Guide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5040"/>
      <w:gridCol w:w="5040"/>
    </w:tblGrid>
    <w:tr>
      <w:tc>
        <w:tcPr>
          <w:tcW w:type="dxa" w:w="792"/>
          <w:shd w:fill="0B1722"/>
        </w:tcPr>
        <w:p>
          <w:pPr>
            <w:jc w:val="center"/>
          </w:pPr>
          <w:r>
            <w:rPr>
              <w:b/>
              <w:color w:val="5CCEC5"/>
              <w:sz w:val="26"/>
            </w:rPr>
            <w:t>E</w:t>
          </w:r>
        </w:p>
      </w:tc>
      <w:tc>
        <w:tcPr>
          <w:tcW w:type="dxa" w:w="9288"/>
          <w:shd w:fill="0B1722"/>
        </w:tcPr>
        <w:p>
          <w:r>
            <w:rPr>
              <w:b/>
              <w:color w:val="FFFFFF"/>
              <w:sz w:val="17"/>
            </w:rPr>
            <w:t>ETIS ENGINEERING STUDIO  |  SEMESTER ADMINISTRATION &amp; COURSE OPERATIONS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6" w:line="259" w:lineRule="auto"/>
    </w:pPr>
    <w:rPr>
      <w:rFonts w:ascii="Arial" w:hAnsi="Arial"/>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rial" w:hAnsi="Arial"/>
      <w:b/>
      <w:bCs/>
      <w:color w:val="287E78"/>
      <w:sz w:val="29"/>
      <w:szCs w:val="26"/>
    </w:rPr>
  </w:style>
  <w:style w:type="paragraph" w:styleId="Heading3">
    <w:name w:val="heading 3"/>
    <w:basedOn w:val="Normal"/>
    <w:next w:val="Normal"/>
    <w:link w:val="Heading3Char"/>
    <w:uiPriority w:val="9"/>
    <w:unhideWhenUsed/>
    <w:qFormat/>
    <w:rsid w:val="00FC693F"/>
    <w:pPr>
      <w:keepNext/>
      <w:keepLines/>
      <w:spacing w:before="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16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ascii="Arial" w:hAnsi="Arial"/>
      <w:b/>
      <w:i/>
      <w:iCs/>
      <w:color w:val="5563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TISCaption">
    <w:name w:val="ETIS Caption"/>
    <w:pPr>
      <w:spacing w:after="160"/>
    </w:pPr>
    <w:rPr>
      <w:rFonts w:ascii="Arial" w:hAnsi="Arial"/>
      <w:i/>
      <w:color w:val="55637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Semester Administration &amp; Course Operations Guide v0.18.0</dc:title>
  <dc:subject>ETIS Engineering Studio v0.18.0 manual edition</dc:subject>
  <dc:creator/>
  <cp:keywords>ETIS Engineering Studio</cp:keywords>
  <dc:description>Current instructions; historical reference figures retained.</dc:description>
  <cp:lastModifiedBy/>
  <cp:revision>1</cp:revision>
  <dcterms:created xsi:type="dcterms:W3CDTF">2013-12-23T23:15:00Z</dcterms:created>
  <dcterms:modified xsi:type="dcterms:W3CDTF">2013-12-23T23:15:00Z</dcterms:modified>
  <cp:category/>
</cp:coreProperties>
</file>