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drawing>
          <wp:inline xmlns:a="http://schemas.openxmlformats.org/drawingml/2006/main" xmlns:pic="http://schemas.openxmlformats.org/drawingml/2006/picture">
            <wp:extent cx="6510528" cy="911474"/>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510528" cy="911474"/>
                    </a:xfrm>
                    <a:prstGeom prst="rect"/>
                  </pic:spPr>
                </pic:pic>
              </a:graphicData>
            </a:graphic>
          </wp:inline>
        </w:drawing>
      </w:r>
    </w:p>
    <w:p>
      <w:pPr>
        <w:pStyle w:val="Title"/>
        <w:spacing w:before="0" w:after="140"/>
        <w:pBdr>
          <w:bottom w:val="single" w:sz="12" w:color="E4BC68"/>
        </w:pBdr>
      </w:pPr>
      <w:r>
        <w:rPr>
          <w:b/>
          <w:color w:val="06132E"/>
          <w:sz w:val="34"/>
        </w:rPr>
        <w:t>STUDENT USER GUIDE</w:t>
      </w:r>
    </w:p>
    <w:p>
      <w:pPr>
        <w:pStyle w:val="Subtitle"/>
      </w:pPr>
      <w:r>
        <w:rPr>
          <w:color w:val="0D5149"/>
        </w:rPr>
        <w:t>Learn only the task you need. You do not have to study Studio to use it.</w:t>
      </w:r>
    </w:p>
    <w:p>
      <w:r>
        <w:t>Start with a draft, not a finished assignment. The Review Board helps you think through engineering choices. You and your team own the decisions; your instructor owns formal acceptance.</w:t>
      </w:r>
    </w:p>
    <w:p>
      <w:pPr>
        <w:pStyle w:val="Heading1"/>
        <w:spacing w:before="140" w:after="60"/>
      </w:pPr>
      <w:r>
        <w:rPr>
          <w:b/>
          <w:color w:val="0D5149"/>
        </w:rPr>
        <w:t>Find what you need</w:t>
      </w:r>
    </w:p>
    <w:tbl>
      <w:tblPr>
        <w:tblStyle w:val="LightShading-Accent1"/>
        <w:tblW w:type="auto" w:w="0"/>
        <w:jc w:val="center"/>
        <w:tblLook w:firstColumn="1" w:firstRow="1" w:lastColumn="0" w:lastRow="0" w:noHBand="0" w:noVBand="1" w:val="04A0"/>
      </w:tblPr>
      <w:tblGrid>
        <w:gridCol w:w="5026"/>
        <w:gridCol w:w="5026"/>
      </w:tblGrid>
      <w:tr>
        <w:tc>
          <w:tcPr>
            <w:tcW w:type="dxa" w:w="5026"/>
            <w:vAlign w:val="center"/>
            <w:shd w:fill="EAF4F1"/>
          </w:tcPr>
          <w:p>
            <w:pPr>
              <w:spacing w:before="20" w:after="20"/>
            </w:pPr>
            <w:r>
              <w:rPr>
                <w:b/>
                <w:color w:val="0D5149"/>
              </w:rPr>
              <w:t>I just signed in</w:t>
            </w:r>
          </w:p>
        </w:tc>
        <w:tc>
          <w:tcPr>
            <w:tcW w:type="dxa" w:w="5026"/>
            <w:vAlign w:val="center"/>
            <w:shd w:fill="EAF4F1"/>
          </w:tcPr>
          <w:p>
            <w:pPr>
              <w:spacing w:before="20" w:after="20"/>
            </w:pPr>
            <w:r>
              <w:t>1 · Begin a review</w:t>
            </w:r>
          </w:p>
        </w:tc>
      </w:tr>
      <w:tr>
        <w:tc>
          <w:tcPr>
            <w:tcW w:type="dxa" w:w="5026"/>
            <w:vAlign w:val="center"/>
            <w:shd w:fill="F4F8F7"/>
          </w:tcPr>
          <w:p>
            <w:pPr>
              <w:spacing w:before="20" w:after="20"/>
            </w:pPr>
            <w:r>
              <w:rPr>
                <w:b/>
                <w:color w:val="0D5149"/>
              </w:rPr>
              <w:t>I want to ask a different question</w:t>
            </w:r>
          </w:p>
        </w:tc>
        <w:tc>
          <w:tcPr>
            <w:tcW w:type="dxa" w:w="5026"/>
            <w:vAlign w:val="center"/>
            <w:shd w:fill="F4F8F7"/>
          </w:tcPr>
          <w:p>
            <w:pPr>
              <w:spacing w:before="20" w:after="20"/>
            </w:pPr>
            <w:r>
              <w:t>2 · Have a conversation</w:t>
            </w:r>
          </w:p>
        </w:tc>
      </w:tr>
      <w:tr>
        <w:tc>
          <w:tcPr>
            <w:tcW w:type="dxa" w:w="5026"/>
            <w:vAlign w:val="center"/>
            <w:shd w:fill="EAF4F1"/>
          </w:tcPr>
          <w:p>
            <w:pPr>
              <w:spacing w:before="20" w:after="20"/>
            </w:pPr>
            <w:r>
              <w:rPr>
                <w:b/>
                <w:color w:val="0D5149"/>
              </w:rPr>
              <w:t>I need to see what the Board checked</w:t>
            </w:r>
          </w:p>
        </w:tc>
        <w:tc>
          <w:tcPr>
            <w:tcW w:type="dxa" w:w="5026"/>
            <w:vAlign w:val="center"/>
            <w:shd w:fill="EAF4F1"/>
          </w:tcPr>
          <w:p>
            <w:pPr>
              <w:spacing w:before="20" w:after="20"/>
            </w:pPr>
            <w:r>
              <w:t>3 · Inspect evidence</w:t>
            </w:r>
          </w:p>
        </w:tc>
      </w:tr>
      <w:tr>
        <w:tc>
          <w:tcPr>
            <w:tcW w:type="dxa" w:w="5026"/>
            <w:vAlign w:val="center"/>
            <w:shd w:fill="F4F8F7"/>
          </w:tcPr>
          <w:p>
            <w:pPr>
              <w:spacing w:before="20" w:after="20"/>
            </w:pPr>
            <w:r>
              <w:rPr>
                <w:b/>
                <w:color w:val="0D5149"/>
              </w:rPr>
              <w:t>I want to resume or start again</w:t>
            </w:r>
          </w:p>
        </w:tc>
        <w:tc>
          <w:tcPr>
            <w:tcW w:type="dxa" w:w="5026"/>
            <w:vAlign w:val="center"/>
            <w:shd w:fill="F4F8F7"/>
          </w:tcPr>
          <w:p>
            <w:pPr>
              <w:spacing w:before="20" w:after="20"/>
            </w:pPr>
            <w:r>
              <w:t>4 · Review history and snapshots</w:t>
            </w:r>
          </w:p>
        </w:tc>
      </w:tr>
      <w:tr>
        <w:tc>
          <w:tcPr>
            <w:tcW w:type="dxa" w:w="5026"/>
            <w:vAlign w:val="center"/>
            <w:shd w:fill="EAF4F1"/>
          </w:tcPr>
          <w:p>
            <w:pPr>
              <w:spacing w:before="20" w:after="20"/>
            </w:pPr>
            <w:r>
              <w:rPr>
                <w:b/>
                <w:color w:val="0D5149"/>
              </w:rPr>
              <w:t>Something did not work</w:t>
            </w:r>
          </w:p>
        </w:tc>
        <w:tc>
          <w:tcPr>
            <w:tcW w:type="dxa" w:w="5026"/>
            <w:vAlign w:val="center"/>
            <w:shd w:fill="EAF4F1"/>
          </w:tcPr>
          <w:p>
            <w:pPr>
              <w:spacing w:before="20" w:after="20"/>
            </w:pPr>
            <w:r>
              <w:t>6 · Safe troubleshooting</w:t>
            </w:r>
          </w:p>
        </w:tc>
      </w:tr>
    </w:tbl>
    <w:p>
      <w:pPr>
        <w:pStyle w:val="Heading1"/>
        <w:spacing w:before="140" w:after="60"/>
      </w:pPr>
      <w:r>
        <w:rPr>
          <w:b/>
          <w:color w:val="0D5149"/>
        </w:rPr>
        <w:t>The entire workflow in one line</w:t>
      </w:r>
    </w:p>
    <w:p>
      <w:r>
        <w:t>Push a draft → Start Board Review → Talk → Inspect evidence when useful → Improve and push → Start another review.</w:t>
      </w:r>
    </w:p>
    <w:p>
      <w:pPr>
        <w:jc w:val="center"/>
      </w:pPr>
      <w:r>
        <w:drawing>
          <wp:inline xmlns:a="http://schemas.openxmlformats.org/drawingml/2006/main" xmlns:pic="http://schemas.openxmlformats.org/drawingml/2006/picture">
            <wp:extent cx="6309360" cy="625678"/>
            <wp:docPr id="1" name="Picture 1"/>
            <wp:cNvGraphicFramePr>
              <a:graphicFrameLocks noChangeAspect="1"/>
            </wp:cNvGraphicFramePr>
            <a:graphic>
              <a:graphicData uri="http://schemas.openxmlformats.org/drawingml/2006/picture">
                <pic:pic>
                  <pic:nvPicPr>
                    <pic:cNvPr id="0" name="open-action.png"/>
                    <pic:cNvPicPr/>
                  </pic:nvPicPr>
                  <pic:blipFill>
                    <a:blip r:embed="rId11"/>
                    <a:stretch>
                      <a:fillRect/>
                    </a:stretch>
                  </pic:blipFill>
                  <pic:spPr>
                    <a:xfrm>
                      <a:off x="0" y="0"/>
                      <a:ext cx="6309360" cy="625678"/>
                    </a:xfrm>
                    <a:prstGeom prst="rect"/>
                  </pic:spPr>
                </pic:pic>
              </a:graphicData>
            </a:graphic>
          </wp:inline>
        </w:drawing>
      </w:r>
    </w:p>
    <w:p>
      <w:pPr>
        <w:pStyle w:val="Caption"/>
        <w:jc w:val="center"/>
      </w:pPr>
      <w:r>
        <w:t>An Open review highlights Continue this review. The same top bar also lets you start another review or browse history.</w:t>
      </w:r>
    </w:p>
    <w:p>
      <w:r>
        <w:br w:type="page"/>
      </w:r>
    </w:p>
    <w:p>
      <w:pPr>
        <w:spacing w:before="0" w:after="200"/>
        <w:jc w:val="center"/>
      </w:pPr>
      <w:r>
        <w:drawing>
          <wp:inline xmlns:a="http://schemas.openxmlformats.org/drawingml/2006/main" xmlns:pic="http://schemas.openxmlformats.org/drawingml/2006/picture">
            <wp:extent cx="6510528" cy="91147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510528" cy="911474"/>
                    </a:xfrm>
                    <a:prstGeom prst="rect"/>
                  </pic:spPr>
                </pic:pic>
              </a:graphicData>
            </a:graphic>
          </wp:inline>
        </w:drawing>
      </w:r>
    </w:p>
    <w:p>
      <w:pPr>
        <w:pStyle w:val="Heading1"/>
        <w:spacing w:before="140" w:after="60"/>
      </w:pPr>
      <w:r>
        <w:rPr>
          <w:b/>
          <w:color w:val="0D5149"/>
        </w:rPr>
        <w:t>1  Begin a review</w:t>
      </w:r>
    </w:p>
    <w:p>
      <w:pPr>
        <w:pStyle w:val="ListNumber"/>
      </w:pPr>
      <w:r>
        <w:t>Sign in at simulator.etisframework.org using Loyola sign-in.</w:t>
      </w:r>
    </w:p>
    <w:p>
      <w:pPr>
        <w:pStyle w:val="ListNumber"/>
      </w:pPr>
      <w:r>
        <w:t>In My Team, check your course/team, link your own GitHub account, and look for Verified team repository. If already verified, do not repeat setup.</w:t>
      </w:r>
    </w:p>
    <w:p>
      <w:pPr>
        <w:pStyle w:val="ListNumber"/>
      </w:pPr>
      <w:r>
        <w:t>Commit and push the work you want discussed. Unpushed laptop files cannot be seen by Studio.</w:t>
      </w:r>
    </w:p>
    <w:p>
      <w:pPr>
        <w:pStyle w:val="ListNumber"/>
      </w:pPr>
      <w:r>
        <w:t>Open Engineering Review Room; confirm the phase (A1–A6).</w:t>
      </w:r>
    </w:p>
    <w:p>
      <w:pPr>
        <w:pStyle w:val="ListNumber"/>
      </w:pPr>
      <w:r>
        <w:t>Click the teal Start Board Review. That is the simplest default. If you want help with a particular artifact, choose Other review options → Focused Review.</w:t>
      </w:r>
    </w:p>
    <w:p>
      <w:r>
        <w:t>Start early. A rough estimate, architecture sketch, risk table, or test plan is enough to ask for useful coaching.</w:t>
      </w:r>
    </w:p>
    <w:p>
      <w:pPr>
        <w:pStyle w:val="Heading2"/>
        <w:spacing w:before="140" w:after="60"/>
      </w:pPr>
      <w:r>
        <w:rPr>
          <w:b/>
          <w:color w:val="0D5149"/>
        </w:rPr>
        <w:t>Which kind of review?</w:t>
      </w:r>
    </w:p>
    <w:tbl>
      <w:tblPr>
        <w:tblStyle w:val="LightShading-Accent1"/>
        <w:tblW w:type="auto" w:w="0"/>
        <w:jc w:val="center"/>
        <w:tblLook w:firstColumn="1" w:firstRow="1" w:lastColumn="0" w:lastRow="0" w:noHBand="0" w:noVBand="1" w:val="04A0"/>
      </w:tblPr>
      <w:tblGrid>
        <w:gridCol w:w="5026"/>
        <w:gridCol w:w="5026"/>
      </w:tblGrid>
      <w:tr>
        <w:tc>
          <w:tcPr>
            <w:tcW w:type="dxa" w:w="5026"/>
            <w:vAlign w:val="center"/>
            <w:shd w:fill="EAF4F1"/>
          </w:tcPr>
          <w:p>
            <w:pPr>
              <w:spacing w:before="20" w:after="20"/>
            </w:pPr>
            <w:r>
              <w:rPr>
                <w:b/>
                <w:color w:val="0D5149"/>
              </w:rPr>
              <w:t>Board Review</w:t>
            </w:r>
          </w:p>
        </w:tc>
        <w:tc>
          <w:tcPr>
            <w:tcW w:type="dxa" w:w="5026"/>
            <w:vAlign w:val="center"/>
            <w:shd w:fill="EAF4F1"/>
          </w:tcPr>
          <w:p>
            <w:pPr>
              <w:spacing w:before="20" w:after="20"/>
            </w:pPr>
            <w:r>
              <w:t>You want the Board to choose an important issue in your current phase.</w:t>
            </w:r>
          </w:p>
        </w:tc>
      </w:tr>
      <w:tr>
        <w:tc>
          <w:tcPr>
            <w:tcW w:type="dxa" w:w="5026"/>
            <w:vAlign w:val="center"/>
            <w:shd w:fill="F4F8F7"/>
          </w:tcPr>
          <w:p>
            <w:pPr>
              <w:spacing w:before="20" w:after="20"/>
            </w:pPr>
            <w:r>
              <w:rPr>
                <w:b/>
                <w:color w:val="0D5149"/>
              </w:rPr>
              <w:t>Focused Review</w:t>
            </w:r>
          </w:p>
        </w:tc>
        <w:tc>
          <w:tcPr>
            <w:tcW w:type="dxa" w:w="5026"/>
            <w:vAlign w:val="center"/>
            <w:shd w:fill="F4F8F7"/>
          </w:tcPr>
          <w:p>
            <w:pPr>
              <w:spacing w:before="20" w:after="20"/>
            </w:pPr>
            <w:r>
              <w:t>You have a specific question, e.g. “Are our Cycle 1 estimates realistic?”</w:t>
            </w:r>
          </w:p>
        </w:tc>
      </w:tr>
      <w:tr>
        <w:tc>
          <w:tcPr>
            <w:tcW w:type="dxa" w:w="5026"/>
            <w:vAlign w:val="center"/>
            <w:shd w:fill="EAF4F1"/>
          </w:tcPr>
          <w:p>
            <w:pPr>
              <w:spacing w:before="20" w:after="20"/>
            </w:pPr>
            <w:r>
              <w:rPr>
                <w:b/>
                <w:color w:val="0D5149"/>
              </w:rPr>
              <w:t>Review Findings</w:t>
            </w:r>
          </w:p>
        </w:tc>
        <w:tc>
          <w:tcPr>
            <w:tcW w:type="dxa" w:w="5026"/>
            <w:vAlign w:val="center"/>
            <w:shd w:fill="EAF4F1"/>
          </w:tcPr>
          <w:p>
            <w:pPr>
              <w:spacing w:before="20" w:after="20"/>
            </w:pPr>
            <w:r>
              <w:t>You want to discuss an issue Studio already flagged.</w:t>
            </w:r>
          </w:p>
        </w:tc>
      </w:tr>
    </w:tbl>
    <w:p>
      <w:pPr>
        <w:jc w:val="center"/>
      </w:pPr>
      <w:r>
        <w:drawing>
          <wp:inline xmlns:a="http://schemas.openxmlformats.org/drawingml/2006/main" xmlns:pic="http://schemas.openxmlformats.org/drawingml/2006/picture">
            <wp:extent cx="6309360" cy="1009498"/>
            <wp:docPr id="2" name="Picture 2"/>
            <wp:cNvGraphicFramePr>
              <a:graphicFrameLocks noChangeAspect="1"/>
            </wp:cNvGraphicFramePr>
            <a:graphic>
              <a:graphicData uri="http://schemas.openxmlformats.org/drawingml/2006/picture">
                <pic:pic>
                  <pic:nvPicPr>
                    <pic:cNvPr id="0" name="history.png"/>
                    <pic:cNvPicPr/>
                  </pic:nvPicPr>
                  <pic:blipFill>
                    <a:blip r:embed="rId12"/>
                    <a:stretch>
                      <a:fillRect/>
                    </a:stretch>
                  </pic:blipFill>
                  <pic:spPr>
                    <a:xfrm>
                      <a:off x="0" y="0"/>
                      <a:ext cx="6309360" cy="1009498"/>
                    </a:xfrm>
                    <a:prstGeom prst="rect"/>
                  </pic:spPr>
                </pic:pic>
              </a:graphicData>
            </a:graphic>
          </wp:inline>
        </w:drawing>
      </w:r>
    </w:p>
    <w:p>
      <w:pPr>
        <w:pStyle w:val="Caption"/>
        <w:jc w:val="center"/>
      </w:pPr>
      <w:r>
        <w:t>Review History keeps earlier Open and Finished sessions accessible.</w:t>
      </w:r>
    </w:p>
    <w:p>
      <w:r>
        <w:br w:type="page"/>
      </w:r>
    </w:p>
    <w:p>
      <w:pPr>
        <w:spacing w:before="0" w:after="200"/>
        <w:jc w:val="center"/>
      </w:pPr>
      <w:r>
        <w:drawing>
          <wp:inline xmlns:a="http://schemas.openxmlformats.org/drawingml/2006/main" xmlns:pic="http://schemas.openxmlformats.org/drawingml/2006/picture">
            <wp:extent cx="6510528" cy="911474"/>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510528" cy="911474"/>
                    </a:xfrm>
                    <a:prstGeom prst="rect"/>
                  </pic:spPr>
                </pic:pic>
              </a:graphicData>
            </a:graphic>
          </wp:inline>
        </w:drawing>
      </w:r>
    </w:p>
    <w:p>
      <w:pPr>
        <w:pStyle w:val="Heading1"/>
        <w:spacing w:before="140" w:after="60"/>
      </w:pPr>
      <w:r>
        <w:rPr>
          <w:b/>
          <w:color w:val="0D5149"/>
        </w:rPr>
        <w:t>2  Talk with the Board</w:t>
      </w:r>
    </w:p>
    <w:p>
      <w:r>
        <w:t>It is a conversation, not a quiz. Respond in your own words. Your grammar and confidence are not what Studio grades—it does not grade you.</w:t>
      </w:r>
    </w:p>
    <w:p>
      <w:pPr>
        <w:pStyle w:val="ListBullet"/>
      </w:pPr>
      <w:r>
        <w:t>Answer the reviewer’s question, or change the subject: “Can we discuss our estimates first?”</w:t>
      </w:r>
    </w:p>
    <w:p>
      <w:pPr>
        <w:pStyle w:val="ListBullet"/>
      </w:pPr>
      <w:r>
        <w:t>Ask for teaching: “Please show me a simple example.”</w:t>
      </w:r>
    </w:p>
    <w:p>
      <w:pPr>
        <w:pStyle w:val="ListBullet"/>
      </w:pPr>
      <w:r>
        <w:t>Challenge feedback: “We documented that in another file; can you inspect it?”</w:t>
      </w:r>
    </w:p>
    <w:p>
      <w:pPr>
        <w:pStyle w:val="ListBullet"/>
      </w:pPr>
      <w:r>
        <w:t>Say you are uncertain: “I do not know yet; what evidence would help?”</w:t>
      </w:r>
    </w:p>
    <w:p>
      <w:r>
        <w:t>Choose Standard for the normal layout or Expanded for more room to read and write. Use Go to your reply when you have scrolled up through a long conversation. Do not send the same reply repeatedly while waiting.</w:t>
      </w:r>
    </w:p>
    <w:p>
      <w:pPr>
        <w:jc w:val="center"/>
      </w:pPr>
      <w:r>
        <w:drawing>
          <wp:inline xmlns:a="http://schemas.openxmlformats.org/drawingml/2006/main" xmlns:pic="http://schemas.openxmlformats.org/drawingml/2006/picture">
            <wp:extent cx="6126480" cy="4007739"/>
            <wp:docPr id="3" name="Picture 3"/>
            <wp:cNvGraphicFramePr>
              <a:graphicFrameLocks noChangeAspect="1"/>
            </wp:cNvGraphicFramePr>
            <a:graphic>
              <a:graphicData uri="http://schemas.openxmlformats.org/drawingml/2006/picture">
                <pic:pic>
                  <pic:nvPicPr>
                    <pic:cNvPr id="0" name="conversation.png"/>
                    <pic:cNvPicPr/>
                  </pic:nvPicPr>
                  <pic:blipFill>
                    <a:blip r:embed="rId13"/>
                    <a:stretch>
                      <a:fillRect/>
                    </a:stretch>
                  </pic:blipFill>
                  <pic:spPr>
                    <a:xfrm>
                      <a:off x="0" y="0"/>
                      <a:ext cx="6126480" cy="4007739"/>
                    </a:xfrm>
                    <a:prstGeom prst="rect"/>
                  </pic:spPr>
                </pic:pic>
              </a:graphicData>
            </a:graphic>
          </wp:inline>
        </w:drawing>
      </w:r>
    </w:p>
    <w:p>
      <w:pPr>
        <w:pStyle w:val="Caption"/>
        <w:jc w:val="center"/>
      </w:pPr>
      <w:r>
        <w:rPr>
          <w:i/>
          <w:color w:val="0D5149"/>
          <w:sz w:val="18"/>
        </w:rPr>
        <w:t>The conversation area: read the question, type naturally, and send to the reviewer.</w:t>
      </w:r>
    </w:p>
    <w:p>
      <w:r>
        <w:br w:type="page"/>
      </w:r>
    </w:p>
    <w:p>
      <w:pPr>
        <w:spacing w:before="0" w:after="200"/>
        <w:jc w:val="center"/>
      </w:pPr>
      <w:r>
        <w:drawing>
          <wp:inline xmlns:a="http://schemas.openxmlformats.org/drawingml/2006/main" xmlns:pic="http://schemas.openxmlformats.org/drawingml/2006/picture">
            <wp:extent cx="6510528" cy="911474"/>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510528" cy="911474"/>
                    </a:xfrm>
                    <a:prstGeom prst="rect"/>
                  </pic:spPr>
                </pic:pic>
              </a:graphicData>
            </a:graphic>
          </wp:inline>
        </w:drawing>
      </w:r>
    </w:p>
    <w:p>
      <w:pPr>
        <w:pStyle w:val="Heading1"/>
        <w:spacing w:before="140" w:after="60"/>
      </w:pPr>
      <w:r>
        <w:rPr>
          <w:b/>
          <w:color w:val="0D5149"/>
        </w:rPr>
        <w:t>3  Inspect evidence only when you need it</w:t>
      </w:r>
    </w:p>
    <w:p>
      <w:r>
        <w:t>Review Room = discussion. Evidence Room = saved files and concerns. You can move between the two without ending the conversation.</w:t>
      </w:r>
    </w:p>
    <w:p>
      <w:pPr>
        <w:jc w:val="center"/>
      </w:pPr>
      <w:r>
        <w:drawing>
          <wp:inline xmlns:a="http://schemas.openxmlformats.org/drawingml/2006/main" xmlns:pic="http://schemas.openxmlformats.org/drawingml/2006/picture">
            <wp:extent cx="6035040" cy="3274009"/>
            <wp:docPr id="4" name="Picture 4"/>
            <wp:cNvGraphicFramePr>
              <a:graphicFrameLocks noChangeAspect="1"/>
            </wp:cNvGraphicFramePr>
            <a:graphic>
              <a:graphicData uri="http://schemas.openxmlformats.org/drawingml/2006/picture">
                <pic:pic>
                  <pic:nvPicPr>
                    <pic:cNvPr id="0" name="evidence-top.png"/>
                    <pic:cNvPicPr/>
                  </pic:nvPicPr>
                  <pic:blipFill>
                    <a:blip r:embed="rId14"/>
                    <a:stretch>
                      <a:fillRect/>
                    </a:stretch>
                  </pic:blipFill>
                  <pic:spPr>
                    <a:xfrm>
                      <a:off x="0" y="0"/>
                      <a:ext cx="6035040" cy="3274009"/>
                    </a:xfrm>
                    <a:prstGeom prst="rect"/>
                  </pic:spPr>
                </pic:pic>
              </a:graphicData>
            </a:graphic>
          </wp:inline>
        </w:drawing>
      </w:r>
    </w:p>
    <w:p>
      <w:pPr>
        <w:pStyle w:val="Caption"/>
        <w:jc w:val="center"/>
      </w:pPr>
      <w:r>
        <w:rPr>
          <w:i/>
          <w:color w:val="0D5149"/>
          <w:sz w:val="18"/>
        </w:rPr>
        <w:t>Engineering Evidence Room: look for a saved snapshot, a source file, or a concern. Return to selected review brings you back.</w:t>
      </w:r>
    </w:p>
    <w:p>
      <w:pPr>
        <w:pStyle w:val="Heading2"/>
        <w:spacing w:before="140" w:after="60"/>
      </w:pPr>
      <w:r>
        <w:rPr>
          <w:b/>
          <w:color w:val="0D5149"/>
        </w:rPr>
        <w:t>Choose the action that matches your question</w:t>
      </w:r>
    </w:p>
    <w:tbl>
      <w:tblPr>
        <w:tblStyle w:val="LightShading-Accent1"/>
        <w:tblW w:type="auto" w:w="0"/>
        <w:jc w:val="center"/>
        <w:tblLook w:firstColumn="1" w:firstRow="1" w:lastColumn="0" w:lastRow="0" w:noHBand="0" w:noVBand="1" w:val="04A0"/>
      </w:tblPr>
      <w:tblGrid>
        <w:gridCol w:w="5026"/>
        <w:gridCol w:w="5026"/>
      </w:tblGrid>
      <w:tr>
        <w:tc>
          <w:tcPr>
            <w:tcW w:type="dxa" w:w="5026"/>
            <w:vAlign w:val="center"/>
            <w:shd w:fill="EAF4F1"/>
          </w:tcPr>
          <w:p>
            <w:pPr>
              <w:spacing w:before="20" w:after="20"/>
            </w:pPr>
            <w:r>
              <w:rPr>
                <w:b/>
                <w:color w:val="0D5149"/>
              </w:rPr>
              <w:t>Inspect cited source</w:t>
            </w:r>
          </w:p>
        </w:tc>
        <w:tc>
          <w:tcPr>
            <w:tcW w:type="dxa" w:w="5026"/>
            <w:vAlign w:val="center"/>
            <w:shd w:fill="EAF4F1"/>
          </w:tcPr>
          <w:p>
            <w:pPr>
              <w:spacing w:before="20" w:after="20"/>
            </w:pPr>
            <w:r>
              <w:t>Read the frozen file tied to the reviewer’s concern.</w:t>
            </w:r>
          </w:p>
        </w:tc>
      </w:tr>
      <w:tr>
        <w:tc>
          <w:tcPr>
            <w:tcW w:type="dxa" w:w="5026"/>
            <w:vAlign w:val="center"/>
            <w:shd w:fill="F4F8F7"/>
          </w:tcPr>
          <w:p>
            <w:pPr>
              <w:spacing w:before="20" w:after="20"/>
            </w:pPr>
            <w:r>
              <w:rPr>
                <w:b/>
                <w:color w:val="0D5149"/>
              </w:rPr>
              <w:t>Find supporting evidence</w:t>
            </w:r>
          </w:p>
        </w:tc>
        <w:tc>
          <w:tcPr>
            <w:tcW w:type="dxa" w:w="5026"/>
            <w:vAlign w:val="center"/>
            <w:shd w:fill="F4F8F7"/>
          </w:tcPr>
          <w:p>
            <w:pPr>
              <w:spacing w:before="20" w:after="20"/>
            </w:pPr>
            <w:r>
              <w:t>Search for related or equivalent evidence inside the same saved snapshot.</w:t>
            </w:r>
          </w:p>
        </w:tc>
      </w:tr>
      <w:tr>
        <w:tc>
          <w:tcPr>
            <w:tcW w:type="dxa" w:w="5026"/>
            <w:vAlign w:val="center"/>
            <w:shd w:fill="EAF4F1"/>
          </w:tcPr>
          <w:p>
            <w:pPr>
              <w:spacing w:before="20" w:after="20"/>
            </w:pPr>
            <w:r>
              <w:rPr>
                <w:b/>
                <w:color w:val="0D5149"/>
              </w:rPr>
              <w:t>Discuss / Challenge</w:t>
            </w:r>
          </w:p>
        </w:tc>
        <w:tc>
          <w:tcPr>
            <w:tcW w:type="dxa" w:w="5026"/>
            <w:vAlign w:val="center"/>
            <w:shd w:fill="EAF4F1"/>
          </w:tcPr>
          <w:p>
            <w:pPr>
              <w:spacing w:before="20" w:after="20"/>
            </w:pPr>
            <w:r>
              <w:t>Ask why the Board raised the concern or present a counterexample.</w:t>
            </w:r>
          </w:p>
        </w:tc>
      </w:tr>
      <w:tr>
        <w:tc>
          <w:tcPr>
            <w:tcW w:type="dxa" w:w="5026"/>
            <w:vAlign w:val="center"/>
            <w:shd w:fill="F4F8F7"/>
          </w:tcPr>
          <w:p>
            <w:pPr>
              <w:spacing w:before="20" w:after="20"/>
            </w:pPr>
            <w:r>
              <w:rPr>
                <w:b/>
                <w:color w:val="0D5149"/>
              </w:rPr>
              <w:t>Help me resolve this</w:t>
            </w:r>
          </w:p>
        </w:tc>
        <w:tc>
          <w:tcPr>
            <w:tcW w:type="dxa" w:w="5026"/>
            <w:vAlign w:val="center"/>
            <w:shd w:fill="F4F8F7"/>
          </w:tcPr>
          <w:p>
            <w:pPr>
              <w:spacing w:before="20" w:after="20"/>
            </w:pPr>
            <w:r>
              <w:t>Ask for practical steps to make the engineering work stronger.</w:t>
            </w:r>
          </w:p>
        </w:tc>
      </w:tr>
      <w:tr>
        <w:tc>
          <w:tcPr>
            <w:tcW w:type="dxa" w:w="5026"/>
            <w:vAlign w:val="center"/>
            <w:shd w:fill="EAF4F1"/>
          </w:tcPr>
          <w:p>
            <w:pPr>
              <w:spacing w:before="20" w:after="20"/>
            </w:pPr>
            <w:r>
              <w:rPr>
                <w:b/>
                <w:color w:val="0D5149"/>
              </w:rPr>
              <w:t>Inspect saved artifact</w:t>
            </w:r>
          </w:p>
        </w:tc>
        <w:tc>
          <w:tcPr>
            <w:tcW w:type="dxa" w:w="5026"/>
            <w:vAlign w:val="center"/>
            <w:shd w:fill="EAF4F1"/>
          </w:tcPr>
          <w:p>
            <w:pPr>
              <w:spacing w:before="20" w:after="20"/>
            </w:pPr>
            <w:r>
              <w:t>Look up a repository-relative path in the saved Evidence Room snapshot.</w:t>
            </w:r>
          </w:p>
        </w:tc>
      </w:tr>
      <w:tr>
        <w:tc>
          <w:tcPr>
            <w:tcW w:type="dxa" w:w="5026"/>
            <w:vAlign w:val="center"/>
            <w:shd w:fill="F4F8F7"/>
          </w:tcPr>
          <w:p>
            <w:pPr>
              <w:spacing w:before="20" w:after="20"/>
            </w:pPr>
            <w:r>
              <w:rPr>
                <w:b/>
                <w:color w:val="0D5149"/>
              </w:rPr>
              <w:t>Prepare focused review</w:t>
            </w:r>
          </w:p>
        </w:tc>
        <w:tc>
          <w:tcPr>
            <w:tcW w:type="dxa" w:w="5026"/>
            <w:vAlign w:val="center"/>
            <w:shd w:fill="F4F8F7"/>
          </w:tcPr>
          <w:p>
            <w:pPr>
              <w:spacing w:before="20" w:after="20"/>
            </w:pPr>
            <w:r>
              <w:t>Start a separate focused conversation about a file; it does not change an older review.</w:t>
            </w:r>
          </w:p>
        </w:tc>
      </w:tr>
    </w:tbl>
    <w:p>
      <w:r>
        <w:t>If you do not see your file, verify its exact path and that it was committed before the snapshot. A missing result is not definitive proof the file does not exist in GitHub.</w:t>
      </w:r>
    </w:p>
    <w:p>
      <w:r>
        <w:br w:type="page"/>
      </w:r>
    </w:p>
    <w:p>
      <w:pPr>
        <w:spacing w:before="0" w:after="200"/>
        <w:jc w:val="center"/>
      </w:pPr>
      <w:r>
        <w:drawing>
          <wp:inline xmlns:a="http://schemas.openxmlformats.org/drawingml/2006/main" xmlns:pic="http://schemas.openxmlformats.org/drawingml/2006/picture">
            <wp:extent cx="6510528" cy="911474"/>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510528" cy="911474"/>
                    </a:xfrm>
                    <a:prstGeom prst="rect"/>
                  </pic:spPr>
                </pic:pic>
              </a:graphicData>
            </a:graphic>
          </wp:inline>
        </w:drawing>
      </w:r>
    </w:p>
    <w:p>
      <w:pPr>
        <w:pStyle w:val="Heading1"/>
        <w:spacing w:before="140" w:after="60"/>
      </w:pPr>
      <w:r>
        <w:rPr>
          <w:b/>
          <w:color w:val="0D5149"/>
        </w:rPr>
        <w:t>4  Continue, finish, or start another review</w:t>
      </w:r>
    </w:p>
    <w:p>
      <w:pPr>
        <w:pStyle w:val="Heading2"/>
        <w:spacing w:before="140" w:after="60"/>
      </w:pPr>
      <w:r>
        <w:rPr>
          <w:b/>
          <w:color w:val="0D5149"/>
        </w:rPr>
        <w:t>Continue an Open review</w:t>
      </w:r>
    </w:p>
    <w:p>
      <w:r>
        <w:t>Click Continue this review, Go to your reply, or select an Open entry in Review History. Its discussion continues against the original frozen repository evidence, even after you push new commits.</w:t>
      </w:r>
    </w:p>
    <w:p>
      <w:pPr>
        <w:jc w:val="center"/>
      </w:pPr>
      <w:r>
        <w:drawing>
          <wp:inline xmlns:a="http://schemas.openxmlformats.org/drawingml/2006/main" xmlns:pic="http://schemas.openxmlformats.org/drawingml/2006/picture">
            <wp:extent cx="6309360" cy="625678"/>
            <wp:docPr id="5" name="Picture 5"/>
            <wp:cNvGraphicFramePr>
              <a:graphicFrameLocks noChangeAspect="1"/>
            </wp:cNvGraphicFramePr>
            <a:graphic>
              <a:graphicData uri="http://schemas.openxmlformats.org/drawingml/2006/picture">
                <pic:pic>
                  <pic:nvPicPr>
                    <pic:cNvPr id="0" name="open-action.png"/>
                    <pic:cNvPicPr/>
                  </pic:nvPicPr>
                  <pic:blipFill>
                    <a:blip r:embed="rId11"/>
                    <a:stretch>
                      <a:fillRect/>
                    </a:stretch>
                  </pic:blipFill>
                  <pic:spPr>
                    <a:xfrm>
                      <a:off x="0" y="0"/>
                      <a:ext cx="6309360" cy="625678"/>
                    </a:xfrm>
                    <a:prstGeom prst="rect"/>
                  </pic:spPr>
                </pic:pic>
              </a:graphicData>
            </a:graphic>
          </wp:inline>
        </w:drawing>
      </w:r>
    </w:p>
    <w:p>
      <w:pPr>
        <w:pStyle w:val="Caption"/>
        <w:jc w:val="center"/>
      </w:pPr>
      <w:r>
        <w:rPr>
          <w:i/>
          <w:color w:val="0D5149"/>
          <w:sz w:val="18"/>
        </w:rPr>
        <w:t>Open review: continue the current conversation or start a separate one; multiple Open reviews are allowed.</w:t>
      </w:r>
    </w:p>
    <w:p>
      <w:pPr>
        <w:pStyle w:val="Heading2"/>
        <w:spacing w:before="140" w:after="60"/>
      </w:pPr>
      <w:r>
        <w:rPr>
          <w:b/>
          <w:color w:val="0D5149"/>
        </w:rPr>
        <w:t>Finish a review</w:t>
      </w:r>
    </w:p>
    <w:p>
      <w:r>
        <w:t>Choose Finish this review when done. It remains in history but becomes read-only. Finishing does not indicate instructor approval.</w:t>
      </w:r>
    </w:p>
    <w:p>
      <w:pPr>
        <w:jc w:val="center"/>
      </w:pPr>
      <w:r>
        <w:drawing>
          <wp:inline xmlns:a="http://schemas.openxmlformats.org/drawingml/2006/main" xmlns:pic="http://schemas.openxmlformats.org/drawingml/2006/picture">
            <wp:extent cx="6309360" cy="657225"/>
            <wp:docPr id="6" name="Picture 6"/>
            <wp:cNvGraphicFramePr>
              <a:graphicFrameLocks noChangeAspect="1"/>
            </wp:cNvGraphicFramePr>
            <a:graphic>
              <a:graphicData uri="http://schemas.openxmlformats.org/drawingml/2006/picture">
                <pic:pic>
                  <pic:nvPicPr>
                    <pic:cNvPr id="0" name="finished-action.png"/>
                    <pic:cNvPicPr/>
                  </pic:nvPicPr>
                  <pic:blipFill>
                    <a:blip r:embed="rId15"/>
                    <a:stretch>
                      <a:fillRect/>
                    </a:stretch>
                  </pic:blipFill>
                  <pic:spPr>
                    <a:xfrm>
                      <a:off x="0" y="0"/>
                      <a:ext cx="6309360" cy="657225"/>
                    </a:xfrm>
                    <a:prstGeom prst="rect"/>
                  </pic:spPr>
                </pic:pic>
              </a:graphicData>
            </a:graphic>
          </wp:inline>
        </w:drawing>
      </w:r>
    </w:p>
    <w:p>
      <w:pPr>
        <w:pStyle w:val="Caption"/>
        <w:jc w:val="center"/>
      </w:pPr>
      <w:r>
        <w:rPr>
          <w:i/>
          <w:color w:val="0D5149"/>
          <w:sz w:val="18"/>
        </w:rPr>
        <w:t>Finished review: teal Start another Board Review directly prepares a new review—there is no second Start screen.</w:t>
      </w:r>
    </w:p>
    <w:p>
      <w:r>
        <w:br w:type="page"/>
      </w:r>
    </w:p>
    <w:p>
      <w:pPr>
        <w:spacing w:before="0" w:after="200"/>
        <w:jc w:val="center"/>
      </w:pPr>
      <w:r>
        <w:drawing>
          <wp:inline xmlns:a="http://schemas.openxmlformats.org/drawingml/2006/main" xmlns:pic="http://schemas.openxmlformats.org/drawingml/2006/picture">
            <wp:extent cx="6510528" cy="911474"/>
            <wp:docPr id="12" name="Picture 1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510528" cy="911474"/>
                    </a:xfrm>
                    <a:prstGeom prst="rect"/>
                  </pic:spPr>
                </pic:pic>
              </a:graphicData>
            </a:graphic>
          </wp:inline>
        </w:drawing>
      </w:r>
    </w:p>
    <w:p>
      <w:pPr>
        <w:pStyle w:val="Heading1"/>
        <w:spacing w:before="140" w:after="60"/>
      </w:pPr>
      <w:r>
        <w:rPr>
          <w:b/>
          <w:color w:val="0D5149"/>
        </w:rPr>
        <w:t>5  Review newer work without losing history</w:t>
      </w:r>
    </w:p>
    <w:p>
      <w:pPr>
        <w:pStyle w:val="ListNumber"/>
      </w:pPr>
      <w:r>
        <w:t>Improve the draft with your team. Run or inspect whatever tests and checks support your decision.</w:t>
      </w:r>
    </w:p>
    <w:p>
      <w:pPr>
        <w:pStyle w:val="ListNumber"/>
      </w:pPr>
      <w:r>
        <w:t>Commit and push to GitHub.</w:t>
      </w:r>
    </w:p>
    <w:p>
      <w:pPr>
        <w:pStyle w:val="ListNumber"/>
      </w:pPr>
      <w:r>
        <w:t>Click Start another Board Review. Studio prepares a separate conversation using the repository revision available at that time.</w:t>
      </w:r>
    </w:p>
    <w:p>
      <w:pPr>
        <w:pStyle w:val="ListNumber"/>
      </w:pPr>
      <w:r>
        <w:t>Check the snapshot/commit label. If the phase and commit are unchanged, Studio can reuse earlier evidence.</w:t>
      </w:r>
    </w:p>
    <w:p>
      <w:pPr>
        <w:pStyle w:val="ListNumber"/>
      </w:pPr>
      <w:r>
        <w:t>Use Browse all reviews to resume previous Open discussions or read Finished ones.</w:t>
      </w:r>
    </w:p>
    <w:p>
      <w:r>
        <w:t>The important idea: new conversation ≠ necessarily new evidence. Old reviews never silently absorb later changes.</w:t>
      </w:r>
    </w:p>
    <w:p>
      <w:pPr>
        <w:pStyle w:val="Heading1"/>
        <w:spacing w:before="140" w:after="60"/>
      </w:pPr>
      <w:r>
        <w:rPr>
          <w:b/>
          <w:color w:val="0D5149"/>
        </w:rPr>
        <w:t>6  If something does not work</w:t>
      </w:r>
    </w:p>
    <w:tbl>
      <w:tblPr>
        <w:tblStyle w:val="LightShading-Accent1"/>
        <w:tblW w:type="auto" w:w="0"/>
        <w:jc w:val="center"/>
        <w:tblLook w:firstColumn="1" w:firstRow="1" w:lastColumn="0" w:lastRow="0" w:noHBand="0" w:noVBand="1" w:val="04A0"/>
      </w:tblPr>
      <w:tblGrid>
        <w:gridCol w:w="5026"/>
        <w:gridCol w:w="5026"/>
      </w:tblGrid>
      <w:tr>
        <w:tc>
          <w:tcPr>
            <w:tcW w:type="dxa" w:w="5026"/>
            <w:vAlign w:val="center"/>
            <w:shd w:fill="EAF4F1"/>
          </w:tcPr>
          <w:p>
            <w:pPr>
              <w:spacing w:before="20" w:after="20"/>
            </w:pPr>
            <w:r>
              <w:rPr>
                <w:b/>
                <w:color w:val="0D5149"/>
              </w:rPr>
              <w:t>Review will not start</w:t>
            </w:r>
          </w:p>
        </w:tc>
        <w:tc>
          <w:tcPr>
            <w:tcW w:type="dxa" w:w="5026"/>
            <w:vAlign w:val="center"/>
            <w:shd w:fill="EAF4F1"/>
          </w:tcPr>
          <w:p>
            <w:pPr>
              <w:spacing w:before="20" w:after="20"/>
            </w:pPr>
            <w:r>
              <w:t>Check My Team for your own GitHub link and the verified team repository. Check the selected phase. Look in history before retrying.</w:t>
            </w:r>
          </w:p>
        </w:tc>
      </w:tr>
      <w:tr>
        <w:tc>
          <w:tcPr>
            <w:tcW w:type="dxa" w:w="5026"/>
            <w:vAlign w:val="center"/>
            <w:shd w:fill="F4F8F7"/>
          </w:tcPr>
          <w:p>
            <w:pPr>
              <w:spacing w:before="20" w:after="20"/>
            </w:pPr>
            <w:r>
              <w:rPr>
                <w:b/>
                <w:color w:val="0D5149"/>
              </w:rPr>
              <w:t>I cannot type in this review</w:t>
            </w:r>
          </w:p>
        </w:tc>
        <w:tc>
          <w:tcPr>
            <w:tcW w:type="dxa" w:w="5026"/>
            <w:vAlign w:val="center"/>
            <w:shd w:fill="F4F8F7"/>
          </w:tcPr>
          <w:p>
            <w:pPr>
              <w:spacing w:before="20" w:after="20"/>
            </w:pPr>
            <w:r>
              <w:t>It may be Finished (read-only). Choose an Open review or start another.</w:t>
            </w:r>
          </w:p>
        </w:tc>
      </w:tr>
      <w:tr>
        <w:tc>
          <w:tcPr>
            <w:tcW w:type="dxa" w:w="5026"/>
            <w:vAlign w:val="center"/>
            <w:shd w:fill="EAF4F1"/>
          </w:tcPr>
          <w:p>
            <w:pPr>
              <w:spacing w:before="20" w:after="20"/>
            </w:pPr>
            <w:r>
              <w:rPr>
                <w:b/>
                <w:color w:val="0D5149"/>
              </w:rPr>
              <w:t>The Board cites old work</w:t>
            </w:r>
          </w:p>
        </w:tc>
        <w:tc>
          <w:tcPr>
            <w:tcW w:type="dxa" w:w="5026"/>
            <w:vAlign w:val="center"/>
            <w:shd w:fill="EAF4F1"/>
          </w:tcPr>
          <w:p>
            <w:pPr>
              <w:spacing w:before="20" w:after="20"/>
            </w:pPr>
            <w:r>
              <w:t>Expected for an old review. Start another after pushing newer changes.</w:t>
            </w:r>
          </w:p>
        </w:tc>
      </w:tr>
      <w:tr>
        <w:tc>
          <w:tcPr>
            <w:tcW w:type="dxa" w:w="5026"/>
            <w:vAlign w:val="center"/>
            <w:shd w:fill="F4F8F7"/>
          </w:tcPr>
          <w:p>
            <w:pPr>
              <w:spacing w:before="20" w:after="20"/>
            </w:pPr>
            <w:r>
              <w:rPr>
                <w:b/>
                <w:color w:val="0D5149"/>
              </w:rPr>
              <w:t>My draft answer is important</w:t>
            </w:r>
          </w:p>
        </w:tc>
        <w:tc>
          <w:tcPr>
            <w:tcW w:type="dxa" w:w="5026"/>
            <w:vAlign w:val="center"/>
            <w:shd w:fill="F4F8F7"/>
          </w:tcPr>
          <w:p>
            <w:pPr>
              <w:spacing w:before="20" w:after="20"/>
            </w:pPr>
            <w:r>
              <w:t>Copy critical unsent text before reloading or logging out; drafts may be browser-session specific.</w:t>
            </w:r>
          </w:p>
        </w:tc>
      </w:tr>
      <w:tr>
        <w:tc>
          <w:tcPr>
            <w:tcW w:type="dxa" w:w="5026"/>
            <w:vAlign w:val="center"/>
            <w:shd w:fill="EAF4F1"/>
          </w:tcPr>
          <w:p>
            <w:pPr>
              <w:spacing w:before="20" w:after="20"/>
            </w:pPr>
            <w:r>
              <w:rPr>
                <w:b/>
                <w:color w:val="0D5149"/>
              </w:rPr>
              <w:t>I need help with a button</w:t>
            </w:r>
          </w:p>
        </w:tc>
        <w:tc>
          <w:tcPr>
            <w:tcW w:type="dxa" w:w="5026"/>
            <w:vAlign w:val="center"/>
            <w:shd w:fill="EAF4F1"/>
          </w:tcPr>
          <w:p>
            <w:pPr>
              <w:spacing w:before="20" w:after="20"/>
            </w:pPr>
            <w:r>
              <w:t>Use Help or Help &amp; guidance. For an engineering question, ask the reviewer directly.</w:t>
            </w:r>
          </w:p>
        </w:tc>
      </w:tr>
      <w:tr>
        <w:tc>
          <w:tcPr>
            <w:tcW w:type="dxa" w:w="5026"/>
            <w:vAlign w:val="center"/>
            <w:shd w:fill="F4F8F7"/>
          </w:tcPr>
          <w:p>
            <w:pPr>
              <w:spacing w:before="20" w:after="20"/>
            </w:pPr>
            <w:r>
              <w:rPr>
                <w:b/>
                <w:color w:val="0D5149"/>
              </w:rPr>
              <w:t>I think a finding is incorrect</w:t>
            </w:r>
          </w:p>
        </w:tc>
        <w:tc>
          <w:tcPr>
            <w:tcW w:type="dxa" w:w="5026"/>
            <w:vAlign w:val="center"/>
            <w:shd w:fill="F4F8F7"/>
          </w:tcPr>
          <w:p>
            <w:pPr>
              <w:spacing w:before="20" w:after="20"/>
            </w:pPr>
            <w:r>
              <w:t>Inspect the cited source, provide a path and reasoning, and challenge the interpretation.</w:t>
            </w:r>
          </w:p>
        </w:tc>
      </w:tr>
    </w:tbl>
    <w:p>
      <w:pPr>
        <w:pStyle w:val="Heading1"/>
        <w:spacing w:before="140" w:after="60"/>
      </w:pPr>
      <w:r>
        <w:rPr>
          <w:b/>
          <w:color w:val="0D5149"/>
        </w:rPr>
        <w:t>What Studio does not do</w:t>
      </w:r>
    </w:p>
    <w:p>
      <w:pPr>
        <w:pStyle w:val="ListBullet"/>
      </w:pPr>
      <w:r>
        <w:t>It does not submit your phase gate, replace Sakai requirements, or issue instructor approval.</w:t>
      </w:r>
    </w:p>
    <w:p>
      <w:pPr>
        <w:pStyle w:val="ListBullet"/>
      </w:pPr>
      <w:r>
        <w:t>It does not prove tests passed merely because a CI file exists.</w:t>
      </w:r>
    </w:p>
    <w:p>
      <w:pPr>
        <w:pStyle w:val="ListBullet"/>
      </w:pPr>
      <w:r>
        <w:t>It cannot rewrite a review’s frozen evidence after later work is pushed.</w:t>
      </w:r>
    </w:p>
    <w:p>
      <w:r>
        <w:t>If a problem persists, tell the instructor the phase, approximate time, action, and error. Do not share passwords, tokens, or private transcripts in public reports.</w:t>
      </w:r>
    </w:p>
    <w:sectPr w:rsidR="00FC693F" w:rsidRPr="0006063C" w:rsidSect="00034616">
      <w:headerReference w:type="default" r:id="rId9"/>
      <w:footerReference w:type="default" r:id="rId10"/>
      <w:pgSz w:w="12240" w:h="15840"/>
      <w:pgMar w:top="374" w:right="979" w:bottom="893" w:left="979" w:header="259"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2535B"/>
        <w:sz w:val="16"/>
      </w:rPr>
      <w:t>STUDENT REFERENCE  •  Review Room = discuss  |  Evidence Room = inspect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71B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605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60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6056"/>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