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246" w:rsidRPr="00CC4246" w:rsidRDefault="00CC4246" w:rsidP="00CC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  <w:t>ЧАСТЬ 1. Презентация (7–10 слайдов)</w:t>
      </w:r>
    </w:p>
    <w:p w:rsidR="00CC4246" w:rsidRPr="00CC4246" w:rsidRDefault="00CC4246" w:rsidP="00CC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Тема: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Алкены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br/>
      </w:r>
      <w:r w:rsidRPr="00CC4246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(Текст разбит по слайдам. При создании в PowerPoint/Google Slides достаточно скопировать заголовок и пункты на отдельные слайды. Рекомендуется добавить схемы, структурные формулы и иллюстрации реакций.)</w:t>
      </w:r>
    </w:p>
    <w:p w:rsidR="00CC4246" w:rsidRPr="00CC4246" w:rsidRDefault="00CC4246" w:rsidP="00CC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  <w:t>Слайд 1. Титульный</w:t>
      </w:r>
    </w:p>
    <w:p w:rsidR="00CC4246" w:rsidRPr="00CC4246" w:rsidRDefault="00CC4246" w:rsidP="00CC4246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Тема: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Алкены (олефины)</w:t>
      </w:r>
    </w:p>
    <w:p w:rsidR="00CC4246" w:rsidRPr="00CC4246" w:rsidRDefault="00CC4246" w:rsidP="00CC4246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Дисциплина: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Органическая химия</w:t>
      </w:r>
    </w:p>
    <w:p w:rsidR="00CC4246" w:rsidRPr="00CC4246" w:rsidRDefault="00CC4246" w:rsidP="00CC4246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Выполнил: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[ФИО]</w:t>
      </w:r>
    </w:p>
    <w:p w:rsidR="00CC4246" w:rsidRPr="00CC4246" w:rsidRDefault="00CC4246" w:rsidP="00CC4246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Год: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2026</w:t>
      </w:r>
    </w:p>
    <w:p w:rsidR="00CC4246" w:rsidRPr="00CC4246" w:rsidRDefault="00CC4246" w:rsidP="00CC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  <w:t>Слайд 2. Определение и общая формула</w:t>
      </w:r>
    </w:p>
    <w:p w:rsidR="00CC4246" w:rsidRPr="00CC4246" w:rsidRDefault="00CC4246" w:rsidP="00CC424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Алкены – непредельные (ненасыщенные) алифатические углеводороды, содержащие </w:t>
      </w: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одну двойную связь C=C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в молекуле.</w:t>
      </w:r>
    </w:p>
    <w:p w:rsidR="00CC4246" w:rsidRPr="00CC4246" w:rsidRDefault="00CC4246" w:rsidP="00CC424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Общая формула: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</w:t>
      </w: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CₙH₂ₙ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(n ≥ 2)</w:t>
      </w:r>
    </w:p>
    <w:p w:rsidR="00CC4246" w:rsidRPr="00CC4246" w:rsidRDefault="00CC4246" w:rsidP="00CC424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Простейший представитель: этилен (этен) </w:t>
      </w: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C₂H₄</w:t>
      </w:r>
    </w:p>
    <w:p w:rsidR="00CC4246" w:rsidRPr="00CC4246" w:rsidRDefault="00CC4246" w:rsidP="00CC4246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Двойная связь состоит из одной σ- и одной π-связи, что определяет высокую реакционную способность.</w:t>
      </w:r>
    </w:p>
    <w:p w:rsidR="00CC4246" w:rsidRPr="00CC4246" w:rsidRDefault="00CC4246" w:rsidP="00CC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  <w:t>Слайд 3. Гомологический ряд</w:t>
      </w:r>
    </w:p>
    <w:p w:rsidR="00CC4246" w:rsidRPr="00CC4246" w:rsidRDefault="00CC4246" w:rsidP="00CC4246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Гомологи отличаются на группу </w:t>
      </w: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–CH₂–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.</w:t>
      </w:r>
    </w:p>
    <w:p w:rsidR="00CC4246" w:rsidRPr="00CC4246" w:rsidRDefault="00CC4246" w:rsidP="00CC4246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Первые члены ряда:</w:t>
      </w:r>
    </w:p>
    <w:p w:rsidR="00CC4246" w:rsidRPr="00CC4246" w:rsidRDefault="00CC4246" w:rsidP="00CC424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C₂H₄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– этилен (этен)</w:t>
      </w:r>
    </w:p>
    <w:p w:rsidR="00CC4246" w:rsidRPr="00CC4246" w:rsidRDefault="00CC4246" w:rsidP="00CC424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C₃H₆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– пропилен (пропен)</w:t>
      </w:r>
    </w:p>
    <w:p w:rsidR="00CC4246" w:rsidRPr="00CC4246" w:rsidRDefault="00CC4246" w:rsidP="00CC424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C₄H₈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– бутилен (бутен)</w:t>
      </w:r>
    </w:p>
    <w:p w:rsidR="00CC4246" w:rsidRPr="00CC4246" w:rsidRDefault="00CC4246" w:rsidP="00CC424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C₅H₁₀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– пентен</w:t>
      </w:r>
    </w:p>
    <w:p w:rsidR="00CC4246" w:rsidRPr="00CC4246" w:rsidRDefault="00CC4246" w:rsidP="00CC4246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C₆H₁₂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– гексен</w:t>
      </w:r>
    </w:p>
    <w:p w:rsidR="00CC4246" w:rsidRPr="00CC4246" w:rsidRDefault="00CC4246" w:rsidP="00CC4246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С увеличением молекулярной массы растут температуры кипения и плавления, снижается растворимость в воде.</w:t>
      </w:r>
    </w:p>
    <w:p w:rsidR="00CC4246" w:rsidRPr="00CC4246" w:rsidRDefault="00CC4246" w:rsidP="00CC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  <w:t>Слайд 4. Изомерия</w:t>
      </w:r>
    </w:p>
    <w:p w:rsidR="00CC4246" w:rsidRPr="00CC4246" w:rsidRDefault="00CC4246" w:rsidP="00CC4246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Структурная:</w:t>
      </w:r>
    </w:p>
    <w:p w:rsidR="00CC4246" w:rsidRPr="00CC4246" w:rsidRDefault="00CC4246" w:rsidP="00CC424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Изомерия углеродного скелета (нормальная/разветвлённая цепь)</w:t>
      </w:r>
    </w:p>
    <w:p w:rsidR="00CC4246" w:rsidRPr="00CC4246" w:rsidRDefault="00CC4246" w:rsidP="00CC424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Изомерия положения двойной связи (бутен-1, бутен-2)</w:t>
      </w:r>
    </w:p>
    <w:p w:rsidR="00CC4246" w:rsidRPr="00CC4246" w:rsidRDefault="00CC4246" w:rsidP="00CC4246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Пространственная (геометрическая):</w:t>
      </w:r>
    </w:p>
    <w:p w:rsidR="00CC4246" w:rsidRPr="00CC4246" w:rsidRDefault="00CC4246" w:rsidP="00CC424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цис-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и </w:t>
      </w:r>
      <w:r w:rsidRPr="00CC4246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транс-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изомеры возникают при наличии разных заместителей у каждого атома углерода двойной связи.</w:t>
      </w:r>
    </w:p>
    <w:p w:rsidR="00CC4246" w:rsidRPr="00CC4246" w:rsidRDefault="00CC4246" w:rsidP="00CC4246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Пример: </w:t>
      </w:r>
      <w:r w:rsidRPr="00CC4246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цис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-бутен-2 и </w:t>
      </w:r>
      <w:r w:rsidRPr="00CC4246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транс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-бутен-2 различаются физическими свойствами и реакционной способностью.</w:t>
      </w:r>
    </w:p>
    <w:p w:rsidR="00CC4246" w:rsidRPr="00CC4246" w:rsidRDefault="00CC4246" w:rsidP="00CC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  <w:lastRenderedPageBreak/>
        <w:t>Слайд 5. Номенклатура (IUPAC)</w:t>
      </w:r>
    </w:p>
    <w:p w:rsidR="00CC4246" w:rsidRPr="00CC4246" w:rsidRDefault="00CC4246" w:rsidP="00CC424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Выбор главной цепи, содержащей двойную связь.</w:t>
      </w:r>
    </w:p>
    <w:p w:rsidR="00CC4246" w:rsidRPr="00CC4246" w:rsidRDefault="00CC4246" w:rsidP="00CC424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Нумерация начинается с того конца, к которому ближе двойная связь.</w:t>
      </w:r>
    </w:p>
    <w:p w:rsidR="00CC4246" w:rsidRPr="00CC4246" w:rsidRDefault="00CC4246" w:rsidP="00CC424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К названию алкана добавляется суффикс </w:t>
      </w: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-ен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.</w:t>
      </w:r>
    </w:p>
    <w:p w:rsidR="00CC4246" w:rsidRPr="00CC4246" w:rsidRDefault="00CC4246" w:rsidP="00CC424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Положение двойной связи указывается цифрой перед суффиксом.</w:t>
      </w:r>
    </w:p>
    <w:p w:rsidR="00CC4246" w:rsidRPr="00CC4246" w:rsidRDefault="00CC4246" w:rsidP="00CC4246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Пример: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</w:t>
      </w: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CH₃–CH=CH–CH₂–CH₃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→ пентен-2</w:t>
      </w:r>
    </w:p>
    <w:p w:rsidR="00CC4246" w:rsidRPr="00CC4246" w:rsidRDefault="00CC4246" w:rsidP="00CC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  <w:t>Слайд 6. Химические свойства</w:t>
      </w:r>
    </w:p>
    <w:p w:rsidR="00CC4246" w:rsidRPr="00CC4246" w:rsidRDefault="00CC4246" w:rsidP="00CC4246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Характерны </w:t>
      </w: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реакции присоединения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(разрыв π-связи):</w:t>
      </w:r>
    </w:p>
    <w:p w:rsidR="00CC4246" w:rsidRPr="00CC4246" w:rsidRDefault="00CC4246" w:rsidP="00CC4246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Гидрирование: </w:t>
      </w: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C₂H₄ + H₂ → C₂H₆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(Ni, t°)</w:t>
      </w:r>
    </w:p>
    <w:p w:rsidR="00CC4246" w:rsidRPr="00CC4246" w:rsidRDefault="00CC4246" w:rsidP="00CC4246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Галогенирование: </w:t>
      </w: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C₂H₄ + Br₂ → C₂H₄Br₂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(обесцвечивание бромной воды)</w:t>
      </w:r>
    </w:p>
    <w:p w:rsidR="00CC4246" w:rsidRPr="00CC4246" w:rsidRDefault="00CC4246" w:rsidP="00CC4246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Гидрогалогенирование: по правилу Марковникова</w:t>
      </w:r>
    </w:p>
    <w:p w:rsidR="00CC4246" w:rsidRPr="00CC4246" w:rsidRDefault="00CC4246" w:rsidP="00CC4246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Гидратация: получение спиртов (</w:t>
      </w:r>
      <w:r w:rsidRPr="00CC4246">
        <w:rPr>
          <w:rFonts w:ascii="Times New Roman" w:eastAsia="Times New Roman" w:hAnsi="Times New Roman" w:cs="Times New Roman"/>
          <w:color w:val="615CED"/>
          <w:spacing w:val="-10"/>
          <w:sz w:val="28"/>
          <w:szCs w:val="28"/>
        </w:rPr>
        <w:t>C₂H₄ + H₂O → C₂H₅OH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, H₃PO₄, t, p)</w:t>
      </w:r>
    </w:p>
    <w:p w:rsidR="00CC4246" w:rsidRPr="00CC4246" w:rsidRDefault="00CC4246" w:rsidP="00CC4246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Окисление: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горение до CO₂ и H₂O; мягкое окисление KMnO₄ (качественная реакция, «малиновый осадок»).</w:t>
      </w:r>
    </w:p>
    <w:p w:rsidR="00CC4246" w:rsidRPr="00CC4246" w:rsidRDefault="00CC4246" w:rsidP="00CC4246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Полимеризация: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образование полимеров (полиэтилен, полипропилен).</w:t>
      </w:r>
    </w:p>
    <w:p w:rsidR="00CC4246" w:rsidRPr="00CC4246" w:rsidRDefault="00CC4246" w:rsidP="00CC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  <w:t>Слайд 7. Получение</w:t>
      </w:r>
    </w:p>
    <w:p w:rsidR="00CC4246" w:rsidRPr="00CC4246" w:rsidRDefault="00CC4246" w:rsidP="00CC4246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Лабораторные методы:</w:t>
      </w:r>
    </w:p>
    <w:p w:rsidR="00CC4246" w:rsidRPr="00CC4246" w:rsidRDefault="00CC4246" w:rsidP="00CC4246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Дегидратация спиртов (H₂SO₄ конц., 170°C)</w:t>
      </w:r>
    </w:p>
    <w:p w:rsidR="00CC4246" w:rsidRPr="00CC4246" w:rsidRDefault="00CC4246" w:rsidP="00CC4246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Дегидрогалогенирование галогеналканов (спиртовой раствор KOH)</w:t>
      </w:r>
    </w:p>
    <w:p w:rsidR="00CC4246" w:rsidRPr="00CC4246" w:rsidRDefault="00CC4246" w:rsidP="00CC4246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Промышленные методы:</w:t>
      </w:r>
    </w:p>
    <w:p w:rsidR="00CC4246" w:rsidRPr="00CC4246" w:rsidRDefault="00CC4246" w:rsidP="00CC4246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Крекинг и пиролиз алканов нефти</w:t>
      </w:r>
    </w:p>
    <w:p w:rsidR="00CC4246" w:rsidRPr="00CC4246" w:rsidRDefault="00CC4246" w:rsidP="00CC4246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Каталитическое дегидрирование алканов</w:t>
      </w:r>
    </w:p>
    <w:p w:rsidR="00CC4246" w:rsidRPr="00CC4246" w:rsidRDefault="00CC4246" w:rsidP="00CC4246">
      <w:pPr>
        <w:numPr>
          <w:ilvl w:val="1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Дегидратация этанола (биоэтанол)</w:t>
      </w:r>
    </w:p>
    <w:p w:rsidR="00CC4246" w:rsidRPr="00CC4246" w:rsidRDefault="00CC4246" w:rsidP="00CC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  <w:t>Слайд 8. Применение</w:t>
      </w:r>
    </w:p>
    <w:p w:rsidR="00CC4246" w:rsidRPr="00CC4246" w:rsidRDefault="00CC4246" w:rsidP="00CC424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Сырьё для производства полимеров: полиэтилен, полипропилен, ПВХ, полистирол.</w:t>
      </w:r>
    </w:p>
    <w:p w:rsidR="00CC4246" w:rsidRPr="00CC4246" w:rsidRDefault="00CC4246" w:rsidP="00CC424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Синтез кислородсодержащих соединений: спиртов, альдегидов, карбоновых кислот, антифризов.</w:t>
      </w:r>
    </w:p>
    <w:p w:rsidR="00CC4246" w:rsidRPr="00CC4246" w:rsidRDefault="00CC4246" w:rsidP="00CC424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Этилен используется как фитогормон для ускорения созревания плодов.</w:t>
      </w:r>
    </w:p>
    <w:p w:rsidR="00CC4246" w:rsidRPr="00CC4246" w:rsidRDefault="00CC4246" w:rsidP="00CC4246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Основа нефтехимической и газохимической промышленности.</w:t>
      </w:r>
    </w:p>
    <w:p w:rsidR="00CC4246" w:rsidRPr="00CC4246" w:rsidRDefault="00CC4246" w:rsidP="00CC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  <w:t>Слайд 9. Заключение</w:t>
      </w:r>
    </w:p>
    <w:p w:rsidR="00CC4246" w:rsidRPr="00CC4246" w:rsidRDefault="00CC4246" w:rsidP="00CC424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Алкены – ключевой класс органических соединений, определяющий развитие современной химической промышленности.</w:t>
      </w:r>
    </w:p>
    <w:p w:rsidR="00CC4246" w:rsidRPr="00CC4246" w:rsidRDefault="00CC4246" w:rsidP="00CC424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Высокая реакционная способность двойной связи обеспечивает широкое применение в синтезе материалов и продуктов.</w:t>
      </w:r>
    </w:p>
    <w:p w:rsidR="00CC4246" w:rsidRPr="00CC4246" w:rsidRDefault="00CC4246" w:rsidP="00CC4246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Спасибо за внимание! Вопросы?</w:t>
      </w:r>
    </w:p>
    <w:p w:rsidR="00CC4246" w:rsidRPr="00CC4246" w:rsidRDefault="00CC4246" w:rsidP="00CC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lastRenderedPageBreak/>
        <w:pict>
          <v:rect id="_x0000_i1025" style="width:0;height:1.5pt" o:hralign="center" o:hrstd="t" o:hr="t" fillcolor="#a0a0a0" stroked="f"/>
        </w:pict>
      </w:r>
    </w:p>
    <w:p w:rsidR="00CC4246" w:rsidRPr="00CC4246" w:rsidRDefault="00CC4246" w:rsidP="00CC424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</w:pPr>
      <w:r w:rsidRPr="00CC4246">
        <w:rPr>
          <w:rFonts w:ascii="Arial" w:eastAsia="Times New Roman" w:hAnsi="Arial" w:cs="Times New Roman"/>
          <w:b/>
          <w:bCs/>
          <w:color w:val="1D1D1F"/>
          <w:spacing w:val="-5"/>
          <w:sz w:val="28"/>
          <w:szCs w:val="28"/>
        </w:rPr>
        <w:t>📝</w:t>
      </w:r>
      <w:r w:rsidRPr="00CC4246">
        <w:rPr>
          <w:rFonts w:ascii="Times New Roman" w:eastAsia="Times New Roman" w:hAnsi="Times New Roman" w:cs="Times New Roman"/>
          <w:b/>
          <w:bCs/>
          <w:color w:val="1D1D1F"/>
          <w:spacing w:val="-5"/>
          <w:sz w:val="28"/>
          <w:szCs w:val="28"/>
        </w:rPr>
        <w:t xml:space="preserve"> ЧАСТЬ 2. Эссе</w:t>
      </w:r>
    </w:p>
    <w:p w:rsidR="00CC4246" w:rsidRPr="00CC4246" w:rsidRDefault="00CC4246" w:rsidP="00CC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  <w:t>Тема: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Пластиковый мусор – глобальная проблема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br/>
      </w:r>
      <w:r w:rsidRPr="00CC4246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(Объём текста оптимизирован под стандартное оформление: шрифт 12 пт, межстрочный интервал 1,5, поля 2 см → 1,5–2 страницы)</w:t>
      </w:r>
    </w:p>
    <w:p w:rsidR="00CC4246" w:rsidRPr="00CC4246" w:rsidRDefault="00CC4246" w:rsidP="00CC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Пластиковый мусор превратился из символа технологического прогресса XX века в одну из наиболее острых экологических проблем XXI столетия. Ежегодно в мире производится более 400 миллионов тонн полимерных материалов, значительная часть которых после короткого срока службы попадает в окружающую среду. Устойчивость пластика к естественному разложению, сочетающаяся с масштабным потреблением и несовершенством систем утилизации, привела к формированию глобального кризиса, затрагивающего экосистемы, здоровье человека и мировую экономику. В данном эссе рассматриваются масштабы пластикового загрязнения, его воздействие на природу и общество, а также возможные пути решения проблемы.</w:t>
      </w:r>
    </w:p>
    <w:p w:rsidR="00CC4246" w:rsidRPr="00CC4246" w:rsidRDefault="00CC4246" w:rsidP="00CC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Основным источником загрязнения является линейная модель производства «добыл-изготовил-выбросил». Пластик широко используется в упаковке, строительстве, медицине и транспорте благодаря низкой стоимости, лёгкости и долговечности. Однако лишь около 9 % мирового пластикового мусора перерабатывается повторно, более 50 % захоранивается на полигонах, а оставшаяся часть попадает в реки, океаны и природные ландшафты. Особенно остро проблема стоит в странах с развивающейся экономикой, где инфраструктура переработки отстаёт от темпов потребления. Даже в развитых государствах значительная часть полимеров не попадает во вторичный цикл из-за сложности сортировки и экономической нецелесообразности переработки многослойных и композитных материалов.</w:t>
      </w:r>
    </w:p>
    <w:p w:rsidR="00CC4246" w:rsidRPr="00CC4246" w:rsidRDefault="00CC4246" w:rsidP="00CC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Воздействие пластиковых отходов на окружающую среду носит многоуровневый характер. В морских экосистемах пластик образует масштабные мусорные пятна, наиболее известное из которых находится в Тихом океане. Морские животные принимают фрагменты за пищу, что приводит к закупорке пищеварительного тракта, истощению и гибели. Не менее опасны микропластик и нанопластик, образующиеся в результате фотоокислительного разрушения крупных изделий. Эти частицы проникают в пищевые цепи, накапливаются в почве и донных отложениях, изменяя структуру экосистем и снижая биоразнообразие. Кроме того, пластик выступает активным сорбентом для токсичных веществ, тяжёлых металлов и стойких органических загрязнителей, усиливая их миграцию и биодоступность в природной среде.</w:t>
      </w:r>
    </w:p>
    <w:p w:rsidR="00CC4246" w:rsidRPr="00CC4246" w:rsidRDefault="00CC4246" w:rsidP="00CC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Экологический ущерб напрямую трансформируется в социально-экономические проблемы. Загрязнение пляжей и прибрежных зон снижает привлекательность туристических регионов, нанося ущерб местным экономикам и рыболовству. Микропластик обнаружен в питьевой воде, </w:t>
      </w: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lastRenderedPageBreak/>
        <w:t>морепродуктах, атмосферной пыли и даже в биологических тканях человека, что вызывает растущую обеспокоенность медиков относительно долгосрочных последствий для здоровья. Хотя прямые причинно-следственные связи ещё изучаются, потенциальные риски включают эндокринные нарушения, хронические воспалительные процессы и накопление канцерогенов. Борьба с загрязнением требует колоссальных финансовых вложений в очистку территорий, модернизацию инфраструктуры и медицинские исследования.</w:t>
      </w:r>
    </w:p>
    <w:p w:rsidR="00CC4246" w:rsidRPr="00CC4246" w:rsidRDefault="00CC4246" w:rsidP="00CC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Решение проблемы пластикового мусора невозможно без системного перехода к экономике замкнутого цикла. На государственном уровне необходимы запреты на одноразовый пластик, расширенная ответственность производителей и стимулирование экологичного дизайна продукции. Технологический прогресс открывает перспективы биоразлагаемых полимеров, химической переработки и ферментативного расщепления пластика. Однако ключевую роль играет изменение потребительской культуры: отказ от излишней упаковки, развитие инфраструктуры раздельного сбора и экологическое просвещение населения. Международные инициативы, такие как Глобальный договор по пластику ООН, демонстрируют политическую волю к координации усилий, но их эффективность зависит от прозрачности мониторинга и реального внедрения на национальном уровне.</w:t>
      </w:r>
    </w:p>
    <w:p w:rsidR="00CC4246" w:rsidRPr="00CC4246" w:rsidRDefault="00CC4246" w:rsidP="00CC42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CC4246">
        <w:rPr>
          <w:rFonts w:ascii="Times New Roman" w:eastAsia="Times New Roman" w:hAnsi="Times New Roman" w:cs="Times New Roman"/>
          <w:color w:val="1D1D1F"/>
          <w:sz w:val="28"/>
          <w:szCs w:val="28"/>
        </w:rPr>
        <w:t>Пластиковый мусор – это не локальная экологическая неудача, а системный вызов, требующий трансформации производственных моделей, потребительских привычек и природоохранной политики. Успех борьбы с загрязнением зависит от синтеза научных инноваций, регуляторных мер и общественной ответственности. Если человечество не переосмыслит отношение к полимерным материалам в ближайшее десятилетие, последствия для биосферы и будущих поколений станут необратимыми. Только совместными усилиями на глобальном и локальном уровнях можно превратить пластик из угрозы в ресурс, обеспечив баланс между технологическим прогрессом и сохранением планеты.</w:t>
      </w:r>
    </w:p>
    <w:p w:rsidR="00292D21" w:rsidRDefault="00292D21"/>
    <w:sectPr w:rsidR="00292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020EE"/>
    <w:multiLevelType w:val="multilevel"/>
    <w:tmpl w:val="279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F37912"/>
    <w:multiLevelType w:val="multilevel"/>
    <w:tmpl w:val="053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C5206F"/>
    <w:multiLevelType w:val="multilevel"/>
    <w:tmpl w:val="E654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A644BB"/>
    <w:multiLevelType w:val="multilevel"/>
    <w:tmpl w:val="DB7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A1564C"/>
    <w:multiLevelType w:val="multilevel"/>
    <w:tmpl w:val="E10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6540FA"/>
    <w:multiLevelType w:val="multilevel"/>
    <w:tmpl w:val="DB2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9A0792"/>
    <w:multiLevelType w:val="multilevel"/>
    <w:tmpl w:val="372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026F04"/>
    <w:multiLevelType w:val="multilevel"/>
    <w:tmpl w:val="6E6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A94CFD"/>
    <w:multiLevelType w:val="multilevel"/>
    <w:tmpl w:val="A8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>
    <w:useFELayout/>
  </w:compat>
  <w:rsids>
    <w:rsidRoot w:val="00CC4246"/>
    <w:rsid w:val="00292D21"/>
    <w:rsid w:val="00CC42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C4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C4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C42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C424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wen-markdown-text">
    <w:name w:val="qwen-markdown-text"/>
    <w:basedOn w:val="a0"/>
    <w:rsid w:val="00CC4246"/>
  </w:style>
  <w:style w:type="character" w:styleId="HTML">
    <w:name w:val="HTML Code"/>
    <w:basedOn w:val="a0"/>
    <w:uiPriority w:val="99"/>
    <w:semiHidden/>
    <w:unhideWhenUsed/>
    <w:rsid w:val="00CC4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2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6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109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132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534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036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506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60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994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594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51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6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599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951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993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518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656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588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175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373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24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3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155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14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03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176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815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212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54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470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Этманов</dc:creator>
  <cp:keywords/>
  <dc:description/>
  <cp:lastModifiedBy>Дмитрий Этманов</cp:lastModifiedBy>
  <cp:revision>2</cp:revision>
  <dcterms:created xsi:type="dcterms:W3CDTF">2026-05-04T15:23:00Z</dcterms:created>
  <dcterms:modified xsi:type="dcterms:W3CDTF">2026-05-04T15:23:00Z</dcterms:modified>
</cp:coreProperties>
</file>