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2.14, p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−6.41, p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2.29, p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−8.53, p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−1.79, p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i/>
          <w:sz w:val="22"/>
        </w:rPr>
        <w:t xml:space="preserve">Note. </w:t>
      </w:r>
      <w:r>
        <w:rPr>
          <w:rFonts w:ascii="Times New Roman" w:hAnsi="Times New Roman"/>
          <w:sz w:val="22"/>
        </w:rPr>
        <w:t>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(Tokiwa, 2025);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