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4" w:name="X230ec21003ed027a1de8d0f8b3ed00fffc675a9"/>
    <w:p>
      <w:pPr>
        <w:pStyle w:val="Heading1"/>
      </w:pPr>
      <w:r>
        <w:t xml:space="preserve">Follow-up email — Frontiers in Education editorial office</w:t>
      </w:r>
    </w:p>
    <w:p>
      <w:pPr>
        <w:pStyle w:val="FirstParagraph"/>
      </w:pPr>
      <w:r>
        <w:rPr>
          <w:bCs/>
          <w:b/>
        </w:rPr>
        <w:t xml:space="preserve">To</w:t>
      </w:r>
      <w:r>
        <w:t xml:space="preserve">: Frontiers in Education editorial office (research-integrity / handling editor as appropriate)</w:t>
      </w:r>
      <w:r>
        <w:t xml:space="preserve"> </w:t>
      </w:r>
      <w:r>
        <w:rPr>
          <w:bCs/>
          <w:b/>
        </w:rPr>
        <w:t xml:space="preserve">From</w:t>
      </w:r>
      <w:r>
        <w:t xml:space="preserve">: Eisuke Tokiwa, MEng, Founder, SUNBLAZE Co., Ltd.</w:t>
      </w:r>
      <w:r>
        <w:t xml:space="preserve"> </w:t>
      </w:r>
      <w:r>
        <w:rPr>
          <w:bCs/>
          <w:b/>
        </w:rPr>
        <w:t xml:space="preserve">Email</w:t>
      </w:r>
      <w:r>
        <w:t xml:space="preserve">: eisuke.tokiwa@sunblaze.jp</w:t>
      </w:r>
      <w:r>
        <w:t xml:space="preserve"> </w:t>
      </w:r>
      <w:r>
        <w:rPr>
          <w:bCs/>
          <w:b/>
        </w:rPr>
        <w:t xml:space="preserve">ORCID</w:t>
      </w:r>
      <w:r>
        <w:t xml:space="preserve">: 0009-0009-7124-6669</w:t>
      </w:r>
      <w:r>
        <w:t xml:space="preserve"> </w:t>
      </w:r>
      <w:r>
        <w:rPr>
          <w:bCs/>
          <w:b/>
        </w:rPr>
        <w:t xml:space="preserve">Date</w:t>
      </w:r>
      <w:r>
        <w:t xml:space="preserve">: 2026-05-10</w:t>
      </w:r>
      <w:r>
        <w:t xml:space="preserve"> </w:t>
      </w:r>
      <w:r>
        <w:rPr>
          <w:bCs/>
          <w:b/>
        </w:rPr>
        <w:t xml:space="preserve">Subject</w:t>
      </w:r>
      <w:r>
        <w:t xml:space="preserve">: Additional bibliographic correction to v2 —</w:t>
      </w:r>
      <w:r>
        <w:t xml:space="preserve"> </w:t>
      </w:r>
      <w:r>
        <w:rPr>
          <w:iCs/>
          <w:i/>
        </w:rPr>
        <w:t xml:space="preserve">Big Five Personality Traits and Academic Achievement in Online Learning Environments: A Systematic Review and Meta-Analysis</w:t>
      </w:r>
      <w:r>
        <w:t xml:space="preserve"> </w:t>
      </w:r>
      <w:r>
        <w:rPr>
          <w:bCs/>
          <w:b/>
        </w:rPr>
        <w:t xml:space="preserve">Re</w:t>
      </w:r>
      <w:r>
        <w:t xml:space="preserve">: my prior resubmission of the corrected v2 (sent by email)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Dear Editors,</w:t>
      </w:r>
    </w:p>
    <w:p>
      <w:pPr>
        <w:pStyle w:val="BodyText"/>
      </w:pPr>
      <w:r>
        <w:t xml:space="preserve">Thank you again for handling my recent resubmission of the corrected v2 of the manuscript above. I am writing to flag an additional, narrowly scoped bibliographic correction that I identified after that resubmission, and to attach the re-corrected files.</w:t>
      </w:r>
    </w:p>
    <w:bookmarkStart w:id="20" w:name="what-was-wrong"/>
    <w:p>
      <w:pPr>
        <w:pStyle w:val="Heading2"/>
      </w:pPr>
      <w:r>
        <w:t xml:space="preserve">What was wrong</w:t>
      </w:r>
    </w:p>
    <w:p>
      <w:pPr>
        <w:pStyle w:val="FirstParagraph"/>
      </w:pPr>
      <w:r>
        <w:t xml:space="preserve">In the v2 reference list, my own previously published primary study (study A-25 in the corpus) was listed as:</w:t>
      </w:r>
    </w:p>
    <w:p>
      <w:pPr>
        <w:pStyle w:val="BlockText"/>
      </w:pPr>
      <w:r>
        <w:t xml:space="preserve">Tokiwa, E. (2025). Big Five personality traits and online learning outcomes in Japanese high school students [Manuscript in preparation]. SUNBLAZE Co., Ltd.</w:t>
      </w:r>
    </w:p>
    <w:p>
      <w:pPr>
        <w:pStyle w:val="FirstParagraph"/>
      </w:pPr>
      <w:r>
        <w:t xml:space="preserve">This is incorrect. The actual citation is a published, open-access (CC BY) article in</w:t>
      </w:r>
      <w:r>
        <w:t xml:space="preserve"> </w:t>
      </w:r>
      <w:r>
        <w:rPr>
          <w:iCs/>
          <w:i/>
        </w:rPr>
        <w:t xml:space="preserve">Frontiers in Psychology</w:t>
      </w:r>
      <w:r>
        <w:t xml:space="preserve">:</w:t>
      </w:r>
    </w:p>
    <w:p>
      <w:pPr>
        <w:pStyle w:val="BlockText"/>
      </w:pPr>
      <w:r>
        <w:rPr>
          <w:bCs/>
          <w:b/>
        </w:rPr>
        <w:t xml:space="preserve">Tokiwa, E. (2025). Who excels in online learning in Japan?</w:t>
      </w:r>
      <w:r>
        <w:rPr>
          <w:bCs/>
          <w:b/>
        </w:rPr>
        <w:t xml:space="preserve"> </w:t>
      </w:r>
      <w:r>
        <w:rPr>
          <w:iCs/>
          <w:i/>
          <w:bCs/>
          <w:b/>
        </w:rPr>
        <w:t xml:space="preserve">Frontiers in Psychology, 16</w:t>
      </w:r>
      <w:r>
        <w:rPr>
          <w:bCs/>
          <w:b/>
        </w:rPr>
        <w:t xml:space="preserve">, Article 1420996. https://doi.org/10.3389/fpsyg.2025.1420996</w:t>
      </w:r>
      <w:r>
        <w:t xml:space="preserve"> </w:t>
      </w:r>
      <w:r>
        <w:t xml:space="preserve">(received 21 April 2024, accepted 28 February 2025, published 5 May 2025).</w:t>
      </w:r>
    </w:p>
    <w:p>
      <w:pPr>
        <w:pStyle w:val="FirstParagraph"/>
      </w:pPr>
      <w:r>
        <w:t xml:space="preserve">The error was a stale placeholder that originated in an early draft and propagated through to the v2 reference list despite the end-to-end audit reported in the v2 cover letter (item 5: bibliographic fields cross-validated against Crossref). I take full responsibility for the oversight; the article was indexed in Crossref and verifiable, and the placeholder should have been caught during the audit pass.</w:t>
      </w:r>
    </w:p>
    <w:bookmarkEnd w:id="20"/>
    <w:bookmarkStart w:id="21" w:name="scope-results-are-unchanged"/>
    <w:p>
      <w:pPr>
        <w:pStyle w:val="Heading2"/>
      </w:pPr>
      <w:r>
        <w:t xml:space="preserve">Scope: results are unchanged</w:t>
      </w:r>
    </w:p>
    <w:p>
      <w:pPr>
        <w:pStyle w:val="FirstParagraph"/>
      </w:pPr>
      <w:r>
        <w:t xml:space="preserve">This correction is confined to the</w:t>
      </w:r>
      <w:r>
        <w:t xml:space="preserve"> </w:t>
      </w:r>
      <w:r>
        <w:rPr>
          <w:bCs/>
          <w:b/>
        </w:rPr>
        <w:t xml:space="preserve">reference list and to the prose where the same study is cited inline as the conflict-of-interest study</w:t>
      </w:r>
      <w:r>
        <w:t xml:space="preserve">.</w:t>
      </w:r>
      <w:r>
        <w:t xml:space="preserve"> </w:t>
      </w:r>
      <w:r>
        <w:rPr>
          <w:bCs/>
          <w:b/>
        </w:rPr>
        <w:t xml:space="preserve">No quantitative result, table, figure, sensitivity analysis, or GRADE assessment changes</w:t>
      </w:r>
      <w:r>
        <w:t xml:space="preserve">, for the following pre-registered reason: study A-25 (Tokiwa, 2025) reported test-completion outcomes without extractable trait-by-achievement zero-order Pearson correlations, and therefore did not contribute effect sizes to the primary quantitative pool. The pre-registered</w:t>
      </w:r>
      <w:r>
        <w:t xml:space="preserve"> </w:t>
      </w:r>
      <w:r>
        <w:t xml:space="preserve">“</w:t>
      </w:r>
      <w:r>
        <w:t xml:space="preserve">exclude COI study</w:t>
      </w:r>
      <w:r>
        <w:t xml:space="preserve">”</w:t>
      </w:r>
      <w:r>
        <w:t xml:space="preserve"> </w:t>
      </w:r>
      <w:r>
        <w:t xml:space="preserve">sensitivity analysis already showed |Δr| &lt; .001 for every Big Five trait in the v1/v2 results, and that remains true in the corrected version.</w:t>
      </w:r>
    </w:p>
    <w:bookmarkEnd w:id="21"/>
    <w:bookmarkStart w:id="22" w:name="files-attached"/>
    <w:p>
      <w:pPr>
        <w:pStyle w:val="Heading2"/>
      </w:pPr>
      <w:r>
        <w:t xml:space="preserve">Files attached</w:t>
      </w:r>
    </w:p>
    <w:p>
      <w:pPr>
        <w:pStyle w:val="FirstParagraph"/>
      </w:pPr>
      <w:r>
        <w:t xml:space="preserve">The following corrected files supersede the v2 versions previously sent: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</w:rPr>
        <w:t xml:space="preserve">manuscript_journal_v2.docx</w:t>
      </w:r>
      <w:r>
        <w:t xml:space="preserve"> </w:t>
      </w:r>
      <w:r>
        <w:t xml:space="preserve">— main manuscript with the corrected A-25 reference and inline COI-disclosure language.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</w:rPr>
        <w:t xml:space="preserve">manuscript_journal_heliyon_v2.docx</w:t>
      </w:r>
      <w:r>
        <w:t xml:space="preserve"> </w:t>
      </w:r>
      <w:r>
        <w:t xml:space="preserve">— Heliyon-style variant of the manuscript with the same correction.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</w:rPr>
        <w:t xml:space="preserve">manuscript_journal_v2_anonymous.docx</w:t>
      </w:r>
      <w:r>
        <w:t xml:space="preserve"> </w:t>
      </w:r>
      <w:r>
        <w:t xml:space="preserve">— anonymised version for double-anonymous review (the A-25 reference list entry is replaced by the standard</w:t>
      </w:r>
      <w:r>
        <w:t xml:space="preserve"> </w:t>
      </w:r>
      <w:r>
        <w:t xml:space="preserve">“</w:t>
      </w:r>
      <w:r>
        <w:t xml:space="preserve">[Author’s own primary study (2025) — full reference removed for double-anonymous review …]</w:t>
      </w:r>
      <w:r>
        <w:t xml:space="preserve">”</w:t>
      </w:r>
      <w:r>
        <w:t xml:space="preserve"> </w:t>
      </w:r>
      <w:r>
        <w:t xml:space="preserve">placeholder, as before).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</w:rPr>
        <w:t xml:space="preserve">declaration_of_interest.docx</w:t>
      </w:r>
      <w:r>
        <w:t xml:space="preserve"> </w:t>
      </w:r>
      <w:r>
        <w:t xml:space="preserve">— Declaration of Interest with the COI study now identified by its correct DOI.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</w:rPr>
        <w:t xml:space="preserve">prisma_2020_checklist.docx</w:t>
      </w:r>
      <w:r>
        <w:t xml:space="preserve"> </w:t>
      </w:r>
      <w:r>
        <w:t xml:space="preserve">— unchanged in content but rebuilt for consistency.</w:t>
      </w:r>
    </w:p>
    <w:p>
      <w:pPr>
        <w:pStyle w:val="FirstParagraph"/>
      </w:pPr>
      <w:r>
        <w:t xml:space="preserve">If your editorial workflow prefers a single tracked-changes file rather than full replacements, please let me know and I will prepare one against the previously submitted v2.</w:t>
      </w:r>
    </w:p>
    <w:bookmarkEnd w:id="22"/>
    <w:bookmarkStart w:id="23" w:name="process-improvements-i-have-applied"/>
    <w:p>
      <w:pPr>
        <w:pStyle w:val="Heading2"/>
      </w:pPr>
      <w:r>
        <w:t xml:space="preserve">Process improvements I have applied</w:t>
      </w:r>
    </w:p>
    <w:p>
      <w:pPr>
        <w:numPr>
          <w:ilvl w:val="0"/>
          <w:numId w:val="1002"/>
        </w:numPr>
        <w:pStyle w:val="Compact"/>
      </w:pPr>
      <w:r>
        <w:t xml:space="preserve">The end-to-end bibliographic audit has been re-run with an explicit cross-check against the corpus PDFs in our</w:t>
      </w:r>
      <w:r>
        <w:t xml:space="preserve"> </w:t>
      </w:r>
      <w:r>
        <w:rPr>
          <w:rStyle w:val="VerbatimChar"/>
        </w:rPr>
        <w:t xml:space="preserve">online_learning/</w:t>
      </w:r>
      <w:r>
        <w:t xml:space="preserve"> </w:t>
      </w:r>
      <w:r>
        <w:t xml:space="preserve">directory, not only against Crossref, so that any</w:t>
      </w:r>
      <w:r>
        <w:t xml:space="preserve"> </w:t>
      </w:r>
      <w:r>
        <w:t xml:space="preserve">“</w:t>
      </w:r>
      <w:r>
        <w:t xml:space="preserve">manuscript in preparation</w:t>
      </w:r>
      <w:r>
        <w:t xml:space="preserve">”</w:t>
      </w:r>
      <w:r>
        <w:t xml:space="preserve"> </w:t>
      </w:r>
      <w:r>
        <w:t xml:space="preserve">placeholder is forced through a second-source check before being accepted.</w:t>
      </w:r>
    </w:p>
    <w:p>
      <w:pPr>
        <w:numPr>
          <w:ilvl w:val="0"/>
          <w:numId w:val="1002"/>
        </w:numPr>
        <w:pStyle w:val="Compact"/>
      </w:pPr>
      <w:r>
        <w:t xml:space="preserve">The reference index used by the conference-paper portfolio derived from this work has been updated and re-audited; the same correction has been propagated to all derivative documents.</w:t>
      </w:r>
    </w:p>
    <w:p>
      <w:pPr>
        <w:pStyle w:val="FirstParagraph"/>
      </w:pPr>
      <w:r>
        <w:t xml:space="preserve">I apologise for the additional editorial overhead this requires and appreciate your patience. Please do not hesitate to ask for any further documentation, including the corpus PDFs themselves.</w:t>
      </w:r>
    </w:p>
    <w:p>
      <w:pPr>
        <w:pStyle w:val="BodyText"/>
      </w:pPr>
      <w:r>
        <w:t xml:space="preserve">Sincerely,</w:t>
      </w:r>
    </w:p>
    <w:p>
      <w:pPr>
        <w:pStyle w:val="BodyText"/>
      </w:pPr>
      <w:r>
        <w:rPr>
          <w:bCs/>
          <w:b/>
        </w:rPr>
        <w:t xml:space="preserve">Eisuke Tokiwa</w:t>
      </w:r>
      <w:r>
        <w:t xml:space="preserve">, MEng</w:t>
      </w:r>
      <w:r>
        <w:t xml:space="preserve"> </w:t>
      </w:r>
      <w:r>
        <w:t xml:space="preserve">Founder, SUNBLAZE Co., Ltd.</w:t>
      </w:r>
      <w:r>
        <w:t xml:space="preserve"> </w:t>
      </w:r>
      <w:r>
        <w:t xml:space="preserve">Tokyo, Japan</w:t>
      </w:r>
      <w:r>
        <w:t xml:space="preserve"> </w:t>
      </w:r>
      <w:r>
        <w:t xml:space="preserve">ORCID: 0009-0009-7124-6669</w:t>
      </w:r>
      <w:r>
        <w:t xml:space="preserve"> </w:t>
      </w:r>
      <w:r>
        <w:t xml:space="preserve">Email: eisuke.tokiwa@sunblaze.jp</w:t>
      </w:r>
    </w:p>
    <w:bookmarkEnd w:id="23"/>
    <w:bookmarkEnd w:id="24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2026-05-10T04:16:21Z</dcterms:created>
  <dcterms:modified xsi:type="dcterms:W3CDTF">2026-05-10T04:16:21Z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