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8E2B" w14:textId="77777777" w:rsidR="00C30BFF" w:rsidRPr="00C30BFF" w:rsidRDefault="00C30BFF" w:rsidP="00C30BFF">
      <w:r w:rsidRPr="00C30BFF">
        <w:t>Decision on submission HELIYON-D-26-02879 to Heliyon - [EMID:ebfafd36cd7a002f]</w:t>
      </w:r>
    </w:p>
    <w:p w14:paraId="4F148371" w14:textId="77777777" w:rsidR="00C30BFF" w:rsidRPr="00C30BFF" w:rsidRDefault="00C30BFF"/>
    <w:p w14:paraId="6599A569" w14:textId="77777777" w:rsidR="00C30BFF" w:rsidRPr="00C30BFF" w:rsidRDefault="00C30BFF" w:rsidP="00C30BFF">
      <w:r w:rsidRPr="00C30BFF">
        <w:t>Manuscript Number.: HELIYON-D-26-02879 </w:t>
      </w:r>
    </w:p>
    <w:p w14:paraId="526BAC39" w14:textId="77777777" w:rsidR="00C30BFF" w:rsidRPr="00C30BFF" w:rsidRDefault="00C30BFF" w:rsidP="00C30BFF">
      <w:r w:rsidRPr="00C30BFF">
        <w:t>Title: Big Five Personality Traits and Academic Achievement in Online Learning Environments: A Systematic Review and Meta-Analysis </w:t>
      </w:r>
    </w:p>
    <w:p w14:paraId="07BAE2F3" w14:textId="77777777" w:rsidR="00C30BFF" w:rsidRPr="00C30BFF" w:rsidRDefault="00C30BFF" w:rsidP="00C30BFF">
      <w:r w:rsidRPr="00C30BFF">
        <w:t>Journal: Heliyon </w:t>
      </w:r>
    </w:p>
    <w:p w14:paraId="27A12865" w14:textId="77777777" w:rsidR="00C30BFF" w:rsidRPr="00C30BFF" w:rsidRDefault="00C30BFF" w:rsidP="00C30BFF">
      <w:r w:rsidRPr="00C30BFF">
        <w:t>Dear Mr Tokiwa, </w:t>
      </w:r>
    </w:p>
    <w:p w14:paraId="6C97734B" w14:textId="77777777" w:rsidR="00C30BFF" w:rsidRPr="00C30BFF" w:rsidRDefault="00C30BFF" w:rsidP="00C30BFF">
      <w:r w:rsidRPr="00C30BFF">
        <w:t>Thank you for submitting your manuscript to Heliyon.  Following careful evaluation and review process, it has been determined that major revisions are necessary before your manuscript can be considered further. If you are able to address all reviewer comments comprehensively, we invite you to submit your revised manuscript for further evaluation. </w:t>
      </w:r>
    </w:p>
    <w:p w14:paraId="092F04D4" w14:textId="77777777" w:rsidR="00C30BFF" w:rsidRPr="00C30BFF" w:rsidRDefault="00C30BFF" w:rsidP="00C30BFF">
      <w:r w:rsidRPr="00C30BFF">
        <w:t>We ask that you respond to each reviewer comment by either outlining how the criticism was addressed in the revised manuscript or by providing a rebuttal to the criticism.  </w:t>
      </w:r>
    </w:p>
    <w:p w14:paraId="6BD8E0CD" w14:textId="77777777" w:rsidR="00C30BFF" w:rsidRPr="00C30BFF" w:rsidRDefault="00C30BFF" w:rsidP="00C30BFF">
      <w:r w:rsidRPr="00C30BFF">
        <w:t>This should be carried out in a point-by-point fashion as illustrated here: </w:t>
      </w:r>
      <w:hyperlink r:id="rId5" w:tgtFrame="_blank" w:history="1">
        <w:r w:rsidRPr="00C30BFF">
          <w:rPr>
            <w:rStyle w:val="aa"/>
          </w:rPr>
          <w:t>Cell Press: Heliyon</w:t>
        </w:r>
      </w:hyperlink>
    </w:p>
    <w:p w14:paraId="7A35039E" w14:textId="77777777" w:rsidR="00C30BFF" w:rsidRPr="00C30BFF" w:rsidRDefault="00C30BFF" w:rsidP="00C30BFF">
      <w:r w:rsidRPr="00C30BFF">
        <w:t>When submitting your revised manuscript, please ensure you upload only your most recent and up-to-date manuscript using the “Revised Manuscript File – with highlights (no tracked changes).” Use highlighting to indicate the revisions made in response to reviewer and editor comments. Please do not include any tracked changes.</w:t>
      </w:r>
    </w:p>
    <w:p w14:paraId="5ED8BB02" w14:textId="77777777" w:rsidR="00C30BFF" w:rsidRPr="00C30BFF" w:rsidRDefault="00C30BFF" w:rsidP="00C30BFF">
      <w:r w:rsidRPr="00C30BFF">
        <w:t>Kindly review our ethics requirements and select all the relevant statements from our ethics declarations list (available here: please view the Ethics and Policies section) to form a comprehensive ethics statement. This should be included in the declarations section at the end of your manuscript.</w:t>
      </w:r>
    </w:p>
    <w:p w14:paraId="3B8B2A3F" w14:textId="77777777" w:rsidR="00C30BFF" w:rsidRPr="00C30BFF" w:rsidRDefault="00C30BFF" w:rsidP="00C30BFF">
      <w:r w:rsidRPr="00C30BFF">
        <w:t>To submit your revised manuscript, please log in as an author at </w:t>
      </w:r>
      <w:hyperlink r:id="rId6" w:tgtFrame="_blank" w:history="1">
        <w:r w:rsidRPr="00C30BFF">
          <w:rPr>
            <w:rStyle w:val="aa"/>
          </w:rPr>
          <w:t>https://www.editorialmanager.com/heliyon/</w:t>
        </w:r>
      </w:hyperlink>
      <w:r w:rsidRPr="00C30BFF">
        <w:t>, and navigate to the "Submissions Needing Revision" folder. </w:t>
      </w:r>
    </w:p>
    <w:p w14:paraId="64E089A7" w14:textId="77777777" w:rsidR="00C30BFF" w:rsidRPr="00C30BFF" w:rsidRDefault="00C30BFF" w:rsidP="00C30BFF">
      <w:r w:rsidRPr="00C30BFF">
        <w:t>Your revision due date is Jul 06, 2026. </w:t>
      </w:r>
    </w:p>
    <w:p w14:paraId="150DB28C" w14:textId="77777777" w:rsidR="00C30BFF" w:rsidRPr="00C30BFF" w:rsidRDefault="00C30BFF" w:rsidP="00C30BFF">
      <w:r w:rsidRPr="00C30BFF">
        <w:t>If you need additional time to address the concerns that came up in the review process, please let us know so we can discuss a plan for moving your paper forward. </w:t>
      </w:r>
    </w:p>
    <w:p w14:paraId="49876765" w14:textId="77777777" w:rsidR="00C30BFF" w:rsidRPr="00C30BFF" w:rsidRDefault="00C30BFF" w:rsidP="00C30BFF">
      <w:r w:rsidRPr="00C30BFF">
        <w:t>I look forward to receiving your revised manuscript. </w:t>
      </w:r>
    </w:p>
    <w:p w14:paraId="6A9672EB" w14:textId="77777777" w:rsidR="00C30BFF" w:rsidRPr="00C30BFF" w:rsidRDefault="00C30BFF" w:rsidP="00C30BFF">
      <w:r w:rsidRPr="00C30BFF">
        <w:t>Kind regards,</w:t>
      </w:r>
    </w:p>
    <w:p w14:paraId="28C38A6C" w14:textId="77777777" w:rsidR="00C30BFF" w:rsidRPr="00C30BFF" w:rsidRDefault="00C30BFF" w:rsidP="00C30BFF">
      <w:r w:rsidRPr="00C30BFF">
        <w:t>Heliyon</w:t>
      </w:r>
    </w:p>
    <w:p w14:paraId="70A21E09" w14:textId="77777777" w:rsidR="00C30BFF" w:rsidRPr="00C30BFF" w:rsidRDefault="00C30BFF" w:rsidP="00C30BFF">
      <w:r w:rsidRPr="00C30BFF">
        <w:t>Isha Singh</w:t>
      </w:r>
    </w:p>
    <w:p w14:paraId="16672014" w14:textId="77777777" w:rsidR="00C30BFF" w:rsidRPr="00C30BFF" w:rsidRDefault="00C30BFF" w:rsidP="00C30BFF">
      <w:r w:rsidRPr="00C30BFF">
        <w:t>Editorial Section Manager </w:t>
      </w:r>
    </w:p>
    <w:p w14:paraId="0D466CD2" w14:textId="77777777" w:rsidR="00C30BFF" w:rsidRPr="00C30BFF" w:rsidRDefault="00C30BFF" w:rsidP="00C30BFF">
      <w:r w:rsidRPr="00C30BFF">
        <w:t>Editor and Reviewer comments:</w:t>
      </w:r>
    </w:p>
    <w:p w14:paraId="61C967B0" w14:textId="77777777" w:rsidR="00C30BFF" w:rsidRPr="00C30BFF" w:rsidRDefault="00C30BFF" w:rsidP="00C30BFF">
      <w:r w:rsidRPr="00C30BFF">
        <w:t> </w:t>
      </w:r>
    </w:p>
    <w:p w14:paraId="069BBC02" w14:textId="77777777" w:rsidR="00C30BFF" w:rsidRPr="00C30BFF" w:rsidRDefault="00C30BFF" w:rsidP="00C30BFF">
      <w:r w:rsidRPr="00C30BFF">
        <w:t>Reviewer's Responses to Questions</w:t>
      </w:r>
    </w:p>
    <w:p w14:paraId="1F884FE0" w14:textId="77777777" w:rsidR="00C30BFF" w:rsidRPr="00C30BFF" w:rsidRDefault="00C30BFF" w:rsidP="00C30BFF">
      <w:r w:rsidRPr="00C30BFF">
        <w:rPr>
          <w:b/>
          <w:bCs/>
        </w:rPr>
        <w:lastRenderedPageBreak/>
        <w:t>Are the aims, rationale, and objectives clearly explained?</w:t>
      </w:r>
    </w:p>
    <w:p w14:paraId="4B6D123A" w14:textId="77777777" w:rsidR="00C30BFF" w:rsidRPr="00C30BFF" w:rsidRDefault="00C30BFF" w:rsidP="00C30BFF">
      <w:r w:rsidRPr="00C30BFF">
        <w:t>Reviewer #1: Yes</w:t>
      </w:r>
    </w:p>
    <w:p w14:paraId="32610A58" w14:textId="77777777" w:rsidR="00C30BFF" w:rsidRPr="00C30BFF" w:rsidRDefault="00C30BFF" w:rsidP="00C30BFF">
      <w:r w:rsidRPr="00C30BFF">
        <w:t>Reviewer #2: Yes</w:t>
      </w:r>
    </w:p>
    <w:p w14:paraId="4FD6B28D" w14:textId="77777777" w:rsidR="00C30BFF" w:rsidRPr="00C30BFF" w:rsidRDefault="00C30BFF" w:rsidP="00C30BFF">
      <w:r w:rsidRPr="00C30BFF">
        <w:pict w14:anchorId="228AE52D">
          <v:rect id="_x0000_i1061" style="width:0;height:1.5pt" o:hralign="center" o:hrstd="t" o:hr="t" fillcolor="#a0a0a0" stroked="f">
            <v:textbox inset="5.85pt,.7pt,5.85pt,.7pt"/>
          </v:rect>
        </w:pict>
      </w:r>
    </w:p>
    <w:p w14:paraId="7A8CAA3A" w14:textId="77777777" w:rsidR="00C30BFF" w:rsidRPr="00C30BFF" w:rsidRDefault="00C30BFF" w:rsidP="00C30BFF">
      <w:r w:rsidRPr="00C30BFF">
        <w:rPr>
          <w:b/>
          <w:bCs/>
        </w:rPr>
        <w:t>Are the methods and statistical approaches robust and described in sufficient detail?</w:t>
      </w:r>
    </w:p>
    <w:p w14:paraId="016B7F91" w14:textId="77777777" w:rsidR="00C30BFF" w:rsidRPr="00C30BFF" w:rsidRDefault="00C30BFF" w:rsidP="00C30BFF">
      <w:r w:rsidRPr="00C30BFF">
        <w:t>Reviewer #1: Yes</w:t>
      </w:r>
    </w:p>
    <w:p w14:paraId="140980F8" w14:textId="77777777" w:rsidR="00C30BFF" w:rsidRPr="00C30BFF" w:rsidRDefault="00C30BFF" w:rsidP="00C30BFF">
      <w:r w:rsidRPr="00C30BFF">
        <w:t>Reviewer #2: Yes</w:t>
      </w:r>
    </w:p>
    <w:p w14:paraId="4BA572C6" w14:textId="77777777" w:rsidR="00C30BFF" w:rsidRPr="00C30BFF" w:rsidRDefault="00C30BFF" w:rsidP="00C30BFF">
      <w:r w:rsidRPr="00C30BFF">
        <w:pict w14:anchorId="4586BD33">
          <v:rect id="_x0000_i1062" style="width:0;height:1.5pt" o:hralign="center" o:hrstd="t" o:hr="t" fillcolor="#a0a0a0" stroked="f">
            <v:textbox inset="5.85pt,.7pt,5.85pt,.7pt"/>
          </v:rect>
        </w:pict>
      </w:r>
    </w:p>
    <w:p w14:paraId="2531029D" w14:textId="77777777" w:rsidR="00C30BFF" w:rsidRPr="00C30BFF" w:rsidRDefault="00C30BFF" w:rsidP="00C30BFF">
      <w:r w:rsidRPr="00C30BFF">
        <w:rPr>
          <w:b/>
          <w:bCs/>
        </w:rPr>
        <w:t>Are the data in figures and tables accurate, and thoroughly described in the results section?</w:t>
      </w:r>
    </w:p>
    <w:p w14:paraId="643E19C0" w14:textId="77777777" w:rsidR="00C30BFF" w:rsidRPr="00C30BFF" w:rsidRDefault="00C30BFF" w:rsidP="00C30BFF">
      <w:r w:rsidRPr="00C30BFF">
        <w:t>Reviewer #1: Yes</w:t>
      </w:r>
    </w:p>
    <w:p w14:paraId="3D6EB6FD" w14:textId="77777777" w:rsidR="00C30BFF" w:rsidRPr="00C30BFF" w:rsidRDefault="00C30BFF" w:rsidP="00C30BFF">
      <w:r w:rsidRPr="00C30BFF">
        <w:t>Reviewer #2: Yes</w:t>
      </w:r>
    </w:p>
    <w:p w14:paraId="5B6ED263" w14:textId="77777777" w:rsidR="00C30BFF" w:rsidRPr="00C30BFF" w:rsidRDefault="00C30BFF" w:rsidP="00C30BFF">
      <w:r w:rsidRPr="00C30BFF">
        <w:pict w14:anchorId="5D151CCD">
          <v:rect id="_x0000_i1063" style="width:0;height:1.5pt" o:hralign="center" o:hrstd="t" o:hr="t" fillcolor="#a0a0a0" stroked="f">
            <v:textbox inset="5.85pt,.7pt,5.85pt,.7pt"/>
          </v:rect>
        </w:pict>
      </w:r>
    </w:p>
    <w:p w14:paraId="458A0EEF" w14:textId="77777777" w:rsidR="00C30BFF" w:rsidRPr="00C30BFF" w:rsidRDefault="00C30BFF" w:rsidP="00C30BFF">
      <w:r w:rsidRPr="00C30BFF">
        <w:rPr>
          <w:b/>
          <w:bCs/>
        </w:rPr>
        <w:t>Are the discussions and conclusions clear, unbiased, and in alignment with the findings?</w:t>
      </w:r>
    </w:p>
    <w:p w14:paraId="5C6BC109" w14:textId="77777777" w:rsidR="00C30BFF" w:rsidRPr="00C30BFF" w:rsidRDefault="00C30BFF" w:rsidP="00C30BFF">
      <w:r w:rsidRPr="00C30BFF">
        <w:t>Reviewer #1: No</w:t>
      </w:r>
    </w:p>
    <w:p w14:paraId="2CD96AC9" w14:textId="77777777" w:rsidR="00C30BFF" w:rsidRPr="00C30BFF" w:rsidRDefault="00C30BFF" w:rsidP="00C30BFF">
      <w:r w:rsidRPr="00C30BFF">
        <w:t>Reviewer #2: Yes</w:t>
      </w:r>
    </w:p>
    <w:p w14:paraId="2BE265CE" w14:textId="77777777" w:rsidR="00C30BFF" w:rsidRPr="00C30BFF" w:rsidRDefault="00C30BFF" w:rsidP="00C30BFF">
      <w:r w:rsidRPr="00C30BFF">
        <w:pict w14:anchorId="0DFEC50F">
          <v:rect id="_x0000_i1064" style="width:0;height:1.5pt" o:hralign="center" o:hrstd="t" o:hr="t" fillcolor="#a0a0a0" stroked="f">
            <v:textbox inset="5.85pt,.7pt,5.85pt,.7pt"/>
          </v:rect>
        </w:pict>
      </w:r>
    </w:p>
    <w:p w14:paraId="27685FF0" w14:textId="77777777" w:rsidR="00C30BFF" w:rsidRPr="00C30BFF" w:rsidRDefault="00C30BFF" w:rsidP="00C30BFF">
      <w:r w:rsidRPr="00C30BFF">
        <w:rPr>
          <w:b/>
          <w:bCs/>
        </w:rPr>
        <w:t>If you are reviewing a revision, have all comments been addressed, and is the manuscript free from new concerns?</w:t>
      </w:r>
    </w:p>
    <w:p w14:paraId="6A353454" w14:textId="77777777" w:rsidR="00C30BFF" w:rsidRPr="00C30BFF" w:rsidRDefault="00C30BFF" w:rsidP="00C30BFF">
      <w:r w:rsidRPr="00C30BFF">
        <w:t>Reviewer #1: (No Response)</w:t>
      </w:r>
    </w:p>
    <w:p w14:paraId="162578EC" w14:textId="77777777" w:rsidR="00C30BFF" w:rsidRPr="00C30BFF" w:rsidRDefault="00C30BFF" w:rsidP="00C30BFF">
      <w:r w:rsidRPr="00C30BFF">
        <w:t>Reviewer #2: (No Response)</w:t>
      </w:r>
    </w:p>
    <w:p w14:paraId="369CB99F" w14:textId="77777777" w:rsidR="00C30BFF" w:rsidRPr="00C30BFF" w:rsidRDefault="00C30BFF" w:rsidP="00C30BFF">
      <w:r w:rsidRPr="00C30BFF">
        <w:pict w14:anchorId="01DA8919">
          <v:rect id="_x0000_i1065" style="width:0;height:1.5pt" o:hralign="center" o:hrstd="t" o:hr="t" fillcolor="#a0a0a0" stroked="f">
            <v:textbox inset="5.85pt,.7pt,5.85pt,.7pt"/>
          </v:rect>
        </w:pict>
      </w:r>
    </w:p>
    <w:p w14:paraId="3589D1F8" w14:textId="77777777" w:rsidR="00C30BFF" w:rsidRPr="00C30BFF" w:rsidRDefault="00C30BFF" w:rsidP="00C30BFF">
      <w:r w:rsidRPr="00C30BFF">
        <w:rPr>
          <w:b/>
          <w:bCs/>
        </w:rPr>
        <w:t>The language quality of the manuscript is</w:t>
      </w:r>
    </w:p>
    <w:p w14:paraId="0348DC55" w14:textId="77777777" w:rsidR="00C30BFF" w:rsidRPr="00C30BFF" w:rsidRDefault="00C30BFF" w:rsidP="00C30BFF">
      <w:r w:rsidRPr="00C30BFF">
        <w:t>Reviewer #1: Good</w:t>
      </w:r>
    </w:p>
    <w:p w14:paraId="1D395610" w14:textId="77777777" w:rsidR="00C30BFF" w:rsidRPr="00C30BFF" w:rsidRDefault="00C30BFF" w:rsidP="00C30BFF">
      <w:r w:rsidRPr="00C30BFF">
        <w:t>Reviewer #2: Good</w:t>
      </w:r>
    </w:p>
    <w:p w14:paraId="3BA76B99" w14:textId="77777777" w:rsidR="00C30BFF" w:rsidRPr="00C30BFF" w:rsidRDefault="00C30BFF" w:rsidP="00C30BFF">
      <w:r w:rsidRPr="00C30BFF">
        <w:t> </w:t>
      </w:r>
    </w:p>
    <w:p w14:paraId="20D79783" w14:textId="77777777" w:rsidR="00C30BFF" w:rsidRPr="00C30BFF" w:rsidRDefault="00C30BFF" w:rsidP="00C30BFF">
      <w:r w:rsidRPr="00C30BFF">
        <w:t> </w:t>
      </w:r>
    </w:p>
    <w:p w14:paraId="09DC48A5" w14:textId="77777777" w:rsidR="00C30BFF" w:rsidRPr="00C30BFF" w:rsidRDefault="00C30BFF" w:rsidP="00C30BFF">
      <w:r w:rsidRPr="00C30BFF">
        <w:t>Reviewer #1: Opening Remarks</w:t>
      </w:r>
      <w:r w:rsidRPr="00C30BFF">
        <w:br/>
      </w:r>
      <w:r w:rsidRPr="00C30BFF">
        <w:br/>
        <w:t xml:space="preserve">First, I want to acknowledge the considerable effort that has gone into this work. This manuscript takes on a genuinely important and underexplored question: whether the well-established Big Five and academic achievement associations hold, shift, or transform when instruction moves online. That is a question the field needs answered, and the author has invested real methodological ambition in addressing it. The analytical framework is sophisticated for a small-k synthesis: REML estimation with Hartung-Knapp-Sidik-Jonkman confidence interval adjustment, a full pre-specified suite of sensitivity analyses, GRADE confidence ratings, p-curve and trim-and-fill, and commendable open-science transparency </w:t>
      </w:r>
      <w:r w:rsidRPr="00C30BFF">
        <w:lastRenderedPageBreak/>
        <w:t>via a timestamped OSF registration with deposited extraction files and analysis code. The two Extraversion moderator findings, if replicable, are genuinely interesting and theoretically suggestive.</w:t>
      </w:r>
      <w:r w:rsidRPr="00C30BFF">
        <w:br/>
        <w:t>My recommendation to reject at this stage reflects one decisive structural issue that I explain below, not a judgment on the author's capability, which the analysis clearly demonstrates. The remaining comments are offered constructively for a resubmission, which I would genuinely welcome.</w:t>
      </w:r>
      <w:r w:rsidRPr="00C30BFF">
        <w:br/>
      </w:r>
      <w:r w:rsidRPr="00C30BFF">
        <w:br/>
        <w:t>Decisive Issue: The Search Is Not Systematic</w:t>
      </w:r>
      <w:r w:rsidRPr="00C30BFF">
        <w:br/>
        <w:t>The Methods section discloses that the six pre-registered databases (PubMed/MEDLINE, PsycINFO, ERIC, Web of Science, Scopus, ProQuest Dissertations) were not searched. The search was instead executed through a Google Scholar-type web interface supplemented by open-access repository retrieval (PubMed Central, Frontiers, MDPI, Open Praxis). I raise this issue once here, clearly, rather than threading it through every comment.</w:t>
      </w:r>
      <w:r w:rsidRPr="00C30BFF">
        <w:br/>
        <w:t>Three specific concerns follow. First, the claim that a web-based interface is "equivalent in coverage" to the named databases is not supported and is not accurate. PsycINFO, Scopus, and Web of Science index substantially different and largely non-overlapping bodies of literature, particularly for subscription-gated journals, grey literature, and non-English publications. Second, the total yield of roughly 80 candidate records is implausibly low for a topic this broad, and strongly suggests systematic under-retrieval. A properly executed PsycINFO search using the author's own Boolean strategy would typically return several hundred records at minimum. Third, and most importantly, the PRISMA 2020 checklist submitted with this manuscript states under Item 6 that six databases were searched. This is directly inconsistent with the Methods disclosure and needs to be corrected.</w:t>
      </w:r>
      <w:r w:rsidRPr="00C30BFF">
        <w:br/>
        <w:t>The reason I recommend rejection rather than major revision is that this issue is not fixable by editing the manuscript. The only real remedy is to conduct the intended search, which would mean re-screening, re-extraction, and potentially a different set of included studies and results. That constitutes a new study rather than a revision of the present one. I want to be clear that the author's transparency in disclosing this limitation is genuinely to their credit, and I recognise that resource constraints are a real challenge in many research environments. Two honorable paths are available:</w:t>
      </w:r>
      <w:r w:rsidRPr="00C30BFF">
        <w:br/>
        <w:t>1. Conduct a proper systematic search using institutional or interlibrary access to the pre-registered databases and resubmit, which I would warmly welcome.</w:t>
      </w:r>
      <w:r w:rsidRPr="00C30BFF">
        <w:br/>
        <w:t xml:space="preserve">2. Reframe the study from the outset as a scoping review or targeted synthesis, with correspondingly modest claims, adjusting the title, abstract, PRISMA checklist, and framing throughout. This is a perfectly respectable study design and would allow the analytical work </w:t>
      </w:r>
      <w:r w:rsidRPr="00C30BFF">
        <w:lastRenderedPageBreak/>
        <w:t>already done to stand on an honest foundation.</w:t>
      </w:r>
      <w:r w:rsidRPr="00C30BFF">
        <w:br/>
      </w:r>
      <w:r w:rsidRPr="00C30BFF">
        <w:br/>
        <w:t>Comments on the Introduction</w:t>
      </w:r>
      <w:r w:rsidRPr="00C30BFF">
        <w:br/>
        <w:t>Comment 1: Missing theoretical foundation for the personality-achievement link</w:t>
      </w:r>
      <w:r w:rsidRPr="00C30BFF">
        <w:br/>
        <w:t>The introduction moves quickly from the motivation (the shift to online learning) to a review of eight prior meta-analyses, but never pauses to establish why personality traits should predict academic achievement in the first place. The foundational mechanism is assumed rather than explained. Why would Conscientiousness predict grades? Through what psychological processes does a stable dispositional trait translate into a contextually embedded outcome? The self-efficacy pathway is mentioned once in passing when summarising Stajkovic et al. (2018) but is not developed as part of the theoretical foundation. A well-grounded introduction would establish this causal logic before reviewing the quantitative evidence base.</w:t>
      </w:r>
      <w:r w:rsidRPr="00C30BFF">
        <w:br/>
        <w:t>Comment 2: The four theoretical dimensions are not consistently linked to specific trait predictions</w:t>
      </w:r>
      <w:r w:rsidRPr="00C30BFF">
        <w:br/>
        <w:t>The four dimensions distinguishing online from face-to-face instruction (self-regulation demands, reduced social presence, temporal flexibility, technology mediation) are a genuine contribution and provide useful scaffolding for the hypotheses. However, the mapping from dimension to prediction is uneven. The technology mediation argument for amplified Openness effects is particularly thin: simply engaging with digital platforms does not obviously activate intellectual curiosity more than a well-resourced physical classroom would. The logic here needs tightening to be persuasive.</w:t>
      </w:r>
      <w:r w:rsidRPr="00C30BFF">
        <w:br/>
        <w:t>Comment 3: Hypotheses read as informed intuitions rather than theoretically derived predictions</w:t>
      </w:r>
      <w:r w:rsidRPr="00C30BFF">
        <w:br/>
        <w:t>Hypotheses H2 through H5 are clearly stated and appropriately directional, but they are derived from the author's own reasoning about online environments rather than from an established theoretical framework. This weakens their status as formal hypotheses. The introduction would benefit from grounding these predictions in a theoretical home. As one example that the author may find useful, Trait Activation Theory (Tett and Burnett, 2003) predicts that traits are expressed behaviorally only when situational cues relevant to that trait are present. This maps directly onto several of the key predictions: Extraversion's attenuation in asynchronous contexts, Conscientiousness's partial preservation, and Agreeableness's amplification in cooperative platforms. The author is of course free to choose their own theoretical framing, but some formal theoretical grounding is needed.</w:t>
      </w:r>
      <w:r w:rsidRPr="00C30BFF">
        <w:br/>
        <w:t>Comment 4: Two distinct research questions are conflated</w:t>
      </w:r>
      <w:r w:rsidRPr="00C30BFF">
        <w:br/>
        <w:t xml:space="preserve">The introduction conflates two distinct questions: whether online environments change the </w:t>
      </w:r>
      <w:r w:rsidRPr="00C30BFF">
        <w:lastRenderedPageBreak/>
        <w:t>magnitude of trait-achievement associations (a moderation question), and whether the mechanisms linking traits to achievement differ across modalities (a mediation question). RQ3 gestures toward the latter, but the introduction does not set it up adequately, and the paper ultimately cannot answer it with the available data. This mismatch between what the introduction promises and what the paper delivers should be addressed.</w:t>
      </w:r>
      <w:r w:rsidRPr="00C30BFF">
        <w:br/>
        <w:t>Comment 5: Measurement instrument is a methodological moderator, not a substantive one</w:t>
      </w:r>
      <w:r w:rsidRPr="00C30BFF">
        <w:br/>
        <w:t>The introduction lists personality instrument as one of five theoretical moderators, alongside region, era, modality, and education level. However, there is an important distinction between substantive moderators (which tell you when or for whom a trait matters) and methodological moderators (which tell you how well the construct was measured). Instrument type belongs in the latter category. More importantly, the instrument-attenuation argument the author uses to motivate this moderator actually works against the paper's own contribution: if short-form instruments common in online studies systematically attenuate effects, then the online versus face-to-face comparison is partly confounded by measurement differences rather than reflecting genuine modality effects. This tension should be acknowledged explicitly, and the distinction between substantive and methodological moderators should be drawn.</w:t>
      </w:r>
      <w:r w:rsidRPr="00C30BFF">
        <w:br/>
        <w:t>Comment 6: There is a need for an integrative theoretical model</w:t>
      </w:r>
      <w:r w:rsidRPr="00C30BFF">
        <w:br/>
        <w:t>A notable gap across the introduction and discussion is the absence of an integrative theoretical model or conceptual framework. The paper identifies traits, situational moderators, mediating mechanisms, and outcomes, but never organises these into a coherent theoretical account. Even a schematic preliminary model would substantially strengthen the paper's theoretical contribution, clarify the practical implications, and generate more precise predictions for future research. The author is encouraged to consider whether such a framework could be developed from the existing findings. However, this remains optional but will definitely strengthen the MS.</w:t>
      </w:r>
      <w:r w:rsidRPr="00C30BFF">
        <w:br/>
        <w:t>Comment 7: "First quantitative synthesis" claim needs qualification throughout</w:t>
      </w:r>
      <w:r w:rsidRPr="00C30BFF">
        <w:br/>
        <w:t>Given the search limitations described above, the claim of being the first quantitative synthesis dedicated to online learning environments cannot be made with confidence. A prior quantitative synthesis in a non-English language or indexed only in regional databases could exist without the author's knowledge. The phrase "to the author's knowledge" should be added consistently throughout, not only in the Present Study section.</w:t>
      </w:r>
      <w:r w:rsidRPr="00C30BFF">
        <w:br/>
        <w:t>Comments on the Methods</w:t>
      </w:r>
      <w:r w:rsidRPr="00C30BFF">
        <w:br/>
        <w:t>Comment 8: Actual kappa values not reported</w:t>
      </w:r>
      <w:r w:rsidRPr="00C30BFF">
        <w:br/>
        <w:t xml:space="preserve">Under a single-reviewer design, intra-rater reliability checks are the primary quality safeguard, and the actual observed values must be reported. The manuscript states only that </w:t>
      </w:r>
      <w:r w:rsidRPr="00C30BFF">
        <w:lastRenderedPageBreak/>
        <w:t>the target of Cohen's kappa of 0.80 was "met" at each stage, without reporting the observed values. Actual kappa values must be reported in the Results section for: (a) title and abstract screening, (b) full-text assessment, (c) data extraction categorical fields, (d) data extraction continuous fields (ICC), and (e) risk-of-bias rating. Without these, the reliability claim cannot be evaluated.</w:t>
      </w:r>
      <w:r w:rsidRPr="00C30BFF">
        <w:br/>
        <w:t>Comment 9: Beta-to-r conversion constraint may not have been applied consistently</w:t>
      </w:r>
      <w:r w:rsidRPr="00C30BFF">
        <w:br/>
        <w:t>The manuscript states that Peterson-Brown conversions from beta to r were applied only when the source model contained at most two predictors. However, Yu (2021) reports beta coefficients from a model that simultaneously includes gender, educational level, and multiple personality traits, which exceeds this stated constraint. The author should clarify whether the two-predictor rule was applied consistently, and if exceptions were made, explain the justification. This matters because the beta-excluded sensitivity analyses shift the Neuroticism estimate by delta-r = 0.061 and the Openness estimate by delta-r = 0.055, both exceeding the pre-specified influence threshold, suggesting these conversions have a meaningful impact on the results.</w:t>
      </w:r>
      <w:r w:rsidRPr="00C30BFF">
        <w:br/>
        <w:t>Comment 10: OSF materials listed as forthcoming</w:t>
      </w:r>
      <w:r w:rsidRPr="00C30BFF">
        <w:br/>
        <w:t>Two core OSF components are listed as forthcoming at the time of submission: 03_screening (PRISMA flow counts) and 05_risk_of_bias (JBI ratings). These are materials that reviewers need to evaluate the paper's methodology. In a pre-registered open-science framework, submitting for peer review while these materials remain incomplete is inconsistent with the transparency the paper claims. Both components should be deposited and accessible before a revision is returned.</w:t>
      </w:r>
      <w:r w:rsidRPr="00C30BFF">
        <w:br/>
        <w:t>Comments on the Results</w:t>
      </w:r>
      <w:r w:rsidRPr="00C30BFF">
        <w:br/>
        <w:t>Comment 11: Pooled estimates for Agreeableness and Openness are not interpretable as stable effects</w:t>
      </w:r>
      <w:r w:rsidRPr="00C30BFF">
        <w:br/>
        <w:t>With I-squared values of 96.2% for Agreeableness and 92.0% for Openness, the pooled point estimates for these traits should not be reported or discussed as substantive findings in the same way as the Conscientiousness estimate. At these levels of heterogeneity, the average effect is a mathematical artifact of pooling studies that are measuring something fundamentally variable across contexts. The prediction intervals tell the honest story: for Agreeableness, the PI spans [-.310, .496], meaning the true effect in a new study could plausibly range from a moderately negative to a strongly positive association. This PI is reported in Table 2 but is largely absent from the Discussion. It should be the primary summary statistic for these traits, not the point estimate.</w:t>
      </w:r>
      <w:r w:rsidRPr="00C30BFF">
        <w:br/>
        <w:t>Comment 12: Both significant moderators rest on an Asian subgroup of k = 2</w:t>
      </w:r>
      <w:r w:rsidRPr="00C30BFF">
        <w:br/>
        <w:t xml:space="preserve">The two most prominently reported findings in this paper, the Extraversion x Region and </w:t>
      </w:r>
      <w:r w:rsidRPr="00C30BFF">
        <w:lastRenderedPageBreak/>
        <w:t>Extraversion x Outcome Type interactions, both depend substantially on an Asian subgroup of only two studies. A Q-between statistic from a two-versus-seven comparison where one cell has k = 2 is highly sensitive to the specific characteristics of those two studies. Describing these as "highly significant" in the abstract overstates the confidence warranted by the available data. The author should also identify explicitly which two studies form the Asian subgroup in the quantitative pool. If the Israeli sample (Cohen and Baruth, 2017) is one of them, the collectivism-based cultural interpretation needs revisiting, as Israel is consistently classified as an individualistic culture in Hofstede's framework.</w:t>
      </w:r>
      <w:r w:rsidRPr="00C30BFF">
        <w:br/>
        <w:t>Comment 13: Agreeableness finding driven by a single study</w:t>
      </w:r>
      <w:r w:rsidRPr="00C30BFF">
        <w:br/>
        <w:t>The leave-one-out analysis confirms that removing Yu (2021) shifts the pooled Agreeableness r from .112 to .038, and the primary CI already crosses zero. A result this fragile and dependent on a single beta-converted study should not be presented in the abstract as though it represents a stable meta-analytic finding. The influential-study dependency should be stated in the abstract, not only in the sensitivity analyses.</w:t>
      </w:r>
      <w:r w:rsidRPr="00C30BFF">
        <w:br/>
        <w:t>Comment 14: Unfilled placeholder in the Limitations section</w:t>
      </w:r>
      <w:r w:rsidRPr="00C30BFF">
        <w:br/>
        <w:t>Page 46 of the manuscript contains the literal text "(k = [k_achievement_direct])" which was never replaced with an actual number. This should be corrected before resubmission.</w:t>
      </w:r>
      <w:r w:rsidRPr="00C30BFF">
        <w:br/>
        <w:t>Comment 15: Software inconsistency between Methods and Acknowledgments</w:t>
      </w:r>
      <w:r w:rsidRPr="00C30BFF">
        <w:br/>
        <w:t>The Methods section states that all quantitative analyses were performed in R using the metafor package. The Acknowledgments section credits a Python scientific stack (NumPy, SciPy, pandas, Matplotlib, statsmodels, python-docx) as the basis for the analyses and manuscript preparation. These two statements are in direct contradiction. The deposited analysis code on OSF should resolve this, but the manuscript itself must be internally consistent on this point.</w:t>
      </w:r>
      <w:r w:rsidRPr="00C30BFF">
        <w:br/>
        <w:t>Comment 16: Uninformative confidence intervals in Table 3 should be flagged</w:t>
      </w:r>
      <w:r w:rsidRPr="00C30BFF">
        <w:br/>
        <w:t>Table 3 reports Asian-subgroup confidence intervals for Openness [-.989, .994] and Agreeableness [-.981, .995]. These near-unity intervals are effectively meaningless and reflect the combination of k = 2 and extreme heterogeneity. They should be noted explicitly in the table note as uninformative rather than presented without comment alongside interpretable intervals.</w:t>
      </w:r>
      <w:r w:rsidRPr="00C30BFF">
        <w:br/>
        <w:t>Comments on the Discussion</w:t>
      </w:r>
      <w:r w:rsidRPr="00C30BFF">
        <w:br/>
        <w:t>Comment 17: PASH invocation requires a formal test</w:t>
      </w:r>
      <w:r w:rsidRPr="00C30BFF">
        <w:br/>
        <w:t xml:space="preserve">The discussion frames the slightly reduced Conscientiousness estimate in online environments (r = .167 versus face-to-face benchmarks of rho = .19 to .28) as preliminary support for the Personality-Achievement Saturation Hypothesis. This interpretation requires that the online estimate be significantly lower than the benchmarks, which has not </w:t>
      </w:r>
      <w:r w:rsidRPr="00C30BFF">
        <w:lastRenderedPageBreak/>
        <w:t>been demonstrated. The confidence intervals of this synthesis and the prior meta-analyses overlap substantially. A formal test of the difference between this pooled estimate and at least one benchmark value would be needed before characterising the pattern as support for PASH. As currently written, the claim is speculative.</w:t>
      </w:r>
      <w:r w:rsidRPr="00C30BFF">
        <w:br/>
        <w:t>Comment 18: Theoretical grounding beyond PASH</w:t>
      </w:r>
      <w:r w:rsidRPr="00C30BFF">
        <w:br/>
        <w:t>The discussion relies heavily on PASH as its primary theoretical anchor and describes the moderator patterns well, but does not sufficiently explain the underlying mechanism for why situational context shifts trait expression in the ways observed. An established theoretical framework would do this work more rigorously. Trait Activation Theory (Tett and Burnett, 2003) is one example that maps naturally onto the findings: traits are expressed behaviorally only when situational cues relevant to that trait are present, which predicts the Extraversion attenuation in asynchronous contexts, the Agreeableness amplification in cooperative collectivist platforms, and the partial Conscientiousness preservation across modalities. The author may find this or a comparable framework useful for deepening the theoretical discussion, though the choice of lens is entirely theirs.</w:t>
      </w:r>
      <w:r w:rsidRPr="00C30BFF">
        <w:br/>
        <w:t>Comment 19: Engagement with the personality-engagement literature</w:t>
      </w:r>
      <w:r w:rsidRPr="00C30BFF">
        <w:br/>
        <w:t>The discussion of Extraversion's context-dependency, Agreeableness amplification in collectivist settings, and the mediating mechanisms connecting personality to learning outcomes would benefit from engagement with the systematic-review literature on personality and learner engagement. That body of work reports convergent patterns on Extraversion's modality sensitivity and identifies mediating pathways including self-regulatory processes, achievement emotions, and social cohesion that could anchor and enrich the practical implications section, which currently reads as somewhat underdeveloped relative to the empirical findings.</w:t>
      </w:r>
      <w:r w:rsidRPr="00C30BFF">
        <w:br/>
        <w:t>Comment 20: PASH extension should be labeled as the author's own proposal</w:t>
      </w:r>
      <w:r w:rsidRPr="00C30BFF">
        <w:br/>
        <w:t>The extension of PASH to online learning contexts is the author's own theoretical proposal and is not part of the original PASH as formulated by Meyer et al. (2023). This extension should be clearly labeled as such to avoid giving the impression that PASH already predicts modality effects as an established hypothesis.</w:t>
      </w:r>
      <w:r w:rsidRPr="00C30BFF">
        <w:br/>
        <w:t>Minor Points</w:t>
      </w:r>
      <w:r w:rsidRPr="00C30BFF">
        <w:br/>
        <w:t>* Cohen and Baruth (2017) and Baruth and Cohen (2023) are two distinct papers by the same authors. In-text citations should be consistently differentiated throughout.</w:t>
      </w:r>
      <w:r w:rsidRPr="00C30BFF">
        <w:br/>
        <w:t>* The inclusion of A-13 (Dang, 2025) warrants clearer justification. The engagement measure used in that study is not explicitly online-specific, and the online-learning context is therefore unverified against the stated eligibility criteria.</w:t>
      </w:r>
      <w:r w:rsidRPr="00C30BFF">
        <w:br/>
        <w:t xml:space="preserve">* The pre-registration timestamp (April 23, 2026) and the submission timeline should be </w:t>
      </w:r>
      <w:r w:rsidRPr="00C30BFF">
        <w:lastRenderedPageBreak/>
        <w:t>clarified to confirm unambiguously that pre-registration preceded data extraction.</w:t>
      </w:r>
      <w:r w:rsidRPr="00C30BFF">
        <w:br/>
        <w:t>* The GRADE confidence rating for Extraversion is Moderate on a null result. The abstract should clarify that this rating applies to the null pooled estimate and that the theoretically interesting finding is the moderator structure, not the overall point estimate.</w:t>
      </w:r>
      <w:r w:rsidRPr="00C30BFF">
        <w:br/>
      </w:r>
      <w:r w:rsidRPr="00C30BFF">
        <w:br/>
      </w:r>
      <w:r w:rsidRPr="00C30BFF">
        <w:br/>
        <w:t>With that being said, I want to close by reiterating that this is capable work on an important question, and I hope the author does not read this recommendation as a dismissal. The analytical engine built here is sound, and the topic genuinely matters as online learning continues to grow as a mode of post-secondary instruction. A resubmission built on a proper systematic database search, with the theoretical grounding strengthened and the moderator claims appropriately calibrated to the available k, would be a meaningful contribution to the field. I would look forward to seeing it.</w:t>
      </w:r>
      <w:r w:rsidRPr="00C30BFF">
        <w:br/>
      </w:r>
      <w:r w:rsidRPr="00C30BFF">
        <w:br/>
      </w:r>
      <w:r w:rsidRPr="00C30BFF">
        <w:br/>
      </w:r>
      <w:r w:rsidRPr="00C30BFF">
        <w:br/>
        <w:t>Reviewer #2: This manuscript presents a timely and methodologically systematic review and meta-analysis examining the relationship between Big Five personality traits and academic achievement in online learning environments. The study addresses a meaningful gap in the literature by focusing specifically on online, blended, and MOOC-based educational settings rather than combining them with traditional face-to-face instruction. The manuscript is clearly structured, theoretically grounded, and demonstrates commendable adherence to PRISMA 2020 reporting standards. The extensive transparency regarding protocol registration, search strategy, data extraction, and moderator analyses strengthens the credibility of the work.</w:t>
      </w:r>
      <w:r w:rsidRPr="00C30BFF">
        <w:br/>
        <w:t>A major strength of the article is the depth of methodological reporting. The manuscript carefully documents eligibility criteria, effect-size conversion procedures, heterogeneity analyses, sensitivity analyses, publication-bias assessment, and GRADE certainty ratings. The theoretical framing around the Personality-Achievement Saturation Hypothesis (PASH) and modality-specific learning mechanisms is especially well developed and provides a compelling rationale for the review. The moderation findings concerning Extraversion by region and outcome type are novel and potentially important contributions to the literature. In addition, the open-science practices, including pre-registration and public sharing of data and code, reflect very good research transparency.</w:t>
      </w:r>
      <w:r w:rsidRPr="00C30BFF">
        <w:br/>
        <w:t>I recommend the following before publishing:</w:t>
      </w:r>
      <w:r w:rsidRPr="00C30BFF">
        <w:br/>
        <w:t>1. Please clarify the implications of the relatively small quantitative synthesis pool.</w:t>
      </w:r>
      <w:r w:rsidRPr="00C30BFF">
        <w:br/>
      </w:r>
      <w:r w:rsidRPr="00C30BFF">
        <w:lastRenderedPageBreak/>
        <w:t>Although 25 studies were included qualitatively, only 10 studies contributed to the primary meta-analytic achievement pool. The manuscript would benefit from a more explicit discussion regarding how this limited quantitative sample may affect statistical power, moderator stability, and generalizability of findings, particularly for subgroup analyses involving region and outcome type.</w:t>
      </w:r>
      <w:r w:rsidRPr="00C30BFF">
        <w:br/>
        <w:t>2. I suggest expanding the discussion regarding single-reviewer screening and extraction procedures.</w:t>
      </w:r>
      <w:r w:rsidRPr="00C30BFF">
        <w:br/>
        <w:t>The author transparently acknowledges the single-reviewer workflow and reports intra-rater reliability procedures. However, because systematic reviews commonly employ independent dual-reviewer screening and extraction, it would strengthen methodological confidence if the manuscript more fully discussed potential risks of selection bias and the rationale for considering the implemented safeguards sufficient.</w:t>
      </w:r>
      <w:r w:rsidRPr="00C30BFF">
        <w:br/>
        <w:t>3. Please consider clarifying the rationale for combining blended and fully online modalities.</w:t>
      </w:r>
      <w:r w:rsidRPr="00C30BFF">
        <w:br/>
        <w:t>The manuscript appropriately identifies modality as theoretically important; however, blended learning environments may differ substantially from asynchronous fully online or MOOC settings in terms of social interaction, instructor presence, and self-regulation demands. Additional clarification regarding how these modality differences were operationalized and interpreted would improve conceptual precision.</w:t>
      </w:r>
      <w:r w:rsidRPr="00C30BFF">
        <w:br/>
        <w:t>4. I recommend that the author discuss the limitations associated with converted effect sizes in greater detail.</w:t>
      </w:r>
      <w:r w:rsidRPr="00C30BFF">
        <w:br/>
        <w:t>The manuscript appropriately converts β coefficients and other statistics into Pearson correlations. Nevertheless, the assumptions underlying these transformations should be discussed more explicitly, especially because some converted effects may not be directly comparable to zero-order correlations.</w:t>
      </w:r>
      <w:r w:rsidRPr="00C30BFF">
        <w:br/>
        <w:t>5. Please clarify whether publication bias analyses were adequately powered.</w:t>
      </w:r>
      <w:r w:rsidRPr="00C30BFF">
        <w:br/>
        <w:t>Several publication-bias techniques, including Egger's regression and trim-and-fill analyses, can become unstable when the number of included studies is small. The manuscript would benefit from acknowledging this limitation more explicitly when interpreting the publication-bias findings.</w:t>
      </w:r>
      <w:r w:rsidRPr="00C30BFF">
        <w:br/>
        <w:t>6. Please adopt more cautious wording regarding causal interpretation.</w:t>
      </w:r>
      <w:r w:rsidRPr="00C30BFF">
        <w:br/>
        <w:t>Although the manuscript is generally careful, several sections occasionally imply directional influence between personality and achievement. Since the included evidence is predominantly correlational and cross-sectional, the language should consistently emphasize association rather than causal prediction.</w:t>
      </w:r>
      <w:r w:rsidRPr="00C30BFF">
        <w:br/>
        <w:t>7. Please consider adding a concise practical implications subsection for educators and instructional designers.</w:t>
      </w:r>
      <w:r w:rsidRPr="00C30BFF">
        <w:br/>
      </w:r>
      <w:r w:rsidRPr="00C30BFF">
        <w:lastRenderedPageBreak/>
        <w:t>The findings have meaningful implications for online course design, student support systems, and self-regulated learning interventions. A more applied summary would increase the translational value of the manuscript.</w:t>
      </w:r>
      <w:r w:rsidRPr="00C30BFF">
        <w:br/>
        <w:t>Overall, this is a well-executed and thoughtfully reported systematic review and meta-analysis that makes a meaningful contribution to the literature on personality and online learning. The manuscript demonstrates strong methodological transparency and a clear theoretical contribution. With several clarifications and modest expansions to the discussion and limitations sections, the article would be substantially strengthened</w:t>
      </w:r>
      <w:r w:rsidRPr="00C30BFF">
        <w:br/>
        <w:t> </w:t>
      </w:r>
    </w:p>
    <w:p w14:paraId="62DBA36D" w14:textId="77777777" w:rsidR="00C30BFF" w:rsidRPr="00C30BFF" w:rsidRDefault="00C30BFF" w:rsidP="00C30BFF">
      <w:r w:rsidRPr="00C30BFF">
        <w:rPr>
          <w:rFonts w:ascii="Times New Roman" w:hAnsi="Times New Roman" w:cs="Times New Roman"/>
        </w:rPr>
        <w:t> </w:t>
      </w:r>
      <w:r w:rsidRPr="00C30BFF">
        <w:t> </w:t>
      </w:r>
    </w:p>
    <w:p w14:paraId="1F19835D" w14:textId="77777777" w:rsidR="00C30BFF" w:rsidRPr="00C30BFF" w:rsidRDefault="00C30BFF" w:rsidP="00C30BFF">
      <w:r w:rsidRPr="00C30BFF">
        <w:rPr>
          <w:i/>
          <w:iCs/>
        </w:rPr>
        <w:t>Heliyon considers data availability to be a very crucial aspect of the publishing process. Please make sure you have made all data available to the readers, and included an accurate data availability statement guiding the readers on how to access the data. The available options are below, please choose from these:</w:t>
      </w:r>
    </w:p>
    <w:p w14:paraId="30D13671" w14:textId="77777777" w:rsidR="00C30BFF" w:rsidRPr="00C30BFF" w:rsidRDefault="00C30BFF" w:rsidP="00C30BFF">
      <w:pPr>
        <w:numPr>
          <w:ilvl w:val="0"/>
          <w:numId w:val="1"/>
        </w:numPr>
      </w:pPr>
      <w:r w:rsidRPr="00C30BFF">
        <w:t>[Standardized datatype] data have been deposited at [datatype-specific repository (URL to the repository)] with accession numbers [Database IDs].</w:t>
      </w:r>
    </w:p>
    <w:p w14:paraId="6522549B" w14:textId="77777777" w:rsidR="00C30BFF" w:rsidRPr="00C30BFF" w:rsidRDefault="00C30BFF" w:rsidP="00C30BFF">
      <w:pPr>
        <w:numPr>
          <w:ilvl w:val="0"/>
          <w:numId w:val="1"/>
        </w:numPr>
      </w:pPr>
      <w:r w:rsidRPr="00C30BFF">
        <w:t>Data included in the article/supplementary material is referenced in the article.</w:t>
      </w:r>
    </w:p>
    <w:p w14:paraId="7114AA0E" w14:textId="77777777" w:rsidR="00C30BFF" w:rsidRPr="00C30BFF" w:rsidRDefault="00C30BFF" w:rsidP="00C30BFF">
      <w:pPr>
        <w:numPr>
          <w:ilvl w:val="0"/>
          <w:numId w:val="1"/>
        </w:numPr>
      </w:pPr>
      <w:r w:rsidRPr="00C30BFF">
        <w:t>No new data was generated for the research described in the article.</w:t>
      </w:r>
    </w:p>
    <w:p w14:paraId="40CCBC91" w14:textId="77777777" w:rsidR="00C30BFF" w:rsidRPr="00C30BFF" w:rsidRDefault="00C30BFF" w:rsidP="00C30BFF">
      <w:pPr>
        <w:numPr>
          <w:ilvl w:val="0"/>
          <w:numId w:val="1"/>
        </w:numPr>
      </w:pPr>
      <w:r w:rsidRPr="00C30BFF">
        <w:t>Data will be made available on request. For requesting data, please write to the corresponding author.</w:t>
      </w:r>
    </w:p>
    <w:p w14:paraId="096AECA8" w14:textId="77777777" w:rsidR="00C30BFF" w:rsidRPr="00C30BFF" w:rsidRDefault="00C30BFF" w:rsidP="00C30BFF">
      <w:r w:rsidRPr="00C30BFF">
        <w:rPr>
          <w:i/>
          <w:iCs/>
        </w:rPr>
        <w:t>Please note that non-availability/incomplete availability of data can be a reason for rejection of the manuscript. Exceptions will be made only if there is a compelling reason not to share data. The journal reserves the right to decide if the reason is strong enough to allow exemption from data sharing.</w:t>
      </w:r>
    </w:p>
    <w:p w14:paraId="6605A4AC" w14:textId="77777777" w:rsidR="00C30BFF" w:rsidRPr="00C30BFF" w:rsidRDefault="00C30BFF" w:rsidP="00C30BFF">
      <w:r w:rsidRPr="00C30BFF">
        <w:t>If language revisions are indicated in the comments below, please consider using</w:t>
      </w:r>
      <w:hyperlink r:id="rId7" w:tgtFrame="_blank" w:history="1">
        <w:r w:rsidRPr="00C30BFF">
          <w:rPr>
            <w:rStyle w:val="aa"/>
          </w:rPr>
          <w:t> Elsevier's Language Editing </w:t>
        </w:r>
      </w:hyperlink>
      <w:r w:rsidRPr="00C30BFF">
        <w:t>services for professional language editing, and provide a certificate for proof of editing on resubmission. Manuscripts with poor language quality may be rejected, even after review. </w:t>
      </w:r>
    </w:p>
    <w:p w14:paraId="018B4ACE" w14:textId="77777777" w:rsidR="00C30BFF" w:rsidRPr="00C30BFF" w:rsidRDefault="00C30BFF" w:rsidP="00C30BFF">
      <w:r w:rsidRPr="00C30BFF">
        <w:t>***** </w:t>
      </w:r>
    </w:p>
    <w:p w14:paraId="57C17F06" w14:textId="77777777" w:rsidR="00C30BFF" w:rsidRPr="00C30BFF" w:rsidRDefault="00C30BFF" w:rsidP="00C30BFF">
      <w:r w:rsidRPr="00C30BFF">
        <w:t>More information and support</w:t>
      </w:r>
      <w:r w:rsidRPr="00C30BFF">
        <w:rPr>
          <w:rFonts w:ascii="Times New Roman" w:hAnsi="Times New Roman" w:cs="Times New Roman"/>
        </w:rPr>
        <w:t> </w:t>
      </w:r>
      <w:r w:rsidRPr="00C30BFF">
        <w:t>FAQ:</w:t>
      </w:r>
      <w:r w:rsidRPr="00C30BFF">
        <w:rPr>
          <w:rFonts w:ascii="Times New Roman" w:hAnsi="Times New Roman" w:cs="Times New Roman"/>
        </w:rPr>
        <w:t> </w:t>
      </w:r>
      <w:r w:rsidRPr="00C30BFF">
        <w:rPr>
          <w:rFonts w:ascii="游明朝" w:hAnsi="游明朝" w:cs="游明朝"/>
        </w:rPr>
        <w:t> </w:t>
      </w:r>
    </w:p>
    <w:p w14:paraId="3533003E" w14:textId="77777777" w:rsidR="00C30BFF" w:rsidRPr="00C30BFF" w:rsidRDefault="00C30BFF" w:rsidP="00C30BFF">
      <w:r w:rsidRPr="00C30BFF">
        <w:t>How do I revise my</w:t>
      </w:r>
      <w:r w:rsidRPr="00C30BFF">
        <w:rPr>
          <w:rFonts w:ascii="Times New Roman" w:hAnsi="Times New Roman" w:cs="Times New Roman"/>
        </w:rPr>
        <w:t> </w:t>
      </w:r>
      <w:r w:rsidRPr="00C30BFF">
        <w:t>submission</w:t>
      </w:r>
      <w:r w:rsidRPr="00C30BFF">
        <w:rPr>
          <w:rFonts w:ascii="Times New Roman" w:hAnsi="Times New Roman" w:cs="Times New Roman"/>
        </w:rPr>
        <w:t> </w:t>
      </w:r>
      <w:r w:rsidRPr="00C30BFF">
        <w:t>in</w:t>
      </w:r>
      <w:r w:rsidRPr="00C30BFF">
        <w:rPr>
          <w:rFonts w:ascii="Times New Roman" w:hAnsi="Times New Roman" w:cs="Times New Roman"/>
        </w:rPr>
        <w:t> </w:t>
      </w:r>
      <w:r w:rsidRPr="00C30BFF">
        <w:t>Editorial</w:t>
      </w:r>
      <w:r w:rsidRPr="00C30BFF">
        <w:rPr>
          <w:rFonts w:ascii="Times New Roman" w:hAnsi="Times New Roman" w:cs="Times New Roman"/>
        </w:rPr>
        <w:t> </w:t>
      </w:r>
      <w:r w:rsidRPr="00C30BFF">
        <w:t>Manager?</w:t>
      </w:r>
      <w:r w:rsidRPr="00C30BFF">
        <w:rPr>
          <w:rFonts w:ascii="Times New Roman" w:hAnsi="Times New Roman" w:cs="Times New Roman"/>
        </w:rPr>
        <w:t> </w:t>
      </w:r>
      <w:r w:rsidRPr="00C30BFF">
        <w:rPr>
          <w:rFonts w:ascii="游明朝" w:hAnsi="游明朝" w:cs="游明朝"/>
        </w:rPr>
        <w:t> </w:t>
      </w:r>
    </w:p>
    <w:p w14:paraId="009D2185" w14:textId="77777777" w:rsidR="00C30BFF" w:rsidRPr="00C30BFF" w:rsidRDefault="00C30BFF" w:rsidP="00C30BFF">
      <w:hyperlink r:id="rId8" w:tgtFrame="_blank" w:history="1">
        <w:r w:rsidRPr="00C30BFF">
          <w:rPr>
            <w:rStyle w:val="aa"/>
          </w:rPr>
          <w:t>https://service.elsevier.com/app/answers/detail/a_id/28463/supporthub/publishing/</w:t>
        </w:r>
      </w:hyperlink>
      <w:r w:rsidRPr="00C30BFF">
        <w:rPr>
          <w:rFonts w:ascii="Times New Roman" w:hAnsi="Times New Roman" w:cs="Times New Roman"/>
        </w:rPr>
        <w:t> </w:t>
      </w:r>
      <w:r w:rsidRPr="00C30BFF">
        <w:t> </w:t>
      </w:r>
    </w:p>
    <w:p w14:paraId="271B9A60" w14:textId="77777777" w:rsidR="00C30BFF" w:rsidRPr="00C30BFF" w:rsidRDefault="00C30BFF" w:rsidP="00C30BFF">
      <w:r w:rsidRPr="00C30BFF">
        <w:t>You will find information relevant for you as an author on Elsevier’s Author Hub: </w:t>
      </w:r>
      <w:hyperlink r:id="rId9" w:tgtFrame="_blank" w:history="1">
        <w:r w:rsidRPr="00C30BFF">
          <w:rPr>
            <w:rStyle w:val="aa"/>
          </w:rPr>
          <w:t>https://www.elsevier.com/authors</w:t>
        </w:r>
      </w:hyperlink>
      <w:r w:rsidRPr="00C30BFF">
        <w:rPr>
          <w:rFonts w:ascii="Times New Roman" w:hAnsi="Times New Roman" w:cs="Times New Roman"/>
        </w:rPr>
        <w:t> </w:t>
      </w:r>
      <w:r w:rsidRPr="00C30BFF">
        <w:t> </w:t>
      </w:r>
    </w:p>
    <w:p w14:paraId="68FE0B0C" w14:textId="77777777" w:rsidR="00C30BFF" w:rsidRPr="00C30BFF" w:rsidRDefault="00C30BFF" w:rsidP="00C30BFF">
      <w:r w:rsidRPr="00C30BFF">
        <w:t>FAQ: How can I reset a forgotten password?</w:t>
      </w:r>
      <w:r w:rsidRPr="00C30BFF">
        <w:br/>
      </w:r>
      <w:hyperlink r:id="rId10" w:tgtFrame="_blank" w:history="1">
        <w:r w:rsidRPr="00C30BFF">
          <w:rPr>
            <w:rStyle w:val="aa"/>
          </w:rPr>
          <w:t>https://service.elsevier.com/app/answers/detail/a_id/28452/supporthub/publishing/</w:t>
        </w:r>
      </w:hyperlink>
      <w:r w:rsidRPr="00C30BFF">
        <w:br/>
      </w:r>
      <w:r w:rsidRPr="00C30BFF">
        <w:lastRenderedPageBreak/>
        <w:t>For further assistance, please visit our customer service site: </w:t>
      </w:r>
      <w:hyperlink r:id="rId11" w:tgtFrame="_blank" w:history="1">
        <w:r w:rsidRPr="00C30BFF">
          <w:rPr>
            <w:rStyle w:val="aa"/>
          </w:rPr>
          <w:t>https://service.elsevier.com/app/home/supporthub/publishing/</w:t>
        </w:r>
      </w:hyperlink>
      <w:r w:rsidRPr="00C30BFF">
        <w:br/>
        <w:t>Here you can search for solutions on a range of topics, find answers to frequently asked questions, and learn more about Editorial Manager via interactive tutorials. You can also talk 24/7 to our customer support team by phone and 24/7 by live chat and email</w:t>
      </w:r>
      <w:r w:rsidRPr="00C30BFF">
        <w:rPr>
          <w:rFonts w:ascii="Times New Roman" w:hAnsi="Times New Roman" w:cs="Times New Roman"/>
        </w:rPr>
        <w:t> </w:t>
      </w:r>
      <w:r w:rsidRPr="00C30BFF">
        <w:rPr>
          <w:rFonts w:ascii="游明朝" w:hAnsi="游明朝" w:cs="游明朝"/>
        </w:rPr>
        <w:t> </w:t>
      </w:r>
    </w:p>
    <w:p w14:paraId="74FABD36" w14:textId="77777777" w:rsidR="00C30BFF" w:rsidRPr="00C30BFF" w:rsidRDefault="00C30BFF" w:rsidP="00C30BFF">
      <w:r w:rsidRPr="00C30BFF">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w:t>
      </w:r>
      <w:hyperlink r:id="rId12" w:tgtFrame="_blank" w:history="1">
        <w:r w:rsidRPr="00C30BFF">
          <w:rPr>
            <w:rStyle w:val="aa"/>
          </w:rPr>
          <w:t>https://www.elsevier.com/connect/authors-update/seven-top-tips-on-stopping-apc-scams</w:t>
        </w:r>
      </w:hyperlink>
      <w:r w:rsidRPr="00C30BFF">
        <w:t> ) that you may find helpful, including a short video on Identifying fake acceptance letters (</w:t>
      </w:r>
      <w:hyperlink r:id="rId13" w:tgtFrame="_blank" w:history="1">
        <w:r w:rsidRPr="00C30BFF">
          <w:rPr>
            <w:rStyle w:val="aa"/>
          </w:rPr>
          <w:t>https://www.youtube.com/watch?v=o5l8thD9XtE</w:t>
        </w:r>
      </w:hyperlink>
      <w:r w:rsidRPr="00C30BFF">
        <w:t> ). Please remember that you can contact Elsevier s Researcher Support team (</w:t>
      </w:r>
      <w:hyperlink r:id="rId14" w:tgtFrame="_blank" w:history="1">
        <w:r w:rsidRPr="00C30BFF">
          <w:rPr>
            <w:rStyle w:val="aa"/>
          </w:rPr>
          <w:t>https://service.elsevier.com/app/home/supporthub/publishing/</w:t>
        </w:r>
      </w:hyperlink>
      <w:r w:rsidRPr="00C30BFF">
        <w:t>) at any time if you have questions about your manuscript, and you can log into Editorial Manager to check the status of your manuscript (</w:t>
      </w:r>
      <w:hyperlink r:id="rId15" w:tgtFrame="_blank" w:history="1">
        <w:r w:rsidRPr="00C30BFF">
          <w:rPr>
            <w:rStyle w:val="aa"/>
          </w:rPr>
          <w:t>https://service.elsevier.com/app/answers/detail/a_id/29155/c/10530/supporthub/publishing/kw/status/</w:t>
        </w:r>
      </w:hyperlink>
      <w:r w:rsidRPr="00C30BFF">
        <w:t>). </w:t>
      </w:r>
      <w:r w:rsidRPr="00C30BFF">
        <w:br/>
        <w:t>#AU_HELIYON# </w:t>
      </w:r>
      <w:r w:rsidRPr="00C30BFF">
        <w:br/>
        <w:t> </w:t>
      </w:r>
      <w:r w:rsidRPr="00C30BFF">
        <w:br/>
        <w:t>To ensure this email reaches the intended recipient, please do not delete the above code.</w:t>
      </w:r>
    </w:p>
    <w:p w14:paraId="5239ADB6" w14:textId="77777777" w:rsidR="00C30BFF" w:rsidRPr="00C30BFF" w:rsidRDefault="00C30BFF" w:rsidP="00C30BFF"/>
    <w:p w14:paraId="09CA0AF1" w14:textId="77777777" w:rsidR="00C30BFF" w:rsidRPr="00C30BFF" w:rsidRDefault="00C30BFF" w:rsidP="00C30BFF">
      <w:r w:rsidRPr="00C30BFF">
        <w:pict w14:anchorId="37CA43D9">
          <v:rect id="_x0000_i1066" style="width:0;height:1.5pt" o:hralign="center" o:hrstd="t" o:hr="t" fillcolor="#a0a0a0" stroked="f">
            <v:textbox inset="5.85pt,.7pt,5.85pt,.7pt"/>
          </v:rect>
        </w:pict>
      </w:r>
    </w:p>
    <w:p w14:paraId="271281A4" w14:textId="77777777" w:rsidR="00C30BFF" w:rsidRPr="00C30BFF" w:rsidRDefault="00C30BFF" w:rsidP="00C30BFF">
      <w:r w:rsidRPr="00C30BFF">
        <w:rPr>
          <w:i/>
          <w:iCs/>
        </w:rPr>
        <w:t>In compliance with data protection regulations, you may request that we remove your personal registration details at any time. </w:t>
      </w:r>
      <w:hyperlink r:id="rId16" w:tgtFrame="_blank" w:history="1">
        <w:r w:rsidRPr="00C30BFF">
          <w:rPr>
            <w:rStyle w:val="aa"/>
            <w:i/>
            <w:iCs/>
          </w:rPr>
          <w:t>(Remove my information/details)</w:t>
        </w:r>
      </w:hyperlink>
      <w:r w:rsidRPr="00C30BFF">
        <w:rPr>
          <w:i/>
          <w:iCs/>
        </w:rPr>
        <w:t>. Please contact the publication office if you have any questions.</w:t>
      </w:r>
    </w:p>
    <w:p w14:paraId="10C094BB" w14:textId="77777777" w:rsidR="00C30BFF" w:rsidRPr="00C30BFF" w:rsidRDefault="00C30BFF"/>
    <w:p w14:paraId="472EBBCA" w14:textId="77777777" w:rsidR="00C30BFF" w:rsidRDefault="00C30BFF"/>
    <w:p w14:paraId="46703107" w14:textId="77777777" w:rsidR="00C30BFF" w:rsidRDefault="00C30BFF"/>
    <w:p w14:paraId="3321CAA9" w14:textId="77777777" w:rsidR="00C30BFF" w:rsidRDefault="00C30BFF">
      <w:pPr>
        <w:rPr>
          <w:rFonts w:hint="eastAsia"/>
        </w:rPr>
      </w:pPr>
    </w:p>
    <w:sectPr w:rsidR="00C30B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02F35"/>
    <w:multiLevelType w:val="multilevel"/>
    <w:tmpl w:val="780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FF"/>
    <w:rsid w:val="0015009D"/>
    <w:rsid w:val="00C30B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316EE3"/>
  <w15:chartTrackingRefBased/>
  <w15:docId w15:val="{285DC00E-DDA1-4D49-BE8D-FDC46FDB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0B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30B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0B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0B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0B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0B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0B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0B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0B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0B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30B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0B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0B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0B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0B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0B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0B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0B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0B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0B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B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0B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BFF"/>
    <w:pPr>
      <w:spacing w:before="160" w:after="160"/>
      <w:jc w:val="center"/>
    </w:pPr>
    <w:rPr>
      <w:i/>
      <w:iCs/>
      <w:color w:val="404040" w:themeColor="text1" w:themeTint="BF"/>
    </w:rPr>
  </w:style>
  <w:style w:type="character" w:customStyle="1" w:styleId="a8">
    <w:name w:val="引用文 (文字)"/>
    <w:basedOn w:val="a0"/>
    <w:link w:val="a7"/>
    <w:uiPriority w:val="29"/>
    <w:rsid w:val="00C30BFF"/>
    <w:rPr>
      <w:i/>
      <w:iCs/>
      <w:color w:val="404040" w:themeColor="text1" w:themeTint="BF"/>
    </w:rPr>
  </w:style>
  <w:style w:type="paragraph" w:styleId="a9">
    <w:name w:val="List Paragraph"/>
    <w:basedOn w:val="a"/>
    <w:uiPriority w:val="34"/>
    <w:qFormat/>
    <w:rsid w:val="00C30BFF"/>
    <w:pPr>
      <w:ind w:left="720"/>
      <w:contextualSpacing/>
    </w:pPr>
  </w:style>
  <w:style w:type="character" w:styleId="21">
    <w:name w:val="Intense Emphasis"/>
    <w:basedOn w:val="a0"/>
    <w:uiPriority w:val="21"/>
    <w:qFormat/>
    <w:rsid w:val="00C30BFF"/>
    <w:rPr>
      <w:i/>
      <w:iCs/>
      <w:color w:val="0F4761" w:themeColor="accent1" w:themeShade="BF"/>
    </w:rPr>
  </w:style>
  <w:style w:type="paragraph" w:styleId="22">
    <w:name w:val="Intense Quote"/>
    <w:basedOn w:val="a"/>
    <w:next w:val="a"/>
    <w:link w:val="23"/>
    <w:uiPriority w:val="30"/>
    <w:qFormat/>
    <w:rsid w:val="00C30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0BFF"/>
    <w:rPr>
      <w:i/>
      <w:iCs/>
      <w:color w:val="0F4761" w:themeColor="accent1" w:themeShade="BF"/>
    </w:rPr>
  </w:style>
  <w:style w:type="character" w:styleId="24">
    <w:name w:val="Intense Reference"/>
    <w:basedOn w:val="a0"/>
    <w:uiPriority w:val="32"/>
    <w:qFormat/>
    <w:rsid w:val="00C30BFF"/>
    <w:rPr>
      <w:b/>
      <w:bCs/>
      <w:smallCaps/>
      <w:color w:val="0F4761" w:themeColor="accent1" w:themeShade="BF"/>
      <w:spacing w:val="5"/>
    </w:rPr>
  </w:style>
  <w:style w:type="character" w:styleId="aa">
    <w:name w:val="Hyperlink"/>
    <w:basedOn w:val="a0"/>
    <w:uiPriority w:val="99"/>
    <w:unhideWhenUsed/>
    <w:rsid w:val="00C30BFF"/>
    <w:rPr>
      <w:color w:val="467886" w:themeColor="hyperlink"/>
      <w:u w:val="single"/>
    </w:rPr>
  </w:style>
  <w:style w:type="character" w:styleId="ab">
    <w:name w:val="Unresolved Mention"/>
    <w:basedOn w:val="a0"/>
    <w:uiPriority w:val="99"/>
    <w:semiHidden/>
    <w:unhideWhenUsed/>
    <w:rsid w:val="00C30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elsevier.com/app/answers/detail/a_id/28463/supporthub/publishing/" TargetMode="External"/><Relationship Id="rId13" Type="http://schemas.openxmlformats.org/officeDocument/2006/relationships/hyperlink" Target="https://www.youtube.com/watch?v=o5l8thD9X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rack.editorialmanager.com/CL0/https:%2F%2Fnam11.safelinks.protection.outlook.com%2F%3Furl=https%253A%252F%252Fc05y1x9s.r.us-east-2.awstrack.me%252FL0%252Fhttps%253A%25252F%25252Fwebshop.elsevier.com%25252Flanguage-editing-services%25252Flanguage-editing%25252F%25252520)%252F1%252F010f0192b88e6640-13b9cd78-db98-454a-8292-e09cdfac11bd-000000%252FGFbQcCBVMxHmuIhhKh3nUxRTjQE%253D182%26data=05%257C02%257Cs.babu1%2540cell.com%257C62a5c299fbe248519e3408dcf33f3282%257C9274ee3f94254109a27f9fb15c10675d%257C0%257C0%257C638652699981226227%257CUnknown%257CTWFpbGZsb3d8eyJWIjoiMC4wLjAwMDAiLCJQIjoiV2luMzIiLCJBTiI6Ik1haWwiLCJXVCI6Mn0%253D%257C0%257C%257C%257C%26sdata=NlBV4VzdgcNmA%252FCu9OdJj7LC7RbM0cidruSzrqjqZKo%253D%26reserved=0/1/010f019ecb415032-c55e7138-2b59-4f19-9b87-0a7571e79ff9-000000/DkYSzutFftosTL6dbYV8mgm4x4iJuFuFPWCR6zFVUCg=258" TargetMode="External"/><Relationship Id="rId12" Type="http://schemas.openxmlformats.org/officeDocument/2006/relationships/hyperlink" Target="https://www.elsevier.com/connect/authors-update/seven-top-tips-on-stopping-apc-scam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ack.editorialmanager.com/CL0/https:%2F%2Fwww.editorialmanager.com%2Fheliyon%2Flogin.asp%3Fa=r/1/010f019ecb415032-c55e7138-2b59-4f19-9b87-0a7571e79ff9-000000/ZvowPlUYEAE1NGO0yJOESJ0uJoUzxh0zZtU44I9uCqU=258" TargetMode="External"/><Relationship Id="rId1" Type="http://schemas.openxmlformats.org/officeDocument/2006/relationships/numbering" Target="numbering.xml"/><Relationship Id="rId6" Type="http://schemas.openxmlformats.org/officeDocument/2006/relationships/hyperlink" Target="https://www.editorialmanager.com/heliyon/" TargetMode="External"/><Relationship Id="rId11" Type="http://schemas.openxmlformats.org/officeDocument/2006/relationships/hyperlink" Target="https://service.elsevier.com/app/home/supporthub/publishing/" TargetMode="External"/><Relationship Id="rId5" Type="http://schemas.openxmlformats.org/officeDocument/2006/relationships/hyperlink" Target="https://track.editorialmanager.com/CL0/https:%2F%2Fwww.cell.com%2Fheliyon%2Fguide-for-authors/1/010f019ecb415032-c55e7138-2b59-4f19-9b87-0a7571e79ff9-000000/QF7lRoTN0n_rLWJWV17kLKBg3tY9lNAFEDJ9WbLTMI8=258" TargetMode="External"/><Relationship Id="rId15" Type="http://schemas.openxmlformats.org/officeDocument/2006/relationships/hyperlink" Target="https://service.elsevier.com/app/answers/detail/a_id/29155/c/10530/supporthub/publishing/kw/status/" TargetMode="External"/><Relationship Id="rId10" Type="http://schemas.openxmlformats.org/officeDocument/2006/relationships/hyperlink" Target="https://service.elsevier.com/app/answers/detail/a_id/28452/supporthub/publishing/" TargetMode="External"/><Relationship Id="rId4" Type="http://schemas.openxmlformats.org/officeDocument/2006/relationships/webSettings" Target="webSettings.xml"/><Relationship Id="rId9" Type="http://schemas.openxmlformats.org/officeDocument/2006/relationships/hyperlink" Target="https://www.elsevier.com/authors" TargetMode="External"/><Relationship Id="rId14" Type="http://schemas.openxmlformats.org/officeDocument/2006/relationships/hyperlink" Target="https://service.elsevier.com/app/home/supporthub/publishing/"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4774</Words>
  <Characters>27213</Characters>
  <Application>Microsoft Office Word</Application>
  <DocSecurity>0</DocSecurity>
  <Lines>226</Lines>
  <Paragraphs>63</Paragraphs>
  <ScaleCrop>false</ScaleCrop>
  <Company/>
  <LinksUpToDate>false</LinksUpToDate>
  <CharactersWithSpaces>31924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Eisuke Tokiwa</dc:creator>
  <cp:keywords/>
  <dc:description/>
  <cp:lastModifiedBy>Eisuke Tokiwa</cp:lastModifiedBy>
  <cp:revision>1</cp:revision>
  <dcterms:created xsi:type="dcterms:W3CDTF">2026-06-15T12:33:00Z</dcterms:created>
  <dcterms:modified xsi:type="dcterms:W3CDTF">2026-06-15T12:34:00Z</dcterms:modified>
</cp:coreProperties>
</file>