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2018).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2018),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2018)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(2018),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2018; Escartín, 2016; Hodgins, MacCurtain, &amp; Mannix-McNamara,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(2018).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