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480" w:lineRule="auto" w:before="0" w:after="0"/>
      </w:pPr>
    </w:p>
    <w:p>
      <w:pPr>
        <w:spacing w:line="480" w:lineRule="auto" w:before="0" w:after="0"/>
      </w:pPr>
    </w:p>
    <w:p>
      <w:pPr>
        <w:spacing w:line="480" w:lineRule="auto" w:before="0" w:after="0"/>
        <w:jc w:val="center"/>
      </w:pPr>
      <w:r>
        <w:rPr>
          <w:rFonts w:ascii="Times New Roman" w:hAnsi="Times New Roman" w:eastAsia="Times New Roman"/>
          <w:b/>
          <w:sz w:val="24"/>
        </w:rPr>
        <w:t>Personality Interventions Don't Work; Structural Ones Do: Counterfactual Evidence from a HEXACO 7-Typology Workplace Harassment Microsimulation in Japan</w:t>
      </w:r>
    </w:p>
    <w:p>
      <w:pPr>
        <w:spacing w:line="480" w:lineRule="auto" w:before="0" w:after="0"/>
      </w:pPr>
    </w:p>
    <w:p>
      <w:pPr>
        <w:spacing w:line="480" w:lineRule="auto" w:before="0" w:after="0"/>
        <w:jc w:val="center"/>
      </w:pPr>
      <w:r>
        <w:rPr>
          <w:rFonts w:ascii="Times New Roman" w:hAnsi="Times New Roman" w:eastAsia="Times New Roman"/>
          <w:sz w:val="24"/>
        </w:rPr>
        <w:t>Eisuke Tokiwa</w:t>
      </w:r>
    </w:p>
    <w:p>
      <w:pPr>
        <w:spacing w:line="480" w:lineRule="auto" w:before="0" w:after="0"/>
        <w:jc w:val="center"/>
      </w:pPr>
      <w:r>
        <w:rPr>
          <w:rFonts w:ascii="Times New Roman" w:hAnsi="Times New Roman" w:eastAsia="Times New Roman"/>
          <w:i/>
          <w:sz w:val="24"/>
        </w:rPr>
        <w:t>SUNBLAZE Co., Ltd., Tokyo, Japan</w:t>
      </w:r>
    </w:p>
    <w:p>
      <w:pPr>
        <w:spacing w:line="480" w:lineRule="auto" w:before="0" w:after="0"/>
        <w:jc w:val="center"/>
      </w:pPr>
      <w:r>
        <w:rPr>
          <w:rFonts w:ascii="Times New Roman" w:hAnsi="Times New Roman" w:eastAsia="Times New Roman"/>
          <w:sz w:val="24"/>
        </w:rPr>
        <w:t>ORCID: 0009-0009-7124-6669</w:t>
      </w:r>
    </w:p>
    <w:p>
      <w:pPr>
        <w:spacing w:line="480" w:lineRule="auto" w:before="0" w:after="0"/>
      </w:pPr>
    </w:p>
    <w:p>
      <w:pPr>
        <w:spacing w:line="480" w:lineRule="auto" w:before="0" w:after="0"/>
        <w:jc w:val="center"/>
      </w:pPr>
      <w:r>
        <w:rPr>
          <w:rFonts w:ascii="Times New Roman" w:hAnsi="Times New Roman" w:eastAsia="Times New Roman"/>
          <w:b/>
          <w:sz w:val="24"/>
        </w:rPr>
        <w:t>Author note</w:t>
      </w:r>
    </w:p>
    <w:p>
      <w:pPr>
        <w:spacing w:line="480" w:lineRule="auto" w:before="0" w:after="0"/>
        <w:ind w:firstLine="720"/>
      </w:pPr>
      <w:r>
        <w:rPr>
          <w:rFonts w:ascii="Times New Roman" w:hAnsi="Times New Roman" w:eastAsia="Times New Roman"/>
          <w:sz w:val="24"/>
        </w:rPr>
        <w:t>Correspondence concerning this article should be addressed to Eisuke Tokiwa, SUNBLAZE Co., Ltd., Tokyo, Japan. Email: eisuke.tokiwa@sunblaze.jp</w:t>
      </w:r>
    </w:p>
    <w:p>
      <w:pPr>
        <w:spacing w:line="480" w:lineRule="auto" w:before="0" w:after="0"/>
        <w:ind w:firstLine="720"/>
      </w:pPr>
      <w:r>
        <w:rPr>
          <w:rFonts w:ascii="Times New Roman" w:hAnsi="Times New Roman" w:eastAsia="Times New Roman"/>
          <w:sz w:val="24"/>
        </w:rPr>
        <w:t>Pre-registration: OSF DOI 10.17605/OSF.IO/3Y54U (https://osf.io/3y54u). Code, data, and intermediate artifacts are publicly archived under MIT license at https://github.com/etoki/paper.</w:t>
      </w:r>
    </w:p>
    <w:p>
      <w:pPr>
        <w:spacing w:line="480" w:lineRule="auto" w:before="0" w:after="0"/>
      </w:pPr>
    </w:p>
    <w:p>
      <w:r>
        <w:br w:type="page"/>
      </w:r>
    </w:p>
    <w:p>
      <w:pPr>
        <w:spacing w:line="480" w:lineRule="auto" w:before="0" w:after="0"/>
        <w:jc w:val="center"/>
      </w:pPr>
      <w:r>
        <w:rPr>
          <w:rFonts w:ascii="Times New Roman" w:hAnsi="Times New Roman" w:eastAsia="Times New Roman"/>
          <w:b/>
          <w:sz w:val="24"/>
        </w:rPr>
        <w:t>Declarations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b/>
          <w:sz w:val="24"/>
        </w:rPr>
        <w:t>Funding</w:t>
      </w:r>
    </w:p>
    <w:p>
      <w:pPr>
        <w:spacing w:line="480" w:lineRule="auto" w:before="0" w:after="0"/>
        <w:ind w:firstLine="720"/>
      </w:pPr>
      <w:r>
        <w:rPr>
          <w:rFonts w:ascii="Times New Roman" w:hAnsi="Times New Roman" w:eastAsia="Times New Roman"/>
          <w:sz w:val="24"/>
        </w:rPr>
        <w:t>This research was self-funded by SUNBLAZE Co., Ltd. No external funding was received.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b/>
          <w:sz w:val="24"/>
        </w:rPr>
        <w:t>Conflicts of interest</w:t>
      </w:r>
    </w:p>
    <w:p>
      <w:pPr>
        <w:spacing w:line="480" w:lineRule="auto" w:before="0" w:after="0"/>
        <w:ind w:firstLine="720"/>
      </w:pPr>
      <w:r>
        <w:rPr>
          <w:rFonts w:ascii="Times New Roman" w:hAnsi="Times New Roman" w:eastAsia="Times New Roman"/>
          <w:sz w:val="24"/>
        </w:rPr>
        <w:t>The author declares no competing interests.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b/>
          <w:sz w:val="24"/>
        </w:rPr>
        <w:t>Author contributions</w:t>
      </w:r>
    </w:p>
    <w:p>
      <w:pPr>
        <w:spacing w:line="480" w:lineRule="auto" w:before="0" w:after="0"/>
        <w:ind w:firstLine="720"/>
      </w:pPr>
      <w:r>
        <w:rPr>
          <w:rFonts w:ascii="Times New Roman" w:hAnsi="Times New Roman" w:eastAsia="Times New Roman"/>
          <w:sz w:val="24"/>
        </w:rPr>
        <w:t>The author (sole-authored) was responsible for conceptualization, methodology, software, formal analysis, investigation, data curation, writing — original draft, and writing — review &amp; editing.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b/>
          <w:sz w:val="24"/>
        </w:rPr>
        <w:t>Data and code availability</w:t>
      </w:r>
    </w:p>
    <w:p>
      <w:pPr>
        <w:spacing w:line="480" w:lineRule="auto" w:before="0" w:after="0"/>
        <w:ind w:firstLine="720"/>
      </w:pPr>
      <w:r>
        <w:rPr>
          <w:rFonts w:ascii="Times New Roman" w:hAnsi="Times New Roman" w:eastAsia="Times New Roman"/>
          <w:sz w:val="24"/>
        </w:rPr>
        <w:t>All code, data, and intermediate artifacts are publicly archived under MIT license at https://github.com/etoki/paper (directory: simulation/) and at OSF DOI 10.17605/OSF.IO/3Y54U (https://osf.io/3y54u). Reproducibility is verified via SHA-256 hash comparison against the v2.0 OSF registration.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b/>
          <w:sz w:val="24"/>
        </w:rPr>
        <w:t>Ethics statement</w:t>
      </w:r>
    </w:p>
    <w:p>
      <w:pPr>
        <w:spacing w:line="480" w:lineRule="auto" w:before="0" w:after="0"/>
        <w:ind w:firstLine="720"/>
      </w:pPr>
      <w:r>
        <w:rPr>
          <w:rFonts w:ascii="Times New Roman" w:hAnsi="Times New Roman" w:eastAsia="Times New Roman"/>
          <w:sz w:val="24"/>
        </w:rPr>
        <w:t>The N=354 individual-level harassment data analyzed in this study were collected under an IRB-approved protocol (Tokiwa, 2025, harassment preprint). Analysis of de-identified data does not require additional ethics review under SUNBLAZE Co., Ltd. policy.</w:t>
      </w:r>
    </w:p>
    <w:p>
      <w:r>
        <w:br w:type="page"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