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[Date]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Editors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i/>
          <w:sz w:val="24"/>
        </w:rPr>
        <w:t>XXXX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Dear Editors,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am pleased to submit the enclosed manuscript, Person-Level versus System-Level Anti-Harassment Interventions: A HEXACO 7-Typology Counterfactual Microsimulation in Japanese Workplaces, for consideration as a Stage 2 Registered Report at XXXX.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This submission implements, without deviation, the analysis pre-registered as v2.0 at the Open Science Framework (DOI 10.17605/OSF.IO/3Y54U; registered 2026-04-30). All seven primary hypotheses (H1–H7) are evaluated against pre-registered classification rules; all sensitivity sweeps and diagnostic procedures specified in the v2.0 master are executed and reported. The Methods Clarifications Log accompanying the v2.0 registration (Section 6.5 Level 1 deviation; SHA-256 fcaaf0d…) documents 16 minor specification clarifications resolved during the Stage 1 protocol-development phase.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Headline finding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Using N = 354 individual-level Japanese workplace harassment data, partitioned into 14 cells (7 HEXACO clusters × 2 genders) and re-weighted with Statistics Bureau (MIC) Labor Force Survey 2022 marginals, we tested three pre-registered counterfactual interventions: (A) personality intervention shifting Honesty-Humility, Agreeableness, and Emotionality by +0.3 SD; (B) targeted personality intervention applying +0.40 SD on Honesty-Humility to individuals already in the low-prevalence HEXACO Cluster {0, 4, 6} subgroup; and (C) structural intervention reducing cell-level propensity by 20%, calibrated against three meta-analyses and the MHLW FY2016–FY2023 natural experiment spanning the staged enforcement of the 2020 Power Harassment Prevention Law.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pre-registered intersection-union test (Berger &amp; Hsu, 1996) classifies the configuration as REVERSAL: ΔP_A and ΔP_B are statistically null, whereas ΔP_C = +3.49 percentage points (95% CI [+2.64, +4.35] excluding zero). The classification is robust across all four pre-registered cultural attenuation factors (F = 0.3 to 1.0), including the conservative cross-cultural worst-case anchor. Numerically, the structural intervention's population-level effect is approximately 5.7× larger than the personality intervention's, given prior meta-analytic effect-size calibrations.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Substantive contribution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Three contributions distinguish this work: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Methodological: The first end-to-end pre-registered counterfactual microsimulation of Japanese workplace harassment, with full reproducibility (HDF5 artifacts, fixed seed = 20260429, Docker container, MIT-licensed code) and open data.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Empirical: The first quantitative apples-to-apples comparison of person-level and system-level intervention effects on a population-level harassment-prevalence metric, leveraging effect-size calibrations from prior meta-analyses.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Substantive reframing: We reposition HEXACO 7-typology as a stratification variable identifying differentially exposed populations rather than as an intervention target, and caution against reading observational HEXACO–harassment associations as endorsing person-focused remediation.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MHLW FY2016 → FY2023 −13.2-percentage-point decline that overlaps with the staged enforcement of the 2020 Power Harassment Prevention Law is treated in the manuscript as substantive context rather than as a formal causal estimand of the law's effect; the present cross-sectional design does not support a formal causal inference about the law itself.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Compliance with Stage 2 RR review criteria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Pre-registration adherence: All deviations from the v2.0 master are documented in the Methods Clarifications Log (locked 2026-04-30 alongside the v2.0 registration) and disclosed in the Methods (Pre-registered analytic pipeline) section of the manuscript. No undocumented deviations occurred.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Hypotheses tested: All seven pre-registered hypotheses (H1–H7) are evaluated; outcomes are reported per pre-registered classification rules in Table 6.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Reproducibility: All code is publicly archived under MIT license at https://github.com/etoki/paper (directory: simulation/); intermediate HDF5 artifacts at OSF; SHA-256 hash-verified reproduction via make reproduce.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Data availability: Public-tier supplementary artifacts (Stage 0–8 HDF5, Figures 1–6 in PNG/PDF/SVG, canonical numerical record, SHA-256 reference hashes) are openly available at the v2.0 OSF working project (osf.io/3hxz6, v2.0/v2.0_supplementary.tar.gz). The N = 354 individual-level dataset is governed by the IRB-approved data-sharing protocol and hosted in a Private OSF component with a documented Request-Access mechanism; the parent project's public Wiki (osf.io/3hxz6/wiki/home/) lists the access criteria, IRB requirements, and four data-use terms. Population reweighting data (Statistics Bureau / MIC Labor Force Survey 2022) are publicly archived in the GitHub repository.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Limitations openly disclosed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The Discussion (Limitations subsection) discloses six limitations explicitly: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Reduced-form framing of Counterfactual C (population-level statistical translation of structural change; mechanistic deterrence dynamics not endogenously modeled);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Causal under-identification (selection, confounding, and reverse causation cannot be distinguished from M1 direct causation, only the latter rejected);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Heterogeneity in counterfactual response (uniform −20% across cells; cell-specific response not estimated);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Static framing (no temporal dynamics);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Cluster-proportion limitation (cluster proportions remain fixed at the Tokiwa (2026) values for N = 13,668 because the Labour Force Survey does not capture HEXACO cluster membership);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Sample size (N = 354; cell-level CIs adequate but not extensively replicated).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We position these limitations as future-work targets rather than threats to the Stage 2 conclusion, which depends only on the apples-to-apples comparison of pre-registered effect-size calibrations.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Author, funding, and competing-interests statement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This is a sole-authored submission. The author (Eisuke Tokiwa, ORCID 0009-0009-7124-6669) discloses the following potential competing interest: the author is the representative of SUNBLAZE Co., Ltd. (Tokyo, Japan), which provides HEXACO-JP, a proprietary Japanese-language HEXACO-based personality assessment service. The present study does not use HEXACO-JP; it uses the HEXACO-PI-R Japanese 60-item adaptation published by Wakabayashi (2014) as a separately validated, openly cited instrument. The manuscript does not reference, evaluate, market, recommend, or otherwise promote HEXACO-JP or any other SUNBLAZE product or service. The research received no SUNBLAZE funding, no external grant funding, and was conducted as an independent academic project. The headline empirical findings (null personality-intervention contrast, positive structural-intervention contrast, and the reframing of HEXACO 7-typology as a stratification variable rather than an intervention or screening target) do not differentially favor commercial HEXACO-based assessment products.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Suggested reviewers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Per XXXX guidelines, the following experts have publicly stated expertise relevant to this manuscript and have no known conflict of interest with the author: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[Reviewer 1] — workplace bullying / structural-intervention meta-analyses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[Reviewer 2] — HEXACO model and cross-cultural personality differences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[Reviewer 3] — target trial emulation and counterfactual epidemiology</w:t>
      </w:r>
    </w:p>
    <w:p>
      <w:pPr>
        <w:spacing w:line="276" w:lineRule="auto" w:after="60"/>
        <w:ind w:left="360"/>
      </w:pPr>
      <w:r>
        <w:rPr>
          <w:rFonts w:ascii="Times New Roman" w:hAnsi="Times New Roman" w:eastAsia="Times New Roman"/>
          <w:sz w:val="24"/>
        </w:rPr>
        <w:t>• [Reviewer 4] — Japanese occupational health psychology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We respectfully request that reviewers familiar with both the HEXACO model and the Stage 2 Registered Report process be considered.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Closing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confirm that this manuscript has not been previously published in any peer-reviewed venue and is not under consideration at any other journal. A non-peer-reviewed version has been posted as a preprint at SocArXiv (DOI 10.31235/osf.io/p2d8w_v1) per the journal's preprint policy. The submission is sole-authored. Code, data, and intermediate artifacts will remain publicly accessible at the indicated OSF DOI and GitHub repository for the duration of peer review and beyond.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I look forward to the editorial team's response and the peer-review process.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Sincerely,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sz w:val="24"/>
        </w:rPr>
        <w:t>Eisuke Tokiwa SUNBLAZE Co., Ltd. Tokyo, Japan Email: eisuke.tokiwa@sunblaze.jp ORCID: 0009-0009-7124-6669 GitHub: https://github.com/etoki/paper OSF: https://osf.io/3y54u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