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[Date]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Recommenders Peer Community In Registered Reports (PCI RR)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Dear Recommenders,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I am pleased to submit the enclosed manuscript, Person-Level versus System-Level Anti-Harassment Interventions: A HEXACO 7-Typology Counterfactual Microsimulation in Japanese Workplaces, for consideration as a Stage 2 Registered Report at PCI RR.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This submission implements, without deviation, the analysis pre-registered as v2.0 at the Open Science Framework (DOI 10.17605/OSF.IO/3Y54U; registered 2026-04-30). All seven primary hypotheses (H1–H7) are evaluated against pre-registered classification rules; all sensitivity sweeps and diagnostic procedures specified in the v2.0 master are executed and reported. The Methods Clarifications Log accompanying the v2.0 registration (Section 6.5 Level 1 deviation; SHA-256 fcaaf0d…) documents 16 minor specification clarifications resolved during the Stage 1 protocol-development phase.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title used here matches the v2.0 OSF registration title verbatim, signaling fidelity to the pre-registered protocol — the convention PCI RR's review process emphasizes.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Headline finding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Using N = 354 individual-level Japanese workplace harassment data, partitioned into 14 cells (7 HEXACO clusters × 2 genders) and re-weighted with Statistics Bureau (MIC) Labor Force Survey 2022 marginals, we tested three pre-registered counterfactual interventions: (A) personality intervention shifting Honesty-Humility, Agreeableness, and Emotionality by +0.3 SD; (B) targeted personality intervention applying +0.40 SD on Honesty-Humility to individuals already in the low-prevalence HEXACO Cluster {0, 4, 6} subgroup; and (C) structural intervention reducing cell-level propensity by 20%, calibrated against three meta-analyses and the MHLW FY2016–FY2023 natural experiment spanning the staged enforcement of the 2020 Power Harassment Prevention Law.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pre-registered intersection-union test (Berger &amp; Hsu, 1996) classifies the configuration as REVERSAL: ΔP_A and ΔP_B are statistically null, whereas ΔP_C = +3.49 percentage points (95% CI [+2.64, +4.35] excluding zero). The classification is robust across all four pre-registered cultural attenuation factors (F = 0.3 to 1.0), including the conservative cross-cultural worst-case anchor. Numerically, the structural intervention's population-level effect is approximately 5.7× larger than the personality intervention's, given prior meta-analytic effect-size calibrations.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Why PCI RR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PCI RR's stringent two-stage review and explicit emphasis on pre-registration adherence make it the appropriate venue for this work: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Layered pre-registration architecture audit-ready: v2.0 master document, v1.1 → v2.0 public diff, and the Section 6.5 Level 1 Methods Clarifications Log v1.0 are all publicly archived and timestamp-locked at the OSF registration page (osf.io/3y54u, registered 2026-04-30). The 16 specification clarifications are individually itemized (4 Major + 7 Minor + 5 Nitpick) with their per-item rationale.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Byte-identical reproduction: SHA-256 reference hashes for all 31 output files are committed at simulation/output/reference_hashes.json; make verify returns "Reproduction VERIFIED" on the canonical platform. A canonical-numbers single-source-of-truth file (output/canonical_numbers.md) lists every numerical claim in the manuscript with its provenance, enabling efficient cross-validation by recommenders/reviewers.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Post-publication review hospitality: code and data remain publicly accessible at OSF and GitHub for ≥ 10 years (per pre-registration §9.6); the Authors' Contributions and Acknowledgments documented in the title page declare the methodological-review provenance transparently.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Substantive contribution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Three contributions distinguish this work: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Methodological: The first end-to-end pre-registered counterfactual microsimulation of Japanese workplace harassment, with full reproducibility (HDF5 artifacts, fixed seed = 20260429, Docker container, MIT-licensed code) and open data.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Empirical: The first quantitative apples-to-apples comparison of person-level and system-level intervention effects on a population-level harassment-prevalence metric, leveraging effect-size calibrations from prior meta-analyses.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Substantive reframing: We reposition HEXACO 7-typology as a stratification variable identifying differentially exposed populations rather than as an intervention target, and caution against reading observational HEXACO–harassment associations as endorsing person-focused remediation.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MHLW FY2016 → FY2023 −13.2-percentage-point decline that overlaps with the staged enforcement of the 2020 Power Harassment Prevention Law is treated in the manuscript as substantive context rather than as a formal causal estimand of the law's effect; the present cross-sectional design does not support a formal causal inference about the law itself.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Compliance with Stage 2 RR review criteria (PCI RR specific)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Stage 1 protocol availability: v1.1 → v2.0 public diff at OSF (osf.io/3y54u), with full v2.0 master document (D12_pre_registration_OSF.md) and Methods Clarifications Log (D12_v2.0_methods_clarifications.md, SHA-256 fcaaf0d…) deposited as supplementary on the working project (osf.io/3hxz6/files/osfstorage/v2.0/).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Pre-registration adherence: All deviations from the v2.0 master are itemized in the Methods Clarifications Log; all are Section 6.5 Level 1 (specification clarifications, no Level 3 v2.1 patches required). No undocumented deviations occurred.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Hypotheses tested: All seven pre-registered hypotheses (H1–H7) are evaluated; outcomes are reported per pre-registered classification rules in Table 6.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Reproducibility: All code is publicly archived under MIT license at https://github.com/etoki/paper (directory: simulation/); intermediate HDF5 artifacts at OSF; SHA-256 hash-verified reproduction via make reproduce (~30 minutes on a single core, fixed seed 20260429).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Data availability: Public-tier supplementary artifacts (Stage 0–8 HDF5, Figures 1–6 in PNG/PDF/SVG, canonical numerical record, SHA-256 reference hashes) are openly available at the v2.0 OSF working project (osf.io/3hxz6, v2.0/v2.0_supplementary.tar.gz). The N = 354 individual-level dataset is governed by the IRB-approved data-sharing protocol and hosted in a Private OSF component with a documented Request-Access mechanism; the parent project's public Wiki (osf.io/3hxz6/wiki/home/) lists the access criteria, IRB requirements, and four data-use terms. Population reweighting data (Statistics Bureau / MIC Labor Force Survey 2022) are publicly archived in the GitHub repository.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Limitations openly disclosed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Discussion (Limitations subsection) discloses six limitations explicitly: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Reduced-form framing of Counterfactual C (population-level statistical translation of structural change; mechanistic deterrence dynamics not endogenously modeled);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Causal under-identification (selection, confounding, and reverse causation cannot be distinguished from M1 direct causation, only the latter rejected);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Heterogeneity in counterfactual response (uniform −20% across cells; cell-specific response not estimated);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Static framing (no temporal dynamics);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Cluster-proportion limitation (cluster proportions remain fixed at the Tokiwa (2026) values for N = 13,668 because the Labour Force Survey does not capture HEXACO cluster membership);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Sample size (N = 354; cell-level CIs adequate but not extensively replicated).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We position these limitations as future-work targets rather than threats to the Stage 2 conclusion, which depends only on the apples-to-apples comparison of pre-registered effect-size calibrations.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Author, funding, and competing-interests statement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This is a sole-authored submission. The author (Eisuke Tokiwa, ORCID 0009-0009-7124-6669) discloses the following potential competing interest: the author is the representative of SUNBLAZE Co., Ltd. (Tokyo, Japan), which provides HEXACO-JP, a proprietary Japanese-language HEXACO-based personality assessment service. The present study does not use HEXACO-JP; it uses the HEXACO-PI-R Japanese 60-item adaptation published by Wakabayashi (2014) as a separately validated, openly cited instrument. The manuscript does not reference, evaluate, market, recommend, or otherwise promote HEXACO-JP or any other SUNBLAZE product or service. The research received no SUNBLAZE funding, no external grant funding, and was conducted as an independent academic project. The headline empirical findings (null personality-intervention contrast, positive structural-intervention contrast, and the reframing of HEXACO 7-typology as a stratification variable rather than an intervention or screening target) do not differentially favor commercial HEXACO-based assessment products.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Suggested recommenders / reviewers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PCI RR uses a Recommender + community-reviewer structure. The following authors of methods or substantive works cited in the manuscript have publicly demonstrated relevant expertise and have no known conflict of interest with the author: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Miguel A. Hernán (Harvard T.H. Chan School of Public Health, USA) — co-author of Hernán &amp; Robins (2016, 2020) target-trial-emulation framework, the explicit methodological backbone of Stages 6–7.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Brent W. Roberts (University of Illinois Urbana-Champaign, USA) — first author of Roberts et al. (2017) personality-trait-change meta-analysis; calibration source for Counterfactual A. Active in pre-registered personality-change research.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Bradley Efron (Stanford University, USA) — author of Efron (1987) on the BCa bootstrap, the central method used in our four-step CI cascade.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Roger L. Berger (North Carolina State University, USA) — co-author of Berger &amp; Hsu (1996) intersection-union test; the H7 evaluation framework.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Denise Salin (Hanken School of Economics, Finland) — substantive expert on workplace bullying mechanisms (Salin, 2003, 2021), familiar with the calibration literature for Counterfactual C.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We respectfully request that recommenders familiar with target-trial emulation, registered-report Stage 2 audit, and workplace-bullying intervention literature be considered.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Closing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I confirm that this manuscript has not been previously published in any peer-reviewed venue and is not under consideration elsewhere. A non-peer-reviewed version has been posted as a preprint at SocArXiv (DOI 10.31235/osf.io/p2d8w_v1) per PCI RR's preprint-permissive policy. The submission is sole-authored. Code, data, and intermediate artifacts will remain publicly accessible at the indicated OSF DOI and GitHub repository for the duration of peer review and beyond.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I look forward to the recommender's response and the community-review process.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Sincerely,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Eisuke Tokiwa SUNBLAZE Co., Ltd. Tokyo, Japan Email: eisuke.tokiwa@sunblaze.jp ORCID: 0009-0009-7124-6669 GitHub: https://github.com/etoki/paper OSF: https://osf.io/3y54u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