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Point-by-Point Response to Reviewer 1</w:t>
      </w:r>
    </w:p>
    <w:p>
      <w:pPr>
        <w:spacing w:before="0" w:after="120" w:line="312" w:lineRule="auto"/>
        <w:jc w:val="center"/>
      </w:pPr>
      <w:r>
        <w:rPr>
          <w:sz w:val="22"/>
        </w:rPr>
        <w:t>Big Five Personality Traits and Academic Achievement in Online Learning Environments: A Systematic Review and Meta-Analysis</w:t>
      </w:r>
    </w:p>
    <w:p>
      <w:pPr>
        <w:spacing w:before="0" w:after="360" w:line="312" w:lineRule="auto"/>
        <w:jc w:val="center"/>
      </w:pPr>
      <w:r>
        <w:rPr>
          <w:sz w:val="20"/>
        </w:rPr>
        <w:t>Frontiers in Education  |  Manuscript ID 1866537  |  Response date: 08 June 2026</w:t>
      </w:r>
    </w:p>
    <w:p>
      <w:pPr>
        <w:spacing w:before="0" w:after="120" w:line="312" w:lineRule="auto"/>
      </w:pPr>
      <w:r>
        <w:rPr>
          <w:sz w:val="22"/>
        </w:rPr>
        <w:t>I am very grateful to Reviewer 1 for the thorough and constructive evaluation. Reviewer 1's central observation — that the strength of the conclusions in the previous version exceeded what the small primary evidence base could sustain — is well taken, and I have substantially revised the manuscript in response. The revisions are concession-leaning throughout: where Reviewer 1 identifies a tension between the evidence and the strength of a claim, the claim has been weakened rather than the evidence defended. I have also taken the opportunity to clean up the placeholder text and forthcoming-deposit references that Reviewer 1 noted, and to add explicit prediction-interval language and an explicit Robust-vs-Fragile findings subsection in the Discussion.</w:t>
      </w:r>
    </w:p>
    <w:p>
      <w:pPr>
        <w:spacing w:before="0" w:after="120" w:line="312" w:lineRule="auto"/>
      </w:pPr>
      <w:r>
        <w:rPr>
          <w:sz w:val="22"/>
        </w:rPr>
        <w:t>I am also grateful to Reviewer 2 for endorsing publication in the current form. No revisions are made specifically in response to Reviewer 2, although Reviewer 2's suggestion of an additional moderator analysis (subject discipline) is now noted in the Future Research Directions subsection as a priority for a subsequent meta-analytic update.</w:t>
      </w:r>
    </w:p>
    <w:p>
      <w:pPr>
        <w:spacing w:before="0" w:after="280" w:line="312" w:lineRule="auto"/>
      </w:pPr>
      <w:r>
        <w:rPr>
          <w:sz w:val="22"/>
        </w:rPr>
        <w:t>Below I respond to each of Reviewer 1's six substantive concerns in turn. Each response is structured as: (a) the Reviewer's comment in summary; (b) my response in full; and (c) the specific manuscript section(s) in which the revision appears.</w:t>
      </w:r>
    </w:p>
    <w:p>
      <w:pPr>
        <w:spacing w:before="160" w:after="120" w:line="312" w:lineRule="auto"/>
      </w:pPr>
      <w:r>
        <w:rPr>
          <w:b/>
          <w:sz w:val="24"/>
        </w:rPr>
        <w:t>Issue 1 — Small primary pool, over-strong conclusions</w:t>
      </w:r>
    </w:p>
    <w:p>
      <w:pPr>
        <w:spacing w:before="0" w:after="120" w:line="312" w:lineRule="auto"/>
      </w:pPr>
      <w:r>
        <w:rPr>
          <w:i/>
          <w:sz w:val="20"/>
        </w:rPr>
        <w:t>Reviewer 1: "Only 10 studies contributed to the primary achievement pool, and only 9 studies contributed to several of the trait analyses. Given this small pool, the manuscript should present its conclusions as preliminary and avoid strong claims about how online learning changes the personality and achievement relationship."</w:t>
      </w:r>
    </w:p>
    <w:p>
      <w:pPr>
        <w:spacing w:before="0" w:after="120" w:line="312" w:lineRule="auto"/>
      </w:pPr>
      <w:r>
        <w:rPr>
          <w:b/>
          <w:sz w:val="22"/>
        </w:rPr>
        <w:t>Response.</w:t>
      </w:r>
    </w:p>
    <w:p>
      <w:pPr>
        <w:spacing w:before="0" w:after="120" w:line="312" w:lineRule="auto"/>
      </w:pPr>
      <w:r>
        <w:rPr>
          <w:sz w:val="22"/>
        </w:rPr>
        <w:t>Concession accepted in full. The conclusions of the manuscript have been re-framed throughout as preliminary and tentative. Specifically:</w:t>
      </w:r>
    </w:p>
    <w:p>
      <w:pPr>
        <w:pStyle w:val="ListBullet"/>
        <w:spacing w:after="60"/>
      </w:pPr>
      <w:r>
        <w:rPr>
          <w:sz w:val="20"/>
        </w:rPr>
        <w:t>Abstract: the previous wording "Findings provide preliminary support for the Personality-Achievement Saturation Hypothesis extended to technology-mediated learning" has been replaced with "The findings are broadly consistent with the Personality-Achievement Saturation Hypothesis (Meyer et al., 2023) extended to technology-mediated learning, but the small primary pool (k = 10), substantial heterogeneity, and wide prediction intervals (which include zero for most traits) mean that this consistency does not yet constitute strong confirmation." The closing Abstract sentence about practical pedagogical applications has been replaced with an explicit warning against over-extrapolation on the present evidence base.</w:t>
      </w:r>
    </w:p>
    <w:p>
      <w:pPr>
        <w:pStyle w:val="ListBullet"/>
        <w:spacing w:after="60"/>
      </w:pPr>
      <w:r>
        <w:rPr>
          <w:sz w:val="20"/>
        </w:rPr>
        <w:t>Conclusion: the previous wording "The Personality-Achievement Saturation Hypothesis is partially supported as a framework" has been replaced with "The findings are consistent with the Personality-Achievement Saturation Hypothesis (Meyer et al., 2023) as a framework, but the present evidence base is too small to constitute strong confirmation." The Conclusion now opens with the explicit statement that "the conclusions below are best read as tentative hypotheses to be tested in larger future syntheses rather than as established findings."</w:t>
      </w:r>
    </w:p>
    <w:p>
      <w:pPr>
        <w:pStyle w:val="ListBullet"/>
        <w:spacing w:after="60"/>
      </w:pPr>
      <w:r>
        <w:rPr>
          <w:sz w:val="20"/>
        </w:rPr>
        <w:t>Discussion: the Theoretical Implications subsection has been rewritten throughout to use language such as "consistent with," "directionally consistent," "exploratory hypotheses," and "descriptive patterns" in place of previous wording such as "contributes a substantially nuanced view," "This finding aligns," and "partially replicate."</w:t>
      </w:r>
    </w:p>
    <w:p>
      <w:pPr>
        <w:pStyle w:val="ListBullet"/>
        <w:spacing w:after="60"/>
      </w:pPr>
      <w:r>
        <w:rPr>
          <w:sz w:val="20"/>
        </w:rPr>
        <w:t>Limitations: the first limitation has been rewritten to state explicitly that "pooled estimates are unstable, heterogeneity is poorly estimated, prediction intervals are wide, and the present synthesis must be regarded as preliminary rather than definitive."</w:t>
      </w:r>
    </w:p>
    <w:p>
      <w:pPr>
        <w:spacing w:before="200" w:after="120" w:line="312" w:lineRule="auto"/>
      </w:pPr>
      <w:r>
        <w:rPr>
          <w:b/>
          <w:sz w:val="24"/>
        </w:rPr>
        <w:t>Issue 2 — Heterogeneity and prediction intervals</w:t>
      </w:r>
    </w:p>
    <w:p>
      <w:pPr>
        <w:spacing w:before="0" w:after="120" w:line="312" w:lineRule="auto"/>
      </w:pPr>
      <w:r>
        <w:rPr>
          <w:i/>
          <w:sz w:val="20"/>
        </w:rPr>
        <w:t>Reviewer 1: "Heterogeneity is moderate for Conscientiousness and very high to extremely high for several other traits, and the prediction intervals cross zero. This means the pooled estimates are unstable across settings, so the paper should be much more careful when discussing general patterns and implications."</w:t>
      </w:r>
    </w:p>
    <w:p>
      <w:pPr>
        <w:spacing w:before="0" w:after="120" w:line="312" w:lineRule="auto"/>
      </w:pPr>
      <w:r>
        <w:rPr>
          <w:b/>
          <w:sz w:val="22"/>
        </w:rPr>
        <w:t>Response.</w:t>
      </w:r>
    </w:p>
    <w:p>
      <w:pPr>
        <w:spacing w:before="0" w:after="120" w:line="312" w:lineRule="auto"/>
      </w:pPr>
      <w:r>
        <w:rPr>
          <w:sz w:val="22"/>
        </w:rPr>
        <w:t>Concession accepted. The treatment of prediction intervals and heterogeneity has been substantially strengthened in three ways:</w:t>
      </w:r>
    </w:p>
    <w:p>
      <w:pPr>
        <w:pStyle w:val="ListBullet"/>
        <w:spacing w:after="60"/>
      </w:pPr>
      <w:r>
        <w:rPr>
          <w:sz w:val="20"/>
        </w:rPr>
        <w:t>Explicit prediction-interval language has been added to the Abstract ("wide prediction intervals (which include zero for most traits)") and to the Conclusion ("wide prediction intervals that include zero for most traits").</w:t>
      </w:r>
    </w:p>
    <w:p>
      <w:pPr>
        <w:pStyle w:val="ListBullet"/>
        <w:spacing w:after="60"/>
      </w:pPr>
      <w:r>
        <w:rPr>
          <w:sz w:val="20"/>
        </w:rPr>
        <w:t>A new "Distinguishing Robust from Fragile Findings" subsection has been added to the Discussion (immediately before Strengths of the Present Review). This subsection states explicitly that "Conscientiousness is the only trait whose 95% prediction interval does not include zero" and classifies the Conscientiousness finding as relatively robust while explicitly marking the Agreeableness, Extraversion subgroup, Openness, and Neuroticism findings as fragile.</w:t>
      </w:r>
    </w:p>
    <w:p>
      <w:pPr>
        <w:pStyle w:val="ListBullet"/>
        <w:spacing w:after="60"/>
      </w:pPr>
      <w:r>
        <w:rPr>
          <w:sz w:val="20"/>
        </w:rPr>
        <w:t>The first Limitations paragraph now states that pooled estimates are "unstable" given the small k, that "heterogeneity is poorly estimated," and that "prediction intervals are wide." The fifth Limitations paragraph additionally notes that outcome heterogeneity "almost certainly contributes to the wide prediction intervals reported in the Results section."</w:t>
      </w:r>
    </w:p>
    <w:p>
      <w:pPr>
        <w:spacing w:before="200" w:after="120" w:line="312" w:lineRule="auto"/>
      </w:pPr>
      <w:r>
        <w:rPr>
          <w:b/>
          <w:sz w:val="24"/>
        </w:rPr>
        <w:t>Issue 3 — Moderator overinterpretation (Extraversion × Region, Extraversion × Outcome Type)</w:t>
      </w:r>
    </w:p>
    <w:p>
      <w:pPr>
        <w:spacing w:before="0" w:after="120" w:line="312" w:lineRule="auto"/>
      </w:pPr>
      <w:r>
        <w:rPr>
          <w:i/>
          <w:sz w:val="20"/>
        </w:rPr>
        <w:t>Reviewer 1: "The moderator findings are also overinterpreted. The manuscript places strong emphasis on the Extraversion by Region and Extraversion by Outcome Type findings, but these subgroup analyses appear to rest on a very small number of studies. The later discussion moves from these limited subgroup findings to strong practical recommendations, especially for East Asian contexts and self-rated outcomes. These claims should be toned down substantially."</w:t>
      </w:r>
    </w:p>
    <w:p>
      <w:pPr>
        <w:spacing w:before="0" w:after="120" w:line="312" w:lineRule="auto"/>
      </w:pPr>
      <w:r>
        <w:rPr>
          <w:b/>
          <w:sz w:val="22"/>
        </w:rPr>
        <w:t>Response.</w:t>
      </w:r>
    </w:p>
    <w:p>
      <w:pPr>
        <w:spacing w:before="0" w:after="120" w:line="312" w:lineRule="auto"/>
      </w:pPr>
      <w:r>
        <w:rPr>
          <w:sz w:val="22"/>
        </w:rPr>
        <w:t>Concession accepted in full. The previous "Practical Implications" heading has been renamed "Tentative Practical Implications" and the subsection has been re-opened with an explicit caveat paragraph stating that "the practical implications below are best read as tentative working hypotheses rather than as actionable design or pedagogical recommendations." The caveat paragraph specifically names the two issues Reviewer 1 raises (small k per moderator level; small k in the primary pool) and notes that prediction intervals cross zero for all traits except Conscientiousness. Within the rewritten subsection:</w:t>
      </w:r>
    </w:p>
    <w:p>
      <w:pPr>
        <w:pStyle w:val="ListBullet"/>
        <w:spacing w:after="60"/>
      </w:pPr>
      <w:r>
        <w:rPr>
          <w:sz w:val="20"/>
        </w:rPr>
        <w:t>The previous wording "the significantly negative Extraversion × Region effect (Asian r = −.131) suggests that learners who thrive on social interaction may be systematically disadvantaged" has been rewritten as an exploratory hypothesis ("may be hypothesised, on the present evidence, to imply ..."), and the recommendation is now framed as a "lead for primary-research replication" rather than "design" guidance.</w:t>
      </w:r>
    </w:p>
    <w:p>
      <w:pPr>
        <w:pStyle w:val="ListBullet"/>
        <w:spacing w:after="60"/>
      </w:pPr>
      <w:r>
        <w:rPr>
          <w:sz w:val="20"/>
        </w:rPr>
        <w:t>The previous wording "instructors should be cautious of relying on self-rated performance" has been re-framed: the Outcome-Type-self-enhancement implication is now flagged as an "exploratory lead" subject to validation rather than as actionable instructor guidance.</w:t>
      </w:r>
    </w:p>
    <w:p>
      <w:pPr>
        <w:pStyle w:val="ListBullet"/>
        <w:spacing w:after="60"/>
      </w:pPr>
      <w:r>
        <w:rPr>
          <w:sz w:val="20"/>
        </w:rPr>
        <w:t>The Agreeableness-cooperation paragraph has been rewritten to state explicitly that "the Agreeableness finding is therefore one of the most fragile in the synthesis and should not, by itself, motivate cooperative-learning design recommendations."</w:t>
      </w:r>
    </w:p>
    <w:p>
      <w:pPr>
        <w:pStyle w:val="ListBullet"/>
        <w:spacing w:after="60"/>
      </w:pPr>
      <w:r>
        <w:rPr>
          <w:sz w:val="20"/>
        </w:rPr>
        <w:t>The Theoretical Implications subsection's previous use of the phrase "highly significant ... moderator" for these subgroup contrasts has been replaced with "large between-group differences in the subgroup contrast" together with the explicit qualifier that "the contrasts should therefore be read as exploratory descriptive patterns rather than as confirmatory tests of interaction."</w:t>
      </w:r>
    </w:p>
    <w:p>
      <w:pPr>
        <w:spacing w:before="200" w:after="120" w:line="312" w:lineRule="auto"/>
      </w:pPr>
      <w:r>
        <w:rPr>
          <w:b/>
          <w:sz w:val="24"/>
        </w:rPr>
        <w:t>Issue 4 — β-converted vs. direct correlations; robust-vs-fragile distinction</w:t>
      </w:r>
    </w:p>
    <w:p>
      <w:pPr>
        <w:spacing w:before="0" w:after="120" w:line="312" w:lineRule="auto"/>
      </w:pPr>
      <w:r>
        <w:rPr>
          <w:i/>
          <w:sz w:val="20"/>
        </w:rPr>
        <w:t>Reviewer 1: "The primary pool combines direct correlations with beta-converted estimates, and the manuscript's own sensitivity analyses suggest that some findings change when converted effects are removed. This makes some results look fragile, especially where one influential study appears to drive the pooled estimate. The discussion should distinguish more clearly between robust findings and findings that are dependent on specific analytic choices."</w:t>
      </w:r>
    </w:p>
    <w:p>
      <w:pPr>
        <w:spacing w:before="0" w:after="120" w:line="312" w:lineRule="auto"/>
      </w:pPr>
      <w:r>
        <w:rPr>
          <w:b/>
          <w:sz w:val="22"/>
        </w:rPr>
        <w:t>Response.</w:t>
      </w:r>
    </w:p>
    <w:p>
      <w:pPr>
        <w:spacing w:before="0" w:after="120" w:line="312" w:lineRule="auto"/>
      </w:pPr>
      <w:r>
        <w:rPr>
          <w:sz w:val="22"/>
        </w:rPr>
        <w:t>Concession accepted. A new Discussion subsection — "Distinguishing Robust from Fragile Findings" — has been added immediately before the Strengths subsection. The new subsection explicitly:</w:t>
      </w:r>
    </w:p>
    <w:p>
      <w:pPr>
        <w:pStyle w:val="ListBullet"/>
        <w:spacing w:after="60"/>
      </w:pPr>
      <w:r>
        <w:rPr>
          <w:sz w:val="20"/>
        </w:rPr>
        <w:t>Classifies the Conscientiousness pooled estimate as the most robust finding (only trait with PI not crossing zero; stable under leave-one-out, β-conversion-exclusion, RoB-exclusion, and author's-own-study-exclusion sensitivity analyses; directionally and approximately matching all eight prior face-to-face benchmarks).</w:t>
      </w:r>
    </w:p>
    <w:p>
      <w:pPr>
        <w:pStyle w:val="ListBullet"/>
        <w:spacing w:after="60"/>
      </w:pPr>
      <w:r>
        <w:rPr>
          <w:sz w:val="20"/>
        </w:rPr>
        <w:t>Classifies as fragile: (i) the Agreeableness pooled estimate (driven by Yu, 2021); (ii) the null Extraversion pooled estimate (masks high subgroup heterogeneity); (iii) the Extraversion × Region and Extraversion × Outcome Type subgroup contrasts (small k per level; overlapping study sets); and (iv) the Openness and Neuroticism pooled estimates (PIs cross zero widely; estimates shift under β-conversion-exclusion).</w:t>
      </w:r>
    </w:p>
    <w:p>
      <w:pPr>
        <w:pStyle w:val="ListBullet"/>
        <w:spacing w:after="60"/>
      </w:pPr>
      <w:r>
        <w:rPr>
          <w:sz w:val="20"/>
        </w:rPr>
        <w:t>States explicitly that "Readers should interpret discussion points that depend on these fragile findings — including the Agreeableness-cooperation hypothesis, the Asian-Extraversion-design hypothesis, and the Outcome-Type-self-enhancement hypothesis above — as exploratory rather than confirmatory."</w:t>
      </w:r>
    </w:p>
    <w:p>
      <w:pPr>
        <w:pStyle w:val="ListBullet"/>
        <w:spacing w:after="60"/>
      </w:pPr>
      <w:r>
        <w:rPr>
          <w:sz w:val="20"/>
        </w:rPr>
        <w:t>The first Limitations paragraph also notes explicitly that the primary pool is composed of 6 direct correlations + 4 β-converted correlations, making the role of conversion transparent up front rather than only in the sensitivity analyses section.</w:t>
      </w:r>
    </w:p>
    <w:p>
      <w:pPr>
        <w:spacing w:before="200" w:after="120" w:line="312" w:lineRule="auto"/>
      </w:pPr>
      <w:r>
        <w:rPr>
          <w:b/>
          <w:sz w:val="24"/>
        </w:rPr>
        <w:t>Issue 5 — Search-strategy deviation, single reviewer, English-only restriction</w:t>
      </w:r>
    </w:p>
    <w:p>
      <w:pPr>
        <w:spacing w:before="0" w:after="120" w:line="312" w:lineRule="auto"/>
      </w:pPr>
      <w:r>
        <w:rPr>
          <w:i/>
          <w:sz w:val="20"/>
        </w:rPr>
        <w:t>Reviewer 1: "The pre-registered multi-database search was not fully carried out, the final search relied on a web-based interface and open repositories, the workflow used a single reviewer, and the study was limited to English-language sources. These limitations do not remove the value of the review, but they should reduce the confidence of the conclusions."</w:t>
      </w:r>
    </w:p>
    <w:p>
      <w:pPr>
        <w:spacing w:before="0" w:after="120" w:line="312" w:lineRule="auto"/>
      </w:pPr>
      <w:r>
        <w:rPr>
          <w:b/>
          <w:sz w:val="22"/>
        </w:rPr>
        <w:t>Response.</w:t>
      </w:r>
    </w:p>
    <w:p>
      <w:pPr>
        <w:spacing w:before="0" w:after="120" w:line="312" w:lineRule="auto"/>
      </w:pPr>
      <w:r>
        <w:rPr>
          <w:sz w:val="22"/>
        </w:rPr>
        <w:t>Concession accepted. The Limitations section has been substantially expanded with respect to all three points:</w:t>
      </w:r>
    </w:p>
    <w:p>
      <w:pPr>
        <w:pStyle w:val="ListBullet"/>
        <w:spacing w:after="60"/>
      </w:pPr>
      <w:r>
        <w:rPr>
          <w:sz w:val="20"/>
        </w:rPr>
        <w:t>Search deviation. The second Limitations paragraph now states explicitly that the WebSearch deviation "represents a real departure from the pre-registered plan," that "WebSearch route does not provide controlled-vocabulary (MeSH/thesaurus) indexing or per-database hit accounting in the same way that direct database searches do," that a "non-trivial number of potentially eligible non-English-language studies, dissertations, and grey-literature reports may have been missed," and that "the present synthesis should not be treated as an exhaustive census of the underlying literature."</w:t>
      </w:r>
    </w:p>
    <w:p>
      <w:pPr>
        <w:pStyle w:val="ListBullet"/>
        <w:spacing w:after="60"/>
      </w:pPr>
      <w:r>
        <w:rPr>
          <w:sz w:val="20"/>
        </w:rPr>
        <w:t>Single reviewer. The third Limitations paragraph now states that "intra-rater reliability cannot replicate inter-rater independence" and that "single-reviewer workflows are known to be susceptible to systematic biases (e.g., confirmation effects in study inclusion, drift in extraction conventions) that intra-rater checks cannot fully detect."</w:t>
      </w:r>
    </w:p>
    <w:p>
      <w:pPr>
        <w:pStyle w:val="ListBullet"/>
        <w:spacing w:after="60"/>
      </w:pPr>
      <w:r>
        <w:rPr>
          <w:sz w:val="20"/>
        </w:rPr>
        <w:t>English-only restriction. The fourth Limitations paragraph has been rewritten to state that the restriction "is especially consequential for the moderator findings concerning East Asian and Middle Eastern samples ... because the subset of non-English regional work that was implicitly excluded is precisely the work most likely to clarify those moderator effects."</w:t>
      </w:r>
    </w:p>
    <w:p>
      <w:pPr>
        <w:spacing w:before="200" w:after="120" w:line="312" w:lineRule="auto"/>
      </w:pPr>
      <w:r>
        <w:rPr>
          <w:b/>
          <w:sz w:val="24"/>
        </w:rPr>
        <w:t>Issue 6 — Placeholder text, forthcoming supplements, figure/table quality</w:t>
      </w:r>
    </w:p>
    <w:p>
      <w:pPr>
        <w:spacing w:before="0" w:after="120" w:line="312" w:lineRule="auto"/>
      </w:pPr>
      <w:r>
        <w:rPr>
          <w:i/>
          <w:sz w:val="20"/>
        </w:rPr>
        <w:t>Reviewer 1: "The manuscript still contains placeholder text in the limitations section, some supplementary materials are marked as forthcoming, and the reporting of figures and additional analyses needs to be cleaned up. These issues weaken confidence in the care of the final manuscript."</w:t>
      </w:r>
    </w:p>
    <w:p>
      <w:pPr>
        <w:spacing w:before="0" w:after="120" w:line="312" w:lineRule="auto"/>
      </w:pPr>
      <w:r>
        <w:rPr>
          <w:b/>
          <w:sz w:val="22"/>
        </w:rPr>
        <w:t>Response.</w:t>
      </w:r>
    </w:p>
    <w:p>
      <w:pPr>
        <w:spacing w:before="0" w:after="120" w:line="312" w:lineRule="auto"/>
      </w:pPr>
      <w:r>
        <w:rPr>
          <w:sz w:val="22"/>
        </w:rPr>
        <w:t>Concession accepted with apologies for the editorial lapse.</w:t>
      </w:r>
    </w:p>
    <w:p>
      <w:pPr>
        <w:pStyle w:val="ListBullet"/>
        <w:spacing w:after="60"/>
      </w:pPr>
      <w:r>
        <w:rPr>
          <w:sz w:val="20"/>
        </w:rPr>
        <w:t>Placeholder text. The placeholder "k = [k_achievement_direct]" in the first Limitations paragraph has been replaced with "k = 10, with 6 contributing direct Pearson correlations and 4 contributing β-converted correlations via the Peterson and Brown (2005) transformation." A repository-wide grep for square-bracketed placeholders, "TBD," and "to be added" markers was run as a regression test and returned zero hits.</w:t>
      </w:r>
    </w:p>
    <w:p>
      <w:pPr>
        <w:pStyle w:val="ListBullet"/>
        <w:spacing w:after="60"/>
      </w:pPr>
      <w:r>
        <w:rPr>
          <w:sz w:val="20"/>
        </w:rPr>
        <w:t>Forthcoming supplements. The Data Availability Statement previously described two OSF components as "forthcoming" (03_screening: PRISMA flow counts; 05_risk_of_bias: JBI ratings). Both components are now complete and the "forthcoming" parenthetical has been removed; the components are now described as "03_screening — PRISMA flow counts and screening decisions" and "05_risk_of_bias — JBI risk-of-bias ratings for each included study."</w:t>
      </w:r>
    </w:p>
    <w:p>
      <w:pPr>
        <w:pStyle w:val="ListBullet"/>
        <w:spacing w:after="60"/>
      </w:pPr>
      <w:r>
        <w:rPr>
          <w:sz w:val="20"/>
        </w:rPr>
        <w:t>Figure and table reporting. Figures 1 (PRISMA flow), the five forest plots, and the five funnel plots, as well as Tables 1-5, have been regenerated from the canonical analysis pipeline and verified against the manuscript text by the existing T1-T7 + T9 hallucination-check suite (passed=21, failed=0, warn=0). Where Reviewer 1's checklist answer "No" to figure/table quality reflects render-level issues (font sizes, line weights), the regenerated figures use the canonical Matplotlib styling and have been re-exported at full resolution.</w:t>
      </w:r>
    </w:p>
    <w:p>
      <w:pPr>
        <w:spacing w:before="280" w:after="120" w:line="312" w:lineRule="auto"/>
      </w:pPr>
      <w:r>
        <w:rPr>
          <w:b/>
          <w:sz w:val="24"/>
        </w:rPr>
        <w:t>Closing</w:t>
      </w:r>
    </w:p>
    <w:p>
      <w:pPr>
        <w:spacing w:before="0" w:after="120" w:line="312" w:lineRule="auto"/>
      </w:pPr>
      <w:r>
        <w:rPr>
          <w:sz w:val="22"/>
        </w:rPr>
        <w:t>All six of Reviewer 1's substantive concerns have been addressed by manuscript revisions. The revisions are concentrated in the Abstract, Discussion, Limitations, and Conclusion; results, methods, and the analysis pipeline are unchanged. I am grateful to Reviewer 1 for the careful and concrete critique, which has substantially improved the calibration of the manuscript's claims, and to Reviewer 2 for the positive endorsement.</w:t>
      </w:r>
    </w:p>
    <w:p>
      <w:pPr>
        <w:spacing w:before="120" w:after="120" w:line="312" w:lineRule="auto"/>
      </w:pPr>
      <w:r>
        <w:rPr>
          <w:sz w:val="22"/>
        </w:rPr>
        <w:t>I look forward to the editors' and Reviewer 1's evaluation of the revised manuscript.</w:t>
      </w:r>
    </w:p>
    <w:p>
      <w:pPr>
        <w:spacing w:before="0" w:after="120" w:line="312" w:lineRule="auto"/>
      </w:pPr>
      <w:r>
        <w:rPr>
          <w:sz w:val="22"/>
        </w:rPr>
      </w:r>
    </w:p>
    <w:p>
      <w:pPr>
        <w:spacing w:before="0" w:after="120" w:line="312" w:lineRule="auto"/>
      </w:pPr>
      <w:r>
        <w:rPr>
          <w:sz w:val="22"/>
        </w:rPr>
        <w:t>Sincerely,</w:t>
      </w:r>
    </w:p>
    <w:p>
      <w:pPr>
        <w:spacing w:before="0" w:after="120" w:line="312" w:lineRule="auto"/>
      </w:pPr>
      <w:r>
        <w:rPr>
          <w:sz w:val="22"/>
        </w:rPr>
      </w:r>
    </w:p>
    <w:p>
      <w:pPr>
        <w:spacing w:before="0" w:after="0" w:line="312" w:lineRule="auto"/>
      </w:pPr>
      <w:r>
        <w:rPr>
          <w:sz w:val="20"/>
        </w:rPr>
        <w:t>Eisuke Tokiwa, MEng</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