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14,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PLOS ONE (Public Library of Science)</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PLOS ONE. I suggest the manuscript be considered under the “Personality and Individual Differences” / “Social Psychology” / “Industrial and Organizational Psychology” subject areas.</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tentative implications for harassment-prevention frameworks; I do not advocate personality-based selection or screening.</w:t>
      </w:r>
    </w:p>
    <w:p>
      <w:pPr>
        <w:spacing w:after="120" w:line="276" w:lineRule="auto"/>
        <w:jc w:val="left"/>
      </w:pPr>
      <w:r>
        <w:rPr>
          <w:rFonts w:ascii="Calibri" w:hAnsi="Calibri"/>
          <w:b/>
          <w:sz w:val="22"/>
        </w:rPr>
        <w:t>Fit with PLOS ONE.</w:t>
      </w:r>
      <w:r>
        <w:rPr>
          <w:rFonts w:ascii="Calibri" w:hAnsi="Calibri"/>
          <w:sz w:val="22"/>
        </w:rPr>
        <w:t xml:space="preserve"> PLOS ONE’s editorial criterion of evaluating submissions on technical and methodological soundness rather than on perceived novelty or impact is well matched to the present study, which is a sole-authored cross-sectional confirmatory investigation (N = 354 currently employed Japanese adults) with pre-specified falsifiable hypotheses (H1–H5, each with explicit disconfirmation conditions), HC3-robust hierarchical regressions, sensitivity analyses (Cook’s D &gt; 4/n), VIF diagnostics, sex-stratified analyses, and fully open de-identified data and analysis code. The substantive contribution — quantifying the joint and incremental association of HEXACO and Dark Triad traits with self-reported workplace harassment perpetration tendencies in a non-WEIRD employee sample, while explicitly framing the residual Honesty–Humility association as an adjusted association rather than as evidence of a separable latent fairness/sincerity factor — falls within the broad scope of personality, social, and industrial/organisational psychology that PLOS ONE regularly publishes.</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PLOS ONE submission requirements are addressed: ORCID, structured declarations (Conflict of Interest, Funding, Ethics, Informed Consent, Data Availability), full author contributions (sole author CRediT statement), and the publicly archived de-identified dataset and analysis code (GitHub) referenced in the Data Availability statement.</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