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ver-letter-iceri-2026-submission"/>
    <w:p>
      <w:pPr>
        <w:pStyle w:val="Heading1"/>
      </w:pPr>
      <w:r>
        <w:t xml:space="preserve">Cover Letter — ICERI 2026 Submission</w:t>
      </w:r>
    </w:p>
    <w:p>
      <w:pPr>
        <w:pStyle w:val="FirstParagraph"/>
      </w:pPr>
      <w:r>
        <w:rPr>
          <w:bCs/>
          <w:b/>
        </w:rPr>
        <w:t xml:space="preserve">To</w:t>
      </w:r>
      <w:r>
        <w:t xml:space="preserve">: Conference Chairs, ICERI 2026</w:t>
      </w:r>
      <w:r>
        <w:t xml:space="preserve"> </w:t>
      </w:r>
      <w:r>
        <w:rPr>
          <w:bCs/>
          <w:b/>
        </w:rPr>
        <w:t xml:space="preserve">Submission system</w:t>
      </w:r>
      <w:r>
        <w:t xml:space="preserve">: https://iated.org/iceri/online_submission</w:t>
      </w:r>
      <w:r>
        <w:t xml:space="preserve"> </w:t>
      </w:r>
      <w:r>
        <w:rPr>
          <w:bCs/>
          <w:b/>
        </w:rPr>
        <w:t xml:space="preserve">Contact</w:t>
      </w:r>
      <w:r>
        <w:t xml:space="preserve">: iceri@iated.org</w:t>
      </w:r>
      <w:r>
        <w:t xml:space="preserve"> </w:t>
      </w:r>
      <w:r>
        <w:rPr>
          <w:bCs/>
          <w:b/>
        </w:rPr>
        <w:t xml:space="preserve">Conference</w:t>
      </w:r>
      <w:r>
        <w:t xml:space="preserve">: 19th International Conference of Education, Research and Innovation, Seville, Spain, 9–11 November 2026</w:t>
      </w:r>
      <w:r>
        <w:t xml:space="preserve"> </w:t>
      </w:r>
      <w:r>
        <w:rPr>
          <w:bCs/>
          <w:b/>
        </w:rPr>
        <w:t xml:space="preserve">From</w:t>
      </w:r>
      <w:r>
        <w:t xml:space="preserve">: Eisuke Tokiwa, SUNBLAZE Co., Ltd., Tokyo, Japan (ORCID 0009-0009-7124-6669)</w:t>
      </w:r>
      <w:r>
        <w:t xml:space="preserve"> </w:t>
      </w:r>
      <w:r>
        <w:rPr>
          <w:bCs/>
          <w:b/>
        </w:rPr>
        <w:t xml:space="preserve">Date</w:t>
      </w:r>
      <w:r>
        <w:t xml:space="preserve">: 2026-07-09 (abstract submission deadline)</w:t>
      </w:r>
      <w:r>
        <w:t xml:space="preserve"> </w:t>
      </w:r>
      <w:r>
        <w:rPr>
          <w:bCs/>
          <w:b/>
        </w:rPr>
        <w:t xml:space="preserve">Subject</w:t>
      </w:r>
      <w:r>
        <w:t xml:space="preserve">: ICERI 2026 submission —</w:t>
      </w:r>
      <w:r>
        <w:t xml:space="preserve"> </w:t>
      </w:r>
      <w:r>
        <w:rPr>
          <w:iCs/>
          <w:i/>
        </w:rPr>
        <w:t xml:space="preserve">Where the Big Five evidence really lives: A cross-tabulated meta-analytic interaction of education level and academic discipline in online learning</w:t>
      </w:r>
      <w:r>
        <w:t xml:space="preserve"> </w:t>
      </w:r>
      <w:r>
        <w:rPr>
          <w:bCs/>
          <w:b/>
        </w:rPr>
        <w:t xml:space="preserve">Presentation mode</w:t>
      </w:r>
      <w:r>
        <w:t xml:space="preserve">: Virtual presentation requested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ICERI 2026 Programme Committee,</w:t>
      </w:r>
    </w:p>
    <w:p>
      <w:pPr>
        <w:pStyle w:val="BodyText"/>
      </w:pPr>
      <w:r>
        <w:t xml:space="preserve">I am pleased to submit the enclosed paper,</w:t>
      </w:r>
      <w:r>
        <w:t xml:space="preserve"> </w:t>
      </w:r>
      <w:r>
        <w:rPr>
          <w:iCs/>
          <w:i/>
        </w:rPr>
        <w:t xml:space="preserve">Where the Big Five evidence really lives: A cross-tabulated meta-analytic interaction of education level and academic discipline in online learning</w:t>
      </w:r>
      <w:r>
        <w:t xml:space="preserve">, to the 19th International Conference of Education, Research and Innovation, Seville, 9–11 November 2026.</w:t>
      </w:r>
    </w:p>
    <w:bookmarkStart w:id="20" w:name="manuscript-summary"/>
    <w:p>
      <w:pPr>
        <w:pStyle w:val="Heading2"/>
      </w:pPr>
      <w:r>
        <w:t xml:space="preserve">Manuscript summary</w:t>
      </w:r>
    </w:p>
    <w:p>
      <w:pPr>
        <w:pStyle w:val="FirstParagraph"/>
      </w:pPr>
      <w:r>
        <w:t xml:space="preserve">The Big Five online-learning literature has been pooled at the trait level for over a decade, but the joint distribution of</w:t>
      </w:r>
      <w:r>
        <w:t xml:space="preserve"> </w:t>
      </w:r>
      <w:r>
        <w:rPr>
          <w:bCs/>
          <w:b/>
        </w:rPr>
        <w:t xml:space="preserve">education level (K-12 / undergraduate / graduate)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academic discipline (STEM / humanities / mixed)</w:t>
      </w:r>
      <w:r>
        <w:t xml:space="preserve"> </w:t>
      </w:r>
      <w:r>
        <w:t xml:space="preserve">has never been mapped. The author’s parent meta-analysis (Research Square preprint, DOI 10.21203/rs.3.rs-9513298/v1) executes Region, Era, and Outcome Type as moderators but explicitly notes that education level was pre-registered yet not quantitatively executed because no level had k ≥ 10, and discipline was not pre-registered at all.</w:t>
      </w:r>
    </w:p>
    <w:p>
      <w:pPr>
        <w:pStyle w:val="BodyText"/>
      </w:pPr>
      <w:r>
        <w:t xml:space="preserve">The present ICERI paper executes a</w:t>
      </w:r>
      <w:r>
        <w:t xml:space="preserve"> </w:t>
      </w:r>
      <w:r>
        <w:rPr>
          <w:bCs/>
          <w:b/>
        </w:rPr>
        <w:t xml:space="preserve">3 × 3 cross-tabulated meta-analytic interaction model</w:t>
      </w:r>
      <w:r>
        <w:t xml:space="preserve"> </w:t>
      </w:r>
      <w:r>
        <w:t xml:space="preserve">on the corpus’s primary-pool studies, reporting per-cell pooled correlations (Fisher z + REML + HKSJ) where k ≥ 2 and qualitative descriptions where 0 &lt; k &lt; 2. The headline result is that</w:t>
      </w:r>
      <w:r>
        <w:t xml:space="preserve"> </w:t>
      </w:r>
      <w:r>
        <w:rPr>
          <w:bCs/>
          <w:b/>
        </w:rPr>
        <w:t xml:space="preserve">the available evidence is overwhelmingly clustered in the undergraduate × mixed-discipline cell</w:t>
      </w:r>
      <w:r>
        <w:t xml:space="preserve"> </w:t>
      </w:r>
      <w:r>
        <w:t xml:space="preserve">(the largest cell by both k and combined N), while the K-12 row and the graduate row are almost completely empty. Of the K-12 primary-pool studies (A-25 Tokiwa, A-26 Wang), neither contributes extractable r values; A-10 Boonyapison (Thailand high school) does have extractable r but is excluded from the primary pool on modality grounds (face-to-face). The paper therefore documents not what the field knows but</w:t>
      </w:r>
      <w:r>
        <w:t xml:space="preserve"> </w:t>
      </w:r>
      <w:r>
        <w:rPr>
          <w:bCs/>
          <w:b/>
        </w:rPr>
        <w:t xml:space="preserve">where the field’s knowledge actually lives</w:t>
      </w:r>
      <w:r>
        <w:t xml:space="preserve">, and concludes with three concrete coverage-gap recommendations for ICERI’s research-priorities audience.</w:t>
      </w:r>
    </w:p>
    <w:bookmarkEnd w:id="20"/>
    <w:bookmarkStart w:id="21" w:name="X669323335c6a7d699df6f8c0b7b823f3595d6d6"/>
    <w:p>
      <w:pPr>
        <w:pStyle w:val="Heading2"/>
      </w:pPr>
      <w:r>
        <w:t xml:space="preserve">Fit with ICERI scope and virtual presentation</w:t>
      </w:r>
    </w:p>
    <w:p>
      <w:pPr>
        <w:pStyle w:val="FirstParagraph"/>
      </w:pPr>
      <w:r>
        <w:t xml:space="preserve">ICERI’s scope foregrounds</w:t>
      </w:r>
      <w:r>
        <w:t xml:space="preserve"> </w:t>
      </w:r>
      <w:r>
        <w:rPr>
          <w:bCs/>
          <w:b/>
        </w:rPr>
        <w:t xml:space="preserve">research priorities and innovation in education</w:t>
      </w:r>
      <w:r>
        <w:t xml:space="preserve">, including evidence-mapping work that identifies coverage gaps. The cross-tabulated approach is methodologically novel for this literature and produces a deliverable that ICERI delegates can use to plan future primary studies. The author requests virtual presentation, which the conference officially supports.</w:t>
      </w:r>
    </w:p>
    <w:bookmarkEnd w:id="21"/>
    <w:bookmarkStart w:id="22" w:name="disclosure-of-related-preprint"/>
    <w:p>
      <w:pPr>
        <w:pStyle w:val="Heading2"/>
      </w:pPr>
      <w:r>
        <w:t xml:space="preserve">Disclosure of related preprint</w:t>
      </w:r>
    </w:p>
    <w:p>
      <w:pPr>
        <w:pStyle w:val="FirstParagraph"/>
      </w:pPr>
      <w:r>
        <w:t xml:space="preserve">A more comprehensive systematic review and meta-analysis by the same author appears on Research Square as a preprint (DOI 10.21203/rs.3.rs-9513298/v1, posted 27 April 2026, CC BY 4.0). The present ICERI submission contributes a</w:t>
      </w:r>
      <w:r>
        <w:t xml:space="preserve"> </w:t>
      </w:r>
      <w:r>
        <w:rPr>
          <w:bCs/>
          <w:b/>
        </w:rPr>
        <w:t xml:space="preserve">3 (education level) × 3 (academic discipline) cross-tabulated meta-analytic interaction model</w:t>
      </w:r>
      <w:r>
        <w:t xml:space="preserve"> </w:t>
      </w:r>
      <w:r>
        <w:t xml:space="preserve">that is not reported in the preprint. The Research Square version remains the parent record. Should ICERI’s policy require migration to a different preprint server, the author is prepared to coordinate accordingly.</w:t>
      </w:r>
    </w:p>
    <w:bookmarkEnd w:id="22"/>
    <w:bookmarkStart w:id="23" w:name="statements"/>
    <w:p>
      <w:pPr>
        <w:pStyle w:val="Heading2"/>
      </w:pPr>
      <w:r>
        <w:t xml:space="preserve">Statements</w:t>
      </w:r>
    </w:p>
    <w:p>
      <w:pPr>
        <w:numPr>
          <w:ilvl w:val="0"/>
          <w:numId w:val="1001"/>
        </w:numPr>
        <w:pStyle w:val="Compact"/>
      </w:pPr>
      <w:r>
        <w:t xml:space="preserve">This is single-authored work. There are no co-authors.</w:t>
      </w:r>
    </w:p>
    <w:p>
      <w:pPr>
        <w:numPr>
          <w:ilvl w:val="0"/>
          <w:numId w:val="1001"/>
        </w:numPr>
        <w:pStyle w:val="Compact"/>
      </w:pPr>
      <w:r>
        <w:t xml:space="preserve">The manuscript has not been published in any peer-reviewed venue and is not under consideration elsewhere.</w:t>
      </w:r>
    </w:p>
    <w:p>
      <w:pPr>
        <w:numPr>
          <w:ilvl w:val="0"/>
          <w:numId w:val="1001"/>
        </w:numPr>
        <w:pStyle w:val="Compact"/>
      </w:pPr>
      <w:r>
        <w:t xml:space="preserve">The author declares one disclosed conflict of interest: A-25 Tokiwa (2025),</w:t>
      </w:r>
      <w:r>
        <w:t xml:space="preserve"> </w:t>
      </w:r>
      <w:r>
        <w:rPr>
          <w:iCs/>
          <w:i/>
        </w:rPr>
        <w:t xml:space="preserve">Who excels in online learning in Japan?</w:t>
      </w:r>
      <w:r>
        <w:t xml:space="preserve"> </w:t>
      </w:r>
      <w:r>
        <w:t xml:space="preserve">(</w:t>
      </w:r>
      <w:r>
        <w:rPr>
          <w:iCs/>
          <w:i/>
        </w:rPr>
        <w:t xml:space="preserve">Frontiers in Psychology, 16</w:t>
      </w:r>
      <w:r>
        <w:t xml:space="preserve">, 1420996, CC BY; https://doi.org/10.3389/fpsyg.2025.1420996), is the author’s own previously published Japanese high-school primary study, included with a flag in the K-12 row of the cross-tabulation but contributing no extractable r values. The Frontiers article is open-access and independently verifiable by reviewers.</w:t>
      </w:r>
    </w:p>
    <w:p>
      <w:pPr>
        <w:numPr>
          <w:ilvl w:val="0"/>
          <w:numId w:val="1001"/>
        </w:numPr>
        <w:pStyle w:val="Compact"/>
      </w:pPr>
      <w:r>
        <w:t xml:space="preserve">The author reports no competing financial interests and received no external funding for this work.</w:t>
      </w:r>
    </w:p>
    <w:p>
      <w:pPr>
        <w:pStyle w:val="FirstParagraph"/>
      </w:pPr>
      <w:r>
        <w:t xml:space="preserve">Sincerely,</w:t>
      </w:r>
    </w:p>
    <w:p>
      <w:pPr>
        <w:pStyle w:val="BodyText"/>
      </w:pPr>
      <w:r>
        <w:rPr>
          <w:bCs/>
          <w:b/>
        </w:rPr>
        <w:t xml:space="preserve">Eisuke Tokiwa</w:t>
      </w:r>
      <w:r>
        <w:t xml:space="preserve"> </w:t>
      </w:r>
      <w:r>
        <w:t xml:space="preserve">SUNBLAZE Co., Ltd.</w:t>
      </w:r>
      <w:r>
        <w:t xml:space="preserve"> </w:t>
      </w:r>
      <w:r>
        <w:t xml:space="preserve">Tokyo, Japan</w:t>
      </w:r>
      <w:r>
        <w:t xml:space="preserve"> </w:t>
      </w:r>
      <w:r>
        <w:t xml:space="preserve">ORCID 0009-0009-7124-6669</w:t>
      </w:r>
      <w:r>
        <w:t xml:space="preserve"> </w:t>
      </w:r>
      <w:r>
        <w:t xml:space="preserve">sub.ashuman@gmail.com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2026-05-10T03:59:38Z</dcterms:created>
  <dcterms:modified xsi:type="dcterms:W3CDTF">2026-05-10T03:59:38Z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