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 ICEEL.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(2001) 2nd-edition model — building on the original 4-dimensional 1970s IBM-employee study and incorporating subsequent 5-D and 6-D extensions (latest scores: Hofstede Insights, 2024) — operationalises national culture in terms of Power Distance, Individualism, Masculinity, Uncertainty Avoidance, Long-Term Orientation, and Indulgence. The framework is widely critiqued — most pointedly in cross-cultural psychology by Minkov &amp; Hofstede (2014) and McSweeney (2002) — for ecological-fallacy risk (national scores do not represent individual-level cultural variation) and for sampling provenance (the original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3" w:name="method"/>
    <w:p>
      <w:pPr>
        <w:pStyle w:val="Heading2"/>
      </w:pPr>
      <w:r>
        <w:t xml:space="preserve">3. Method</w:t>
      </w:r>
    </w:p>
    <w:bookmarkStart w:id="26"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papers/P3_meta_analysis/inputs/studies.csv</w:t>
      </w:r>
      <w:r>
        <w:t xml:space="preserve">.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bookmarkEnd w:id="26"/>
    <w:bookmarkStart w:id="27"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papers/P3_meta_analysis/iceel/scripts/run_hofstede_meta.py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27"/>
    <w:bookmarkStart w:id="31" w:name="statistical-model"/>
    <w:p>
      <w:pPr>
        <w:pStyle w:val="Heading3"/>
      </w:pPr>
      <w:r>
        <w:t xml:space="preserve">3.3. Statistical model</w:t>
      </w:r>
    </w:p>
    <w:bookmarkStart w:id="28"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28"/>
    <w:bookmarkStart w:id="29"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29"/>
    <w:bookmarkStart w:id="30"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0"/>
    <w:bookmarkEnd w:id="31"/>
    <w:bookmarkStart w:id="32"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papers/P3_meta_analysis/iceel/scripts/run_hofstede_meta.py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7" w:name="results"/>
    <w:p>
      <w:pPr>
        <w:pStyle w:val="Heading2"/>
      </w:pPr>
      <w:r>
        <w:t xml:space="preserve">4. Results</w:t>
      </w:r>
    </w:p>
    <w:bookmarkStart w:id="34"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4"/>
    <w:bookmarkStart w:id="35"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5"/>
    <w:bookmarkStart w:id="36"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6"/>
    <w:bookmarkEnd w:id="37"/>
    <w:bookmarkStart w:id="42" w:name="discussion"/>
    <w:p>
      <w:pPr>
        <w:pStyle w:val="Heading2"/>
      </w:pPr>
      <w:r>
        <w:t xml:space="preserve">5. Discussion</w:t>
      </w:r>
    </w:p>
    <w:bookmarkStart w:id="38"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38"/>
    <w:bookmarkStart w:id="39"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39"/>
    <w:bookmarkStart w:id="40"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0"/>
    <w:bookmarkStart w:id="41"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1"/>
    <w:bookmarkEnd w:id="42"/>
    <w:bookmarkStart w:id="43"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 &amp; 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4"/>
    <w:bookmarkStart w:id="45"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5"/>
    <w:bookmarkStart w:id="50"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 with the exception of the Hofstede Insights web data source, which is a website rather than a citable PDF.</w:t>
      </w:r>
    </w:p>
    <w:bookmarkStart w:id="46"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rPr>
          <w:iCs/>
          <w:i/>
        </w:rPr>
        <w:t xml:space="preserve">Big Five personality traits and online learning outcomes in Japanese high school students</w:t>
      </w:r>
      <w:r>
        <w:t xml:space="preserve">, manuscript in preparation, SUNBLAZE Co., Ltd., 2025.</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6"/>
    <w:bookmarkStart w:id="47"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47"/>
    <w:bookmarkStart w:id="48"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Comparing Values, Behaviors, Institutions and Organizations across Nations</w:t>
      </w:r>
      <w:r>
        <w:t xml:space="preserve">, 2nd ed., Sage Publications, 2001.</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 [website data source].</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 https://doi.org/10.1177/0018726702551004</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 https://doi.org/10.1177/1470595814521600</w:t>
      </w:r>
    </w:p>
    <w:bookmarkEnd w:id="48"/>
    <w:bookmarkStart w:id="49"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49"/>
    <w:bookmarkEnd w:id="50"/>
    <w:bookmarkStart w:id="51"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papers/P3_meta_analysis/inputs/studies.csv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papers/P3_meta_analysis/iceel/scripts/run_hofstede_meta.py</w:t>
      </w:r>
      <w:r>
        <w:t xml:space="preserve">.</w:t>
      </w:r>
    </w:p>
    <w:p>
      <w:pPr>
        <w:numPr>
          <w:ilvl w:val="0"/>
          <w:numId w:val="1006"/>
        </w:numPr>
        <w:pStyle w:val="Compact"/>
      </w:pPr>
      <w:r>
        <w:t xml:space="preserve">Result CSVs / MD:</w:t>
      </w:r>
      <w:r>
        <w:t xml:space="preserve"> </w:t>
      </w:r>
      <w:r>
        <w:rPr>
          <w:rStyle w:val="VerbatimChar"/>
        </w:rPr>
        <w:t xml:space="preserve">papers/P3_meta_analysis/iceel/results/{asia_subset_pools,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2026-05-10T03:12:14Z</dcterms:created>
  <dcterms:modified xsi:type="dcterms:W3CDTF">2026-05-10T03:12:14Z</dcterms:modified>
</cp:coreProperties>
</file>

<file path=docProps/custom.xml><?xml version="1.0" encoding="utf-8"?>
<Properties xmlns="http://schemas.openxmlformats.org/officeDocument/2006/custom-properties" xmlns:vt="http://schemas.openxmlformats.org/officeDocument/2006/docPropsVTypes"/>
</file>