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left"/>
      </w:pPr>
      <w:r>
        <w:rPr>
          <w:rFonts w:ascii="Calibri" w:hAnsi="Calibri"/>
          <w:sz w:val="22"/>
        </w:rPr>
        <w:t>Eisuke Tokiwa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Founder, SUNBLAZE Co., Ltd.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6th floor, Nishi-Shinjuku Mizuma Building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3-3-13 Nishi-Shinjuku, Shinjuku-ku, Tokyo 160-0023, Japan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ORCID: 0009-0009-7124-6669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Tel: +81-80-7279-4835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Email: eisuke.tokiwa@sunblaze.jp</w:t>
      </w:r>
    </w:p>
    <w:p>
      <w:pPr>
        <w:spacing w:after="0" w:line="276" w:lineRule="auto"/>
        <w:jc w:val="left"/>
      </w:pPr>
    </w:p>
    <w:p>
      <w:pPr>
        <w:spacing w:after="120" w:line="276" w:lineRule="auto"/>
        <w:jc w:val="left"/>
      </w:pPr>
      <w:r>
        <w:rPr>
          <w:rFonts w:ascii="Calibri" w:hAnsi="Calibri"/>
          <w:sz w:val="22"/>
        </w:rPr>
        <w:t>May 03, 2026</w:t>
      </w:r>
    </w:p>
    <w:p>
      <w:pPr>
        <w:spacing w:after="0" w:line="276" w:lineRule="auto"/>
        <w:jc w:val="left"/>
      </w:pP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To the Editors,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Heliyon (Elsevier)</w:t>
      </w:r>
    </w:p>
    <w:p>
      <w:pPr>
        <w:spacing w:after="0" w:line="276" w:lineRule="auto"/>
        <w:jc w:val="left"/>
      </w:pPr>
    </w:p>
    <w:p>
      <w:pPr>
        <w:spacing w:after="120" w:line="276" w:lineRule="auto"/>
        <w:jc w:val="left"/>
      </w:pPr>
      <w:r>
        <w:rPr>
          <w:rFonts w:ascii="Calibri" w:hAnsi="Calibri"/>
          <w:sz w:val="22"/>
        </w:rPr>
        <w:t>Dear Editors,</w:t>
      </w:r>
    </w:p>
    <w:p>
      <w:pPr>
        <w:spacing w:after="120" w:line="276" w:lineRule="auto"/>
        <w:jc w:val="left"/>
      </w:pPr>
      <w:r>
        <w:rPr>
          <w:rFonts w:ascii="Calibri" w:hAnsi="Calibri"/>
          <w:sz w:val="22"/>
        </w:rPr>
        <w:t>I am pleased to submit my manuscript entitled “Associations of HEXACO and Dark Traits with Power and Gender Harassment” for consideration in Heliyon. I suggest the manuscript be handled within the “Psychology” section.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sz w:val="22"/>
        </w:rPr>
        <w:t>Contribution.</w:t>
      </w:r>
      <w:r>
        <w:rPr>
          <w:rFonts w:ascii="Calibri" w:hAnsi="Calibri"/>
          <w:sz w:val="22"/>
        </w:rPr>
        <w:t xml:space="preserve"> This study examines whether the HEXACO model—especially Honesty–Humility—adds predictive value beyond the Dark Triad (Machiavellianism, narcissism, psychopathy) for self-reported workplace harassment perpetration tendencies in a Japanese (non-WEIRD) employed adult sample (N = 354). I evaluate both power harassment and gender harassment, addressing two questions of theoretical and applied interest: (a) do broad moral-personality dimensions provide incremental prediction over antagonistic dark traits, and (b) do these associations generalize outside Western WEIRD contexts?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sz w:val="22"/>
        </w:rPr>
        <w:t>Methods and key findings.</w:t>
      </w:r>
      <w:r>
        <w:rPr>
          <w:rFonts w:ascii="Calibri" w:hAnsi="Calibri"/>
          <w:sz w:val="22"/>
        </w:rPr>
        <w:t xml:space="preserve"> Using Spearman rank correlations and HC3-robust hierarchical multiple regressions, I specify three nested models (Model A: controls + Dark Triad; Model B: + HEXACO; Model C: Honesty–Humility × Dark Triad interactions), with sensitivity analyses excluding high-influence cases (Cook’s D &gt; 4/n) and multicollinearity diagnostics (VIF ≤ 2.00). Across models, psychopathy is a consistent positive predictor of power harassment (β = .32–.40, p &lt; .001), whereas Honesty–Humility is negatively associated (β = −.14, p = .049). For gender harassment, narcissism and psychopathy are positive predictors, while Honesty–Humility (β = −.23, p &lt; .001) and Openness (β = −.24, p &lt; .001) are negative predictors; Machiavellianism shows a negative coefficient consistent with a statistical suppression pattern once variance shared with narcissism and psychopathy is partialed out. Adding HEXACO yields meaningful incremental variance (ΔR² = .032, p = .036 for power harassment; ΔR² = .096, p &lt; .001 for gender harassment), informing tentative implications for harassment-prevention frameworks rather than deterministic personnel-selection rules.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sz w:val="22"/>
        </w:rPr>
        <w:t>Fit with Heliyon.</w:t>
      </w:r>
      <w:r>
        <w:rPr>
          <w:rFonts w:ascii="Calibri" w:hAnsi="Calibri"/>
          <w:sz w:val="22"/>
        </w:rPr>
        <w:t xml:space="preserve"> Heliyon’s broad multidisciplinary scope and emphasis on methodologically sound research — regardless of perceived novelty premium — align directly with the present study’s transparent reporting of pre-specified hierarchical models, sensitivity checks, and openly deposited data and code. The manuscript intersects personality science, organizational behavior, and cross-cultural psychology, all areas in which Heliyon publishes regularly.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sz w:val="22"/>
        </w:rPr>
        <w:t>Compliance and transparency.</w:t>
      </w:r>
      <w:r>
        <w:rPr>
          <w:rFonts w:ascii="Calibri" w:hAnsi="Calibri"/>
          <w:sz w:val="22"/>
        </w:rPr>
        <w:t xml:space="preserve"> Ethics approval: Institutional Review Board of the Public Health Research Foundation (Reference no. 25G0001). Informed consent was obtained from all participants; data were anonymised and stored securely. The author declares no conflicts of interest and reports no external funding.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sz w:val="22"/>
        </w:rPr>
        <w:t>Open science and preprint.</w:t>
      </w:r>
      <w:r>
        <w:rPr>
          <w:rFonts w:ascii="Calibri" w:hAnsi="Calibri"/>
          <w:sz w:val="22"/>
        </w:rPr>
        <w:t xml:space="preserve"> A preprint of this manuscript is publicly available on Research Square (v1; https://doi.org/10.21203/rs.3.rs-7756124/v1). The de-identified dataset and analysis script are openly available at https://github.com/etoki/paper (harassment/raw.csv, harassment/analysis.py).</w:t>
      </w:r>
    </w:p>
    <w:p>
      <w:pPr>
        <w:spacing w:after="120" w:line="276" w:lineRule="auto"/>
        <w:jc w:val="left"/>
      </w:pPr>
      <w:r>
        <w:rPr>
          <w:rFonts w:ascii="Calibri" w:hAnsi="Calibri"/>
          <w:sz w:val="22"/>
        </w:rPr>
        <w:t>This manuscript is original and is not currently under consideration by any other journal. The Research Square preprint (v1) is explicitly disclosed above; any substantive revisions during peer review will be reflected in a versioned preprint update under the same DOI stem. I am the sole author and accept full accountability for all aspects of the work.</w:t>
      </w:r>
    </w:p>
    <w:p>
      <w:pPr>
        <w:spacing w:after="120" w:line="276" w:lineRule="auto"/>
        <w:jc w:val="left"/>
      </w:pPr>
      <w:r>
        <w:rPr>
          <w:rFonts w:ascii="Calibri" w:hAnsi="Calibri"/>
          <w:sz w:val="22"/>
        </w:rPr>
        <w:t>All Elsevier submission requirements are addressed: ORCID in the header, structured declarations, data availability statement, and CRediT statement (sole author).</w:t>
      </w:r>
    </w:p>
    <w:p>
      <w:pPr>
        <w:spacing w:after="120" w:line="276" w:lineRule="auto"/>
        <w:jc w:val="left"/>
      </w:pPr>
      <w:r>
        <w:rPr>
          <w:rFonts w:ascii="Calibri" w:hAnsi="Calibri"/>
          <w:sz w:val="22"/>
        </w:rPr>
        <w:t>Thank you for considering my submission. I look forward to your decision.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Sincerely,</w:t>
      </w:r>
    </w:p>
    <w:p>
      <w:pPr>
        <w:spacing w:after="0" w:line="276" w:lineRule="auto"/>
        <w:jc w:val="left"/>
      </w:pP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Eisuke Tokiwa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Founder, SUNBLAZE Co., Ltd.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Tokyo, Japan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ORCID: 0009-0009-7124-6669</w:t>
      </w:r>
    </w:p>
    <w:p>
      <w:pPr>
        <w:spacing w:after="0" w:line="276" w:lineRule="auto"/>
        <w:jc w:val="left"/>
      </w:pPr>
      <w:r>
        <w:rPr>
          <w:rFonts w:ascii="Calibri" w:hAnsi="Calibri"/>
          <w:sz w:val="22"/>
        </w:rPr>
        <w:t>Email: eisuke.tokiwa@sunblaze.jp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