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Eisuke Tokiwa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Founder, SUNBLAZE Co., Ltd.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6th floor, Nishi-Shinjuku Mizuma Building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3-3-13 Nishi-Shinjuku, Shinjuku-ku, Tokyo 160-0023, Japan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ORCID: 0009-0009-7124-6669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Tel: +81-80-7279-4835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Email: eisuke.tokiwa@sunblaze.jp</w:t>
      </w:r>
    </w:p>
    <w:p>
      <w:pPr>
        <w:spacing w:after="0" w:line="276" w:lineRule="auto"/>
        <w:jc w:val="left"/>
      </w:pP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May 03, 2026</w:t>
      </w:r>
    </w:p>
    <w:p>
      <w:pPr>
        <w:spacing w:after="0" w:line="276" w:lineRule="auto"/>
        <w:jc w:val="left"/>
      </w:pP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To the Editors,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PeerJ Life &amp; Environment</w:t>
      </w:r>
    </w:p>
    <w:p>
      <w:pPr>
        <w:spacing w:after="0" w:line="276" w:lineRule="auto"/>
        <w:jc w:val="left"/>
      </w:pP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Dear Editors,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I am pleased to submit my manuscript entitled “Associations of HEXACO and Dark Traits with Power and Gender Harassment” for consideration in PeerJ. Given PeerJ’s subject-area structure, I suggest handling under “Psychology / Industrial-Organisational Psychology”.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Contribution.</w:t>
      </w:r>
      <w:r>
        <w:rPr>
          <w:rFonts w:ascii="Calibri" w:hAnsi="Calibri"/>
          <w:sz w:val="22"/>
        </w:rPr>
        <w:t xml:space="preserve"> This study examines whether the HEXACO model—especially Honesty–Humility—adds predictive value beyond the Dark Triad (Machiavellianism, narcissism, psychopathy) for self-reported workplace harassment perpetration tendencies in a Japanese (non-WEIRD) employed adult sample (N = 354). I evaluate both power harassment and gender harassment, addressing two questions of theoretical and applied interest: (a) do broad moral-personality dimensions provide incremental prediction over antagonistic dark traits, and (b) do these associations generalize outside Western WEIRD contexts?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Methods and key findings.</w:t>
      </w:r>
      <w:r>
        <w:rPr>
          <w:rFonts w:ascii="Calibri" w:hAnsi="Calibri"/>
          <w:sz w:val="22"/>
        </w:rPr>
        <w:t xml:space="preserve"> Using Spearman rank correlations and HC3-robust hierarchical multiple regressions, I specify three nested models (Model A: controls + Dark Triad; Model B: + HEXACO; Model C: Honesty–Humility × Dark Triad interactions), with sensitivity analyses excluding high-influence cases (Cook’s D &gt; 4/n) and multicollinearity diagnostics (VIF ≤ 2.00). Across models, psychopathy is a consistent positive predictor of power harassment (β = .32–.40, p &lt; .001), whereas Honesty–Humility is negatively associated (β = −.14, p = .049). For gender harassment, narcissism and psychopathy are positive predictors, while Honesty–Humility (β = −.23, p &lt; .001) and Openness (β = −.24, p &lt; .001) are negative predictors; Machiavellianism shows a negative coefficient consistent with a statistical suppression pattern once variance shared with narcissism and psychopathy is partialed out. Adding HEXACO yields meaningful incremental variance (ΔR² = .032, p = .036 for power harassment; ΔR² = .096, p &lt; .001 for gender harassment), informing tentative implications for harassment-prevention frameworks rather than deterministic personnel-selection rules.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Fit with PeerJ.</w:t>
      </w:r>
      <w:r>
        <w:rPr>
          <w:rFonts w:ascii="Calibri" w:hAnsi="Calibri"/>
          <w:sz w:val="22"/>
        </w:rPr>
        <w:t xml:space="preserve"> PeerJ’s editorial policy of evaluating submissions on scientific and methodological soundness rather than perceived impact is well matched to a confirmatory cross-sectional investigation with pre-specified hierarchical models, robust standard errors, sensitivity analyses, and fully open data and code. The integration of HEXACO and Dark Triad in a Japanese employee sample contributes incremental cross-cultural evidence relevant to PeerJ’s readership in behavioural and organisational research.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Compliance and transparency.</w:t>
      </w:r>
      <w:r>
        <w:rPr>
          <w:rFonts w:ascii="Calibri" w:hAnsi="Calibri"/>
          <w:sz w:val="22"/>
        </w:rPr>
        <w:t xml:space="preserve"> Ethics approval: Institutional Review Board of the Public Health Research Foundation (Reference no. 25G0001). Informed consent was obtained from all participants; data were anonymised and stored securely. The author declares no conflicts of interest and reports no external funding.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Open science and preprint.</w:t>
      </w:r>
      <w:r>
        <w:rPr>
          <w:rFonts w:ascii="Calibri" w:hAnsi="Calibri"/>
          <w:sz w:val="22"/>
        </w:rPr>
        <w:t xml:space="preserve"> A preprint of this manuscript is publicly available on Research Square (v1; https://doi.org/10.21203/rs.3.rs-7756124/v1). The de-identified dataset and analysis script are openly available at https://github.com/etoki/paper (harassment/raw.csv, harassment/analysis.py).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This manuscript is original and is not currently under consideration by any other journal. The Research Square preprint (v1) is explicitly disclosed above; any substantive revisions during peer review will be reflected in a versioned preprint update under the same DOI stem. I am the sole author and accept full accountability for all aspects of the work.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All PeerJ submission requirements are addressed: ORCID, data availability (linked to public GitHub repository), and a sole-author declaration.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Thank you for considering my submission. I look forward to your decision.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Sincerely,</w:t>
      </w:r>
    </w:p>
    <w:p>
      <w:pPr>
        <w:spacing w:after="0" w:line="276" w:lineRule="auto"/>
        <w:jc w:val="left"/>
      </w:pP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Eisuke Tokiwa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Founder, SUNBLAZE Co., Ltd.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Tokyo, Japan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ORCID: 0009-0009-7124-6669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Email: eisuke.tokiwa@sunblaze.jp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