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6th floor, Nishi-Shinjuku Mizuma Building</w:t>
      </w:r>
    </w:p>
    <w:p>
      <w:pPr>
        <w:spacing w:after="0" w:line="276" w:lineRule="auto"/>
        <w:jc w:val="left"/>
      </w:pPr>
      <w:r>
        <w:rPr>
          <w:rFonts w:ascii="Calibri" w:hAnsi="Calibri"/>
          <w:sz w:val="22"/>
        </w:rPr>
        <w:t>3-3-13 Nishi-Shinjuku, Shinjuku-ku, Tokyo 160-0023,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Tel: +81-80-7279-4835</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03,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Royal Society Open Science (The Royal Society)</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my manuscript entitled “Associations of HEXACO and Dark Traits with Power and Gender Harassment” for consideration in Royal Society Open Science. The manuscript would best fit the “Psychology and cognitive neuroscience” subject area.</w:t>
      </w:r>
    </w:p>
    <w:p>
      <w:pPr>
        <w:spacing w:after="120" w:line="276" w:lineRule="auto"/>
        <w:jc w:val="left"/>
      </w:pPr>
      <w:r>
        <w:rPr>
          <w:rFonts w:ascii="Calibri" w:hAnsi="Calibri"/>
          <w:b/>
          <w:sz w:val="22"/>
        </w:rPr>
        <w:t>Contribution.</w:t>
      </w:r>
      <w:r>
        <w:rPr>
          <w:rFonts w:ascii="Calibri" w:hAnsi="Calibri"/>
          <w:sz w:val="22"/>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pPr>
        <w:spacing w:after="120" w:line="276" w:lineRule="auto"/>
        <w:jc w:val="left"/>
      </w:pPr>
      <w:r>
        <w:rPr>
          <w:rFonts w:ascii="Calibri" w:hAnsi="Calibri"/>
          <w:b/>
          <w:sz w:val="22"/>
        </w:rPr>
        <w:t>Methods and key findings.</w:t>
      </w:r>
      <w:r>
        <w:rPr>
          <w:rFonts w:ascii="Calibri" w:hAnsi="Calibri"/>
          <w:sz w:val="22"/>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Across models, psychopathy is a consistent positive predictor of power harassment (β = .32–.40, p &lt; .001), whereas Honesty–Humility is negatively associated (β = −.14, p = .049). For gender harassment, narcissism and psychopathy are positive predictors, while Honesty–Humility (β = −.23, p &lt; .001) and Openness (β = −.24, p &lt; .001) are negative predictors; Machiavellianism shows a negative coefficient consistent with a statistical suppression pattern once variance shared with narcissism and psychopathy is partialed out. Adding HEXACO yields meaningful incremental variance (ΔR² = .032, p = .036 for power harassment; ΔR² = .096, p &lt; .001 for gender harassment), informing tentative implications for harassment-prevention frameworks rather than deterministic personnel-selection rules.</w:t>
      </w:r>
    </w:p>
    <w:p>
      <w:pPr>
        <w:spacing w:after="120" w:line="276" w:lineRule="auto"/>
        <w:jc w:val="left"/>
      </w:pPr>
      <w:r>
        <w:rPr>
          <w:rFonts w:ascii="Calibri" w:hAnsi="Calibri"/>
          <w:b/>
          <w:sz w:val="22"/>
        </w:rPr>
        <w:t>Fit with Royal Society Open Science.</w:t>
      </w:r>
      <w:r>
        <w:rPr>
          <w:rFonts w:ascii="Calibri" w:hAnsi="Calibri"/>
          <w:sz w:val="22"/>
        </w:rPr>
        <w:t xml:space="preserve"> The journal’s emphasis on transparent, reproducible, open research aligns with the present submission, which deposits both the de-identified raw dataset and the full analytic pipeline in a public repository, pre-specifies hierarchical models, and reports sensitivity analyses. The manuscript contributes cross-cultural evidence on individual differences and workplace behaviour that should interest readers across personality, social, and organisational psychology.</w:t>
      </w:r>
    </w:p>
    <w:p>
      <w:pPr>
        <w:spacing w:after="120" w:line="276" w:lineRule="auto"/>
        <w:jc w:val="left"/>
      </w:pPr>
      <w:r>
        <w:rPr>
          <w:rFonts w:ascii="Calibri" w:hAnsi="Calibri"/>
          <w:b/>
          <w:sz w:val="22"/>
        </w:rPr>
        <w:t>Compliance and transparency.</w:t>
      </w:r>
      <w:r>
        <w:rPr>
          <w:rFonts w:ascii="Calibri" w:hAnsi="Calibri"/>
          <w:sz w:val="22"/>
        </w:rPr>
        <w:t xml:space="preserve"> Ethics approval: Institutional Review Board of the Public Health Research Foundation (Reference no. 25G0001). Informed consent was obtained from all participants; data were anonymised and stored securely. The author declares no conflicts of interest and reports no external funding.</w:t>
      </w:r>
    </w:p>
    <w:p>
      <w:pPr>
        <w:spacing w:after="120" w:line="276" w:lineRule="auto"/>
        <w:jc w:val="left"/>
      </w:pPr>
      <w:r>
        <w:rPr>
          <w:rFonts w:ascii="Calibri" w:hAnsi="Calibri"/>
          <w:b/>
          <w:sz w:val="22"/>
        </w:rPr>
        <w:t>Open science and preprint.</w:t>
      </w:r>
      <w:r>
        <w:rPr>
          <w:rFonts w:ascii="Calibri" w:hAnsi="Calibri"/>
          <w:sz w:val="22"/>
        </w:rPr>
        <w:t xml:space="preserve"> A preprint of this manuscript is publicly available on Research Square (v1; https://doi.org/10.21203/rs.3.rs-7756124/v1). The de-identified dataset and analysis script are openly available at https://github.com/etoki/paper (harassment/raw.csv, harassment/analysis.py).</w:t>
      </w:r>
    </w:p>
    <w:p>
      <w:pPr>
        <w:spacing w:after="120" w:line="276" w:lineRule="auto"/>
        <w:jc w:val="left"/>
      </w:pPr>
      <w:r>
        <w:rPr>
          <w:rFonts w:ascii="Calibri" w:hAnsi="Calibri"/>
          <w:sz w:val="22"/>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Royal Society submission requirements are addressed: ORCID, ethics statement, data accessibility statement linked to the public repository, and authorship statement (sole author).</w:t>
      </w:r>
    </w:p>
    <w:p>
      <w:pPr>
        <w:spacing w:after="120" w:line="276" w:lineRule="auto"/>
        <w:jc w:val="left"/>
      </w:pPr>
      <w:r>
        <w:rPr>
          <w:rFonts w:ascii="Calibri" w:hAnsi="Calibri"/>
          <w:sz w:val="22"/>
        </w:rPr>
        <w:t>Thank you for considering my submission. I look forward to your decision.</w:t>
      </w:r>
    </w:p>
    <w:p>
      <w:pPr>
        <w:spacing w:after="0" w:line="276" w:lineRule="auto"/>
        <w:jc w:val="left"/>
      </w:pPr>
      <w:r>
        <w:rPr>
          <w:rFonts w:ascii="Calibri" w:hAnsi="Calibri"/>
          <w:sz w:val="22"/>
        </w:rPr>
        <w:t>Sincerely,</w:t>
      </w:r>
    </w:p>
    <w:p>
      <w:pPr>
        <w:spacing w:after="0" w:line="276" w:lineRule="auto"/>
        <w:jc w:val="left"/>
      </w:pP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