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Eisuke Tokiwa https://orcid.org/0009-0009-7124-6669</w:t>
      </w:r>
    </w:p>
    <w:p>
      <w:pPr>
        <w:spacing w:line="480" w:lineRule="auto" w:before="0" w:after="0"/>
        <w:ind w:firstLine="720"/>
      </w:pPr>
      <w:r>
        <w:rPr>
          <w:rFonts w:ascii="Times New Roman" w:hAnsi="Times New Roman" w:eastAsia="Times New Roman"/>
          <w:sz w:val="24"/>
        </w:rPr>
        <w:t>The author has no known conflict of interest to disclose beyond that stated in the Declarations section, where a pre-specified sensitivity analysis addresses the author's own potentially eligible primary study. This research received no external funding. The systematic review and meta-analysis was pre-registered on OSF Registries (https://doi.org/10.17605/OSF.IO/E5W47) prior to data extraction, and all data, analysis code, and supplementary materials are publicly available in the associated OSF project (https://doi.org/10.17605/OSF.IO/79M5J).</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(https://doi.org/10.17605/OSF.IO/79M5J).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(https://doi.org/10.17605/OSF.IO/79M5J). Each component has been assigned a DOI for direct citation: 01_protocol (https://doi.org/10.17605/OSF.IO/7FRGH) — protocol, literature review, deep reading notes, and manuscript drafts; 02_search (https://doi.org/10.17605/OSF.IO/UVJDY) — search log and candidate studies; 03_screening (https://doi.org/10.17605/OSF.IO/YH28G) — PRISMA flow counts (forthcoming); 04_extraction (https://doi.org/10.17605/OSF.IO/5UW98) — data extraction CSV and coding manual; 05_risk_of_bias (https://doi.org/10.17605/OSF.IO/3XYNE) — JBI risk-of-bias ratings (forthcoming); 06_analysis (https://doi.org/10.17605/OSF.IO/Q4XKB) — Python analysis scripts, pooled results, moderator analyses, sensitivity analyses, and generating code for all tables and figures; and 07_pdf_index (https://doi.org/10.17605/OSF.IO/XZ6PT) — DOI index of included studies.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investigators of the included primary studies for making their correlation matrices and sample characteristics available in the published record, and the maintainers of the open-access repositories (OSF, Research Square, PsyArXiv, arXiv, and institutional repositories) that enabled retrieval of full-text articles. The author also acknowledges the developers of the open-source scientific Python stack (NumPy, SciPy, pandas, Matplotlib, statsmodels, and python-docx) on which the analyses and manuscript preparation depended. No funding bodies, research assistants, or third-party organizations contributed to the design, conduct, or reporting of this review.</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(or HEXACO)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10"/>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1"/>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3"/>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4"/>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5"/>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20"/>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