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[Date]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Editor-in-Chief IEEE Access Institute of Electrical and Electronics Engineers (IEEE)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Dear Editor-in-Chief,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am pleased to submit the enclosed manuscript, Person-Level versus System-Level Anti-Harassment Interventions: A HEXACO 7-Typology Counterfactual Microsimulation in Japanese Workplaces, for consideration as a regular article in IEEE Access. This work continues the computational-psychology research program initiated in my prior IEEE Access publication on HEXACO cluster typology in a non-WEIRD Japanese sample (doi: 10.1109/ACCESS.2026.3651324) and applies the same emphasis on methodological transparency and reproducibility that IEEE Access requires.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Why IEEE Access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IEEE Access is the natural home for this work for three reasons: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Methodological / computational density. The manuscript implements an end-to-end nine-stage pre-registered pipeline combining (i) Bias-Corrected accelerated (BCa) bootstrap with a four-step priority-cascade fallback for degenerate cells, (ii) Beta-Binomial empirical-Bayes shrinkage with Method-of-Moments hyperprior diagnostics and three rejection triggers, (iii) the Berger–Hsu intersection-union test, (iv) target-trial-emulation counterfactual contrasts under explicit positivity diagnostics, and (v) a transportability factor sweep stress-testing classification robustness. This level of computational machinery — verified by SHA-256 hash-locked outputs (make verify PASS) on a Docker-pinned canonical platform — fits IEEE Access's emphasis on technically rigorous, fully reproducible work.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Open Access mandate alignment. IEEE Access's gold-OA model + CC-BY 4.0 license aligns with this study's pre-registration commitments (full GitHub source, OSF artifact deposit, public Wiki access mechanism for IRB-restricted individual data). Code (MIT-licensed) and HDF5 supplementary artifacts are already publicly archived; the readership best served by free, immediate access to such artifacts (engineering practitioners, occupational-health researchers, data scientists in HR analytics) is IEEE Access's readership.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Companion-paper continuity. The seven-cluster HEXACO typology used as the fixed parameter set in this study was published in IEEE Access (Tokiwa, 2026, doi: 10.1109/ACCESS.2026.3651324). Submitting the present microsimulation extension to the same venue preserves bibliographic continuity for citing readers and integrates two stages of the same research program in one journal's permanent archive.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Headline finding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Using N = 354 individual-level Japanese workplace-harassment data, partitioned into 14 cells (7 HEXACO clusters × 2 genders) and re-weighted with Statistics Bureau (Ministry of Internal Affairs and Communications) Labour Force Survey 2022 marginals, we tested three pre-registered counterfactual interventions: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(A) universal personality intervention shifting Honesty-Humility, Agreeableness, and Emotionality by +0.3 SD;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(B) targeted personality intervention applying +0.40 SD on Honesty-Humility to individuals already in the low-prevalence HEXACO Cluster {0, 4, 6} subgroup;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(C) structural cell-level propensity reduction of 20 %, calibrated against three meta-analyses and the MHLW FY2016–FY2023 natural experiment spanning the staged enforcement of the 2020 Power Harassment Prevention Law.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pre-registered intersection-union test classifies the configuration as REVERSAL: ΔP_A = −0.0061 ([−0.0207, +0.0062]) and ΔP_B = −0.0059 ([−0.0207, +0.0066]) are statistically null, whereas ΔP_C = +0.0349 ([+0.0264, +0.0435]) is positive and robust. The classification is preserved across all four pre-registered cultural-attenuation factors (F = 0.3 to 1.0). Numerically, the structural intervention's population-level effect is approximately 5.7× larger than the personality intervention's, given prior meta-analytic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Substantive contribution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Three contributions distinguish this work, each speaking directly to IEEE Access's methodological-breadth criteria: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Methodological: the first end-to-end pre-registered counterfactual microsimulation of Japanese workplace harassment, with full reproducibility (HDF5 artifacts, fixed seed = 20260429, Docker container, MIT-licensed code, SHA-256 hash-locked outputs, 56-test pytest suite all passing).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Empirical: the first quantitative apples-to-apples comparison of person-level and system-level intervention effects on a population-level harassment-prevalence metric, leveraging effect-size calibrations from prior meta-analyses.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Substantive reframing: the manuscript repositions HEXACO 7-typology as a stratification variable identifying differentially exposed populations rather than as an intervention target, and cautions against reading observational HEXACO–harassment associations as endorsing person-focused remediation.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temporal coincidence between the MHLW FY2016 → FY2023 −13.2-percentage-point decline and the staged enforcement of the 2020 Power Harassment Prevention Law is treated in the manuscript as substantive context rather than as a formal causal estimand of the law's effect.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IEEE Access policy compliance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Originality: The manuscript has not been previously published, in whole or in part, and is not under consideration at any other journal. The companion IEEE Access publication (Tokiwa 2026) is a distinct paper covering the cluster-typology derivation; the present submission is a microsimulation analysis using the previously-published cluster centroids as fixed parameters.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Reproducibility: Source code is publicly archived under MIT license at &lt;https://github.com/etoki/paper&gt; (directory: simulation/); supplementary artifacts at OSF DOI 10.17605/OSF.IO/3Y54U; SHA-256 hash-verified reproduction via make verify. The Docker container plus pinned uv.lock ensure byte-identical regeneration on the canonical platform.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Ethics: The N = 354 individual-level data re-analyzed in this study were originally collected under an IRB-approved protocol (Tokiwa, 2025, Research Square preprint, doi: 10.21203/rs.3.rs-7756124/v1). Secondary analysis of de-identified records does not require additional ethics review.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Competing Interests: The author discloses the following potential competing interest: the author is the founder and representative of SUNBLAZE Co., Ltd. (Tokyo, Japan), which provides HEXACO-JP, a proprietary Japanese-language HEXACO-based personality assessment service. Three points qualify the disclosure. (i) The present study does not use HEXACO-JP; the HEXACO instrument used here is the HEXACO-PI-R Japanese 60-item adaptation published by Wakabayashi (2014), a separately validated and openly cited instrument that predates and is independent of HEXACO-JP. (ii) The manuscript does not reference, evaluate, market, recommend, or otherwise promote HEXACO-JP or any other SUNBLAZE product or service. (iii) The headline empirical findings (a null personality-intervention contrast, a positive structural-intervention contrast, and the reframing of HEXACO 7-typology as a stratification variable rather than an intervention or screening target) do not differentially favor commercial HEXACO-based assessment products.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Funding: No funding was received for this research. SUNBLAZE Co., Ltd. did not provide any funding, equipment, or compensation, and no external grant funding from public, commercial, or not-for-profit agencies was received. The author conducted the research as an independent academic project at no monetary cost, using publicly available analytical software and previously collected data.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Open Access fee acknowledgment: The author acknowledges the IEEE Access article processing charge (APC) and is prepared to comply upon acceptance.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Generative AI disclosure: Generative AI (Anthropic Claude) was used as a drafting and code-review assistant; all final claims, derivations, and statistical conclusions are the author's responsibility. This is disclosed in the manuscript ACKNOWLEDGMENT section per the IEEE 2025 AI use policy.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Suggested reviewers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following authors of methods or substantive works cited in the manuscript have publicly demonstrated relevant IEEE Access-aligned expertise (computational rigor + applied workplace / personality science) and have no known conflict of interest with the author: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Miguel A. Hernán (Harvard T. H. Chan School of Public Health, USA) — co-author of the target-trial-emulation framework operationalized in Stages 6–7. Frequent reviewer for methodologically demanding venues.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Bradley Efron (Stanford University, USA) — author of the BCa bootstrap [Efron, 1987], the central CI method used in our four-step cascade. Foundational statistical-computing expertise.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Roger L. Berger (North Carolina State University, USA) — co-author of the Berger–Hsu intersection-union test [Berger &amp; Hsu, 1996] used for H7 evaluation. IEEE-Access-friendly methodological depth.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Joon Sung Park (Stanford University, USA) — first author of the generative-agents work [Park et al., 2023] cited in our Phase 2 follow-up plan. Brings computational-engineering perspective on agent-based extensions.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Morten Birkeland Nielsen (National Institute of Occupational Health, Norway) — first author of the cross-cultural meta-analysis [Nielsen et al., 2017] anchoring our F = 0.5 transportability factor. Substantive workplace-harassment expertise.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respectfully request reviewers familiar with statistical-computing methodology (bootstrap, empirical Bayes, IUT) and the Stage 2 Registered Report process; IEEE Access readers most directly served by this manuscript are at the intersection of computational psychology, occupational-health analytics, and pre-registered causal inference.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Closing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confirm that this manuscript has not been previously published, is not under consideration elsewhere, and that all author tasks (sole-authored) have been completed by me. Code, data, and intermediate artifacts will remain publicly accessible at the indicated OSF DOI and GitHub repository for the duration of peer review and beyond.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look forward to the editorial team's response and the peer-review process.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Sincerely,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Eisuke Tokiwa Founder, SUNBLAZE Co., Ltd. Nishi-Shinjuku 3-3-13, Shinjuku-ku, Tokyo 160-0023, Japan Email: eisuke.tokiwa@sunblaze.jp ORCID: 0009-0009-7124-6669 GitHub: https://github.com/etoki/paper OSF: https://osf.io/3y54u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