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yielding 45 moderator tests across the five Big Five pools; given the smaller-than-anticipated number of eligible primary studies providing direct trait-by-achievement correlations (k ≈ 9–10 for the core achievement pool), meta-regression was restricted to a subset of moderators for which the minimum k ≥ 10 per predictor-level requirement was satisfied (learning modality, era, region). The remaining moderators were reported descriptively.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