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42, 33153–33170.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that were retained for the systematic review; of these, 10 contributed direct Pearson correlations or β-converted effect sizes to the primary achievement pool (with two studies — A-28 Yu, 2021 and A-30 Kaspar et al., 2023 — providing β-converted effect sizes via Peterson and Brown's, 2005, approximation), and the remainder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