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Existing meta-analyses of Big Five personality traits and academic achievement have pooled face-to-face, blended, and online samples without testing delivery mode as a moderator. This pre-registered systematic review and meta-analysis is the first quantitative synthesis dedicated to online learning environments. Following PRISMA 2020 standards, 31 primary studies reporting Big Five personality and academic achievement in online, blended, or MOOC environments were synthesized.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analysed with random-effects meta-analysis using Hartung-Knapp-Sidik-Jonkman adjustment on the Fisher </w:t>
      </w:r>
      <w:r>
        <w:rPr>
          <w:rFonts w:ascii="Times New Roman" w:hAnsi="Times New Roman" w:eastAsia="Times New Roman"/>
          <w:i/>
          <w:sz w:val="24"/>
        </w:rPr>
        <w:t>z</w:t>
      </w:r>
      <w:r>
        <w:rPr>
          <w:rFonts w:ascii="Times New Roman" w:hAnsi="Times New Roman" w:eastAsia="Times New Roman"/>
          <w:sz w:val="24"/>
        </w:rPr>
        <w:t xml:space="preserve"> scale. Conscientiousness was the strongest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and Extraversion (</w:t>
      </w:r>
      <w:r>
        <w:rPr>
          <w:rFonts w:ascii="Times New Roman" w:hAnsi="Times New Roman" w:eastAsia="Times New Roman"/>
          <w:i/>
          <w:sz w:val="24"/>
        </w:rPr>
        <w:t>r</w:t>
      </w:r>
      <w:r>
        <w:rPr>
          <w:rFonts w:ascii="Times New Roman" w:hAnsi="Times New Roman" w:eastAsia="Times New Roman"/>
          <w:sz w:val="24"/>
        </w:rPr>
        <w:t xml:space="preserve"> = .002).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Findings provide preliminary support for the Personality-Achievement Saturation Hypothesis extended to technology-mediated learning and document novel cultural- and outcome-type-dependent shifts in the Extraversion-achievement link. GRADE confidence ranged from Moderate (Conscientiousness, Extraversion) to Low (Openness, Agreeableness, Neuroticism). Online learning modifies, but does not fundamentally transform, the 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et al.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et al.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et al.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et al.,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et al.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et al., 1997); Peters' regression test adapted for correlation effect sizes; and Duval and Tweedie's (2000) trim-and-fill procedure, reported as a sensitivity check rather than as a point-estimate correction. In addition, p-curve analysis (Simonsohn et al.,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larger studies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Bahçekapılı &amp; Karaman 2020 </w:t>
      </w:r>
      <w:r>
        <w:rPr>
          <w:rFonts w:ascii="Times New Roman" w:hAnsi="Times New Roman" w:eastAsia="Times New Roman"/>
          <w:i/>
          <w:sz w:val="24"/>
        </w:rPr>
        <w:t>N</w:t>
      </w:r>
      <w:r>
        <w:rPr>
          <w:rFonts w:ascii="Times New Roman" w:hAnsi="Times New Roman" w:eastAsia="Times New Roman"/>
          <w:sz w:val="24"/>
        </w:rPr>
        <w:t xml:space="preserve"> = 525; Alkış &amp; Taşkaya Temizel 2018 online subsample </w:t>
      </w:r>
      <w:r>
        <w:rPr>
          <w:rFonts w:ascii="Times New Roman" w:hAnsi="Times New Roman" w:eastAsia="Times New Roman"/>
          <w:i/>
          <w:sz w:val="24"/>
        </w:rPr>
        <w:t>N</w:t>
      </w:r>
      <w:r>
        <w:rPr>
          <w:rFonts w:ascii="Times New Roman" w:hAnsi="Times New Roman" w:eastAsia="Times New Roman"/>
          <w:sz w:val="24"/>
        </w:rPr>
        <w:t xml:space="preserve"> = 189;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the smallest studies in the corpus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(https://doi.org/10.17605/OSF.IO/79M5J), specifically in the 06_analysis component (https://doi.org/10.17605/OSF.IO/Q4XKB).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five were excluded for measuring a non-Big-Five personality framework (MBTI, Proactive Personality, TAM, TUE, and other non-FFM operationalization), four were excluded for a fully face-to-face modality (A-09, A-10, A-14, A-16), one was excluded for sample overlap (A-05 with A-04), and one was excluded because effect sizes were not extractable (A-24).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(2 studies: A-25, A-26; A-10 was identified as a K-12 record but excluded as face-to-face),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and Kaspar et al., 2023)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Audet, É. C., Levine, S. L., Metin, E., Koestner, S., &amp; Barcan, S. (2021). Zooming their way through university: Which Big 5 traits facilitated students' adjustment to online courses during the COVID-19 pandemic. </w:t>
      </w:r>
      <w:r>
        <w:rPr>
          <w:rFonts w:ascii="Times New Roman" w:hAnsi="Times New Roman" w:eastAsia="Times New Roman"/>
          <w:i/>
          <w:sz w:val="24"/>
        </w:rPr>
        <w:t>Personality and Individual Differences, 180</w:t>
      </w:r>
      <w:r>
        <w:rPr>
          <w:rFonts w:ascii="Times New Roman" w:hAnsi="Times New Roman" w:eastAsia="Times New Roman"/>
          <w:sz w:val="24"/>
        </w:rPr>
        <w:t>, 110969. https://doi.org/10.1016/j.paid.2021.110969</w:t>
      </w:r>
    </w:p>
    <w:p>
      <w:pPr>
        <w:spacing w:line="480" w:lineRule="auto" w:before="0" w:after="0"/>
        <w:ind w:left="720" w:hanging="720"/>
      </w:pPr>
      <w:r>
        <w:rPr>
          <w:rFonts w:ascii="Times New Roman" w:hAnsi="Times New Roman" w:eastAsia="Times New Roman"/>
          <w:sz w:val="24"/>
        </w:rPr>
        <w:t xml:space="preserve">Audet, É. C., Levine, S. L., Dubois, P., Koestner, S., &amp; Koestner, R. (2023). The unanticipated virtual year: How the Big 5 personality traits of openness to experience and conscientiousness impacted engagement in online classes during the COVID-19 crisis. </w:t>
      </w:r>
      <w:r>
        <w:rPr>
          <w:rFonts w:ascii="Times New Roman" w:hAnsi="Times New Roman" w:eastAsia="Times New Roman"/>
          <w:i/>
          <w:sz w:val="24"/>
        </w:rPr>
        <w:t>Journal of College Reading and Learning, 53</w:t>
      </w:r>
      <w:r>
        <w:rPr>
          <w:rFonts w:ascii="Times New Roman" w:hAnsi="Times New Roman" w:eastAsia="Times New Roman"/>
          <w:sz w:val="24"/>
        </w:rPr>
        <w:t>(4), 298–315. https://doi.org/10.1080/10790195.2023.2250402</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Baruth, O., &amp; Cohen, A. (2023). Personality and satisfaction with online courses: The relation between the Big Five personality traits and satisfaction with online learning activities. </w:t>
      </w:r>
      <w:r>
        <w:rPr>
          <w:rFonts w:ascii="Times New Roman" w:hAnsi="Times New Roman" w:eastAsia="Times New Roman"/>
          <w:i/>
          <w:sz w:val="24"/>
        </w:rPr>
        <w:t>Education and Information Technologies, 28</w:t>
      </w:r>
      <w:r>
        <w:rPr>
          <w:rFonts w:ascii="Times New Roman" w:hAnsi="Times New Roman" w:eastAsia="Times New Roman"/>
          <w:sz w:val="24"/>
        </w:rPr>
        <w:t>, 879–904. https://doi.org/10.1007/s10639-022-11199-x</w:t>
      </w:r>
    </w:p>
    <w:p>
      <w:pPr>
        <w:spacing w:line="480" w:lineRule="auto" w:before="0" w:after="0"/>
        <w:ind w:left="720" w:hanging="720"/>
      </w:pPr>
      <w:r>
        <w:rPr>
          <w:rFonts w:ascii="Times New Roman" w:hAnsi="Times New Roman" w:eastAsia="Times New Roman"/>
          <w:sz w:val="24"/>
        </w:rPr>
        <w:t xml:space="preserve">Bhattacharjee, R. R., &amp; Ramkumar, A. (2025). Effect of big five personality dimensions on the academic performance of college students. </w:t>
      </w:r>
      <w:r>
        <w:rPr>
          <w:rFonts w:ascii="Times New Roman" w:hAnsi="Times New Roman" w:eastAsia="Times New Roman"/>
          <w:i/>
          <w:sz w:val="24"/>
        </w:rPr>
        <w:t>Frontiers in Psychology, 16</w:t>
      </w:r>
      <w:r>
        <w:rPr>
          <w:rFonts w:ascii="Times New Roman" w:hAnsi="Times New Roman" w:eastAsia="Times New Roman"/>
          <w:sz w:val="24"/>
        </w:rPr>
        <w:t>, 1490427. https://doi.org/10.3389/fpsyg.2025.1490427</w:t>
      </w:r>
    </w:p>
    <w:p>
      <w:pPr>
        <w:spacing w:line="480" w:lineRule="auto" w:before="0" w:after="0"/>
        <w:ind w:left="720" w:hanging="720"/>
      </w:pPr>
      <w:r>
        <w:rPr>
          <w:rFonts w:ascii="Times New Roman" w:hAnsi="Times New Roman" w:eastAsia="Times New Roman"/>
          <w:sz w:val="24"/>
        </w:rPr>
        <w:t xml:space="preserve">Boonyapison, K., Sittironnarit, G., &amp; Rattanaumpawan, P. (2025). Association between the big five personalities and academic performance among grade 12 students at international high school in Thailand. </w:t>
      </w:r>
      <w:r>
        <w:rPr>
          <w:rFonts w:ascii="Times New Roman" w:hAnsi="Times New Roman" w:eastAsia="Times New Roman"/>
          <w:i/>
          <w:sz w:val="24"/>
        </w:rPr>
        <w:t>Scientific Reports, 15</w:t>
      </w:r>
      <w:r>
        <w:rPr>
          <w:rFonts w:ascii="Times New Roman" w:hAnsi="Times New Roman" w:eastAsia="Times New Roman"/>
          <w:sz w:val="24"/>
        </w:rPr>
        <w:t>, 16484. https://doi.org/10.1038/s41598-025-01038-7</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Cohen, A., &amp; Baruth, O. (2017). Personality, learning, and satisfaction in fully online academic courses. </w:t>
      </w:r>
      <w:r>
        <w:rPr>
          <w:rFonts w:ascii="Times New Roman" w:hAnsi="Times New Roman" w:eastAsia="Times New Roman"/>
          <w:i/>
          <w:sz w:val="24"/>
        </w:rPr>
        <w:t>Computers in Human Behavior, 72</w:t>
      </w:r>
      <w:r>
        <w:rPr>
          <w:rFonts w:ascii="Times New Roman" w:hAnsi="Times New Roman" w:eastAsia="Times New Roman"/>
          <w:sz w:val="24"/>
        </w:rPr>
        <w:t>, 1–12. https://doi.org/10.1016/j.chb.2017.02.030</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Eilam, B., Zeidner, </w:t>
      </w:r>
      <w:r>
        <w:rPr>
          <w:rFonts w:ascii="Times New Roman" w:hAnsi="Times New Roman" w:eastAsia="Times New Roman"/>
          <w:i/>
          <w:sz w:val="24"/>
        </w:rPr>
        <w:t>M</w:t>
      </w:r>
      <w:r>
        <w:rPr>
          <w:rFonts w:ascii="Times New Roman" w:hAnsi="Times New Roman" w:eastAsia="Times New Roman"/>
          <w:sz w:val="24"/>
        </w:rPr>
        <w:t>., &amp; Aharon, I. (2009). Student conscientiousness, self-regulated learning, and science achievement: An explorative field study. Psychology in the Schools, 46(5), 420–432. https://doi.org/10.1002/pits.20387</w:t>
      </w:r>
    </w:p>
    <w:p>
      <w:pPr>
        <w:spacing w:line="480" w:lineRule="auto" w:before="0" w:after="0"/>
        <w:ind w:left="720" w:hanging="720"/>
      </w:pPr>
      <w:r>
        <w:rPr>
          <w:rFonts w:ascii="Times New Roman" w:hAnsi="Times New Roman" w:eastAsia="Times New Roman"/>
          <w:sz w:val="24"/>
        </w:rPr>
        <w:t xml:space="preserve">Elvers, G. C., Polzella, D. J., &amp; Graetz, K. (2003). Procrastination in online courses: Performance and attitudinal differences. </w:t>
      </w:r>
      <w:r>
        <w:rPr>
          <w:rFonts w:ascii="Times New Roman" w:hAnsi="Times New Roman" w:eastAsia="Times New Roman"/>
          <w:i/>
          <w:sz w:val="24"/>
        </w:rPr>
        <w:t>Teaching of Psychology, 30</w:t>
      </w:r>
      <w:r>
        <w:rPr>
          <w:rFonts w:ascii="Times New Roman" w:hAnsi="Times New Roman" w:eastAsia="Times New Roman"/>
          <w:sz w:val="24"/>
        </w:rPr>
        <w:t>(2), 159–162. https://doi.org/10.1207/S15328023TOP3002_13</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Hidalgo-Fuentes, S., Martínez-Álvarez, I., Llamas-Salguero, </w:t>
      </w:r>
      <w:r>
        <w:rPr>
          <w:rFonts w:ascii="Times New Roman" w:hAnsi="Times New Roman" w:eastAsia="Times New Roman"/>
          <w:i/>
          <w:sz w:val="24"/>
        </w:rPr>
        <w:t>F</w:t>
      </w:r>
      <w:r>
        <w:rPr>
          <w:rFonts w:ascii="Times New Roman" w:hAnsi="Times New Roman" w:eastAsia="Times New Roman"/>
          <w:sz w:val="24"/>
        </w:rPr>
        <w:t xml:space="preserve">., Pineda-Zelaya, I. S., Merino-Soto, C., &amp; Chans, G. </w:t>
      </w:r>
      <w:r>
        <w:rPr>
          <w:rFonts w:ascii="Times New Roman" w:hAnsi="Times New Roman" w:eastAsia="Times New Roman"/>
          <w:i/>
          <w:sz w:val="24"/>
        </w:rPr>
        <w:t>M</w:t>
      </w:r>
      <w:r>
        <w:rPr>
          <w:rFonts w:ascii="Times New Roman" w:hAnsi="Times New Roman" w:eastAsia="Times New Roman"/>
          <w:sz w:val="24"/>
        </w:rPr>
        <w:t>. (2024). The role of big five traits and self-esteem on academic procrastination in Honduran and Spanish university students: A cross-cultural study. Heliyon, 10(17), e36172. https://doi.org/10.1016/j.heliyon.2024.e36172</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Kaspar, K., Burtniak, K., &amp; Rüth, </w:t>
      </w:r>
      <w:r>
        <w:rPr>
          <w:rFonts w:ascii="Times New Roman" w:hAnsi="Times New Roman" w:eastAsia="Times New Roman"/>
          <w:i/>
          <w:sz w:val="24"/>
        </w:rPr>
        <w:t>M</w:t>
      </w:r>
      <w:r>
        <w:rPr>
          <w:rFonts w:ascii="Times New Roman" w:hAnsi="Times New Roman" w:eastAsia="Times New Roman"/>
          <w:sz w:val="24"/>
        </w:rPr>
        <w:t>. (2023). Online learning during the Covid-19 pandemic: How university students' perceptions, engagement, and performance are related to their personal characteristics. Current Psychology, 42, 33153–33170. https://doi.org/10.1007/s12144-023-04403-9</w:t>
      </w:r>
    </w:p>
    <w:p>
      <w:pPr>
        <w:spacing w:line="480" w:lineRule="auto" w:before="0" w:after="0"/>
        <w:ind w:left="720" w:hanging="720"/>
      </w:pPr>
      <w:r>
        <w:rPr>
          <w:rFonts w:ascii="Times New Roman" w:hAnsi="Times New Roman" w:eastAsia="Times New Roman"/>
          <w:sz w:val="24"/>
        </w:rPr>
        <w:t xml:space="preserve">MacLean, K. A. (2022). </w:t>
      </w:r>
      <w:r>
        <w:rPr>
          <w:rFonts w:ascii="Times New Roman" w:hAnsi="Times New Roman" w:eastAsia="Times New Roman"/>
          <w:i/>
          <w:sz w:val="24"/>
        </w:rPr>
        <w:t>Endorsed, or just enforced? Personality and preferences for online learning during COVID-19</w:t>
      </w:r>
      <w:r>
        <w:rPr>
          <w:rFonts w:ascii="Times New Roman" w:hAnsi="Times New Roman" w:eastAsia="Times New Roman"/>
          <w:sz w:val="24"/>
        </w:rPr>
        <w:t xml:space="preserve"> [Master's thesis, University of Calgary]. PRISM Repository.</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Mustafa, S., Qiao, Y., Yan, X., Anwar, A., Hao, T., &amp; Rana, S. (2022). Digital students' satisfaction with and intention to use online teaching modes, role of Big Five personality traits. </w:t>
      </w:r>
      <w:r>
        <w:rPr>
          <w:rFonts w:ascii="Times New Roman" w:hAnsi="Times New Roman" w:eastAsia="Times New Roman"/>
          <w:i/>
          <w:sz w:val="24"/>
        </w:rPr>
        <w:t>Frontiers in Psychology, 13</w:t>
      </w:r>
      <w:r>
        <w:rPr>
          <w:rFonts w:ascii="Times New Roman" w:hAnsi="Times New Roman" w:eastAsia="Times New Roman"/>
          <w:sz w:val="24"/>
        </w:rPr>
        <w:t>, 956281. https://doi.org/10.3389/fpsyg.2022.956281</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Paulhus, D. L. (1998). Interpersonal and intrapsychic adaptiveness of trait self-enhancement: A mixed blessing? </w:t>
      </w:r>
      <w:r>
        <w:rPr>
          <w:rFonts w:ascii="Times New Roman" w:hAnsi="Times New Roman" w:eastAsia="Times New Roman"/>
          <w:i/>
          <w:sz w:val="24"/>
        </w:rPr>
        <w:t>Journal of Personality and Social Psychology, 74</w:t>
      </w:r>
      <w:r>
        <w:rPr>
          <w:rFonts w:ascii="Times New Roman" w:hAnsi="Times New Roman" w:eastAsia="Times New Roman"/>
          <w:sz w:val="24"/>
        </w:rPr>
        <w:t>(5), 1197–1208. https://doi.org/10.1037/0022-3514.74.5.1197</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Quigley, </w:t>
      </w:r>
      <w:r>
        <w:rPr>
          <w:rFonts w:ascii="Times New Roman" w:hAnsi="Times New Roman" w:eastAsia="Times New Roman"/>
          <w:i/>
          <w:sz w:val="24"/>
        </w:rPr>
        <w:t>M</w:t>
      </w:r>
      <w:r>
        <w:rPr>
          <w:rFonts w:ascii="Times New Roman" w:hAnsi="Times New Roman" w:eastAsia="Times New Roman"/>
          <w:sz w:val="24"/>
        </w:rPr>
        <w:t>., Bradley, A., Playfoot, D., &amp; Harrad, R. (2022). Personality traits and stress perception as predictors of students' online engagement during the COVID-19 pandemic. Personality and Individual Differences, 194, 111645. https://doi.org/10.1016/j.paid.2022.111645</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Sahinidis, A. G., &amp; Tsaknis, P. A. (2021). Exploring the relationship of the Big Five personality traits with student satisfaction with synchronous online academic learning: The case of Covid-19-induced changes. In A. Kavoura, S. Kefallonitis, &amp; P. Theodoridis (Eds.), </w:t>
      </w:r>
      <w:r>
        <w:rPr>
          <w:rFonts w:ascii="Times New Roman" w:hAnsi="Times New Roman" w:eastAsia="Times New Roman"/>
          <w:i/>
          <w:sz w:val="24"/>
        </w:rPr>
        <w:t>Strategic Innovative Marketing and Tourism</w:t>
      </w:r>
      <w:r>
        <w:rPr>
          <w:rFonts w:ascii="Times New Roman" w:hAnsi="Times New Roman" w:eastAsia="Times New Roman"/>
          <w:sz w:val="24"/>
        </w:rPr>
        <w:t xml:space="preserve"> (pp. 116–130). Springer. https://doi.org/10.1007/978-3-030-66154-0_10</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 xml:space="preserve">Tlili, A., Sun, T., Denden, </w:t>
      </w:r>
      <w:r>
        <w:rPr>
          <w:rFonts w:ascii="Times New Roman" w:hAnsi="Times New Roman" w:eastAsia="Times New Roman"/>
          <w:i/>
          <w:sz w:val="24"/>
        </w:rPr>
        <w:t>M</w:t>
      </w:r>
      <w:r>
        <w:rPr>
          <w:rFonts w:ascii="Times New Roman" w:hAnsi="Times New Roman" w:eastAsia="Times New Roman"/>
          <w:sz w:val="24"/>
        </w:rPr>
        <w:t>., Kinshuk, Graf, S., Fei, C., &amp; Wang, H. (2023). Impact of personality traits on learners' navigational behavior patterns in an online course: A lag sequential analysis approach. Frontiers in Psychology, 14, 1071985. https://doi.org/10.3389/fpsyg.2023.1071985</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pPr>
        <w:spacing w:line="480" w:lineRule="auto" w:before="0" w:after="0"/>
        <w:ind w:left="720" w:hanging="720"/>
      </w:pPr>
      <w:r>
        <w:rPr>
          <w:rFonts w:ascii="Times New Roman" w:hAnsi="Times New Roman" w:eastAsia="Times New Roman"/>
          <w:sz w:val="24"/>
        </w:rPr>
        <w:t xml:space="preserve">Zheng, Y., &amp; Zheng, S. (2023). Exploring educational impacts among pre, during and post COVID-19 lockdowns from students with different personality traits. </w:t>
      </w:r>
      <w:r>
        <w:rPr>
          <w:rFonts w:ascii="Times New Roman" w:hAnsi="Times New Roman" w:eastAsia="Times New Roman"/>
          <w:i/>
          <w:sz w:val="24"/>
        </w:rPr>
        <w:t>International Journal of Educational Technology in Higher Education, 20</w:t>
      </w:r>
      <w:r>
        <w:rPr>
          <w:rFonts w:ascii="Times New Roman" w:hAnsi="Times New Roman" w:eastAsia="Times New Roman"/>
          <w:sz w:val="24"/>
        </w:rPr>
        <w:t>(1), 21. https://doi.org/10.1186/s41239-023-00388-4</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right"/>
      </w:tabs>
    </w:pPr>
    <w:r>
      <w:rPr>
        <w:rFonts w:ascii="Times New Roman" w:hAnsi="Times New Roman" w:eastAsia="Times New Roman"/>
        <w:sz w:val="24"/>
      </w:rPr>
      <w:t>BIG FIVE AND ONLINE LEARNING</w:t>
      <w:tab/>
      <w:tab/>
    </w:r>
    <w:r>
      <w:rPr>
        <w:rFonts w:ascii="Times New Roman" w:hAnsi="Times New Roman"/>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center"/>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