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28"/>
        </w:rPr>
        <w:t>PRISMA-ScR Checklist (Tricco et al., 2018)</w:t>
      </w:r>
    </w:p>
    <w:p>
      <w:pPr>
        <w:spacing w:after="160"/>
        <w:jc w:val="center"/>
      </w:pPr>
      <w:r>
        <w:rPr>
          <w:rFonts w:ascii="Calibri" w:hAnsi="Calibri"/>
          <w:sz w:val="22"/>
        </w:rPr>
        <w:t>Big Five Personality Traits and Academic Achievement in Online Learning Environments: A Scoping Review with Exploratory Quantitative Synthesis</w:t>
      </w:r>
    </w:p>
    <w:p>
      <w:pPr>
        <w:spacing w:after="200"/>
      </w:pPr>
      <w:r>
        <w:rPr>
          <w:rFonts w:ascii="Calibri" w:hAnsi="Calibri"/>
          <w:sz w:val="20"/>
        </w:rPr>
        <w:t>This checklist follows the PRISMA Extension for Scoping Reviews (PRISMA-ScR): Tricco, A. C., Lillie, E., Zarin, W., et al. (2018). PRISMA Extension for Scoping Reviews (PRISMA-ScR): Checklist and explanation. Annals of Internal Medicine, 169(7), 467–473. https://doi.org/10.7326/M18-0850. Items are numbered 1–22. The "Location reported" column names the section and subsection headings of the manuscript where each item is reported, rather than page numbers, which change between the submitted and the typeset versions. Where an item was done only in part, the column says so and points to the Deviations and Limitations subsections.</w:t>
      </w:r>
    </w:p>
    <w:tbl>
      <w:tblPr>
        <w:tblW w:type="auto" w:w="0"/>
        <w:tblLayout w:type="fixed"/>
        <w:tblLook w:firstColumn="1" w:firstRow="1" w:lastColumn="0" w:lastRow="0" w:noHBand="0" w:noVBand="1" w:val="04A0"/>
      </w:tblPr>
      <w:tblGrid>
        <w:gridCol w:w="3450"/>
        <w:gridCol w:w="3450"/>
        <w:gridCol w:w="3450"/>
        <w:gridCol w:w="3450"/>
      </w:tblGrid>
      <w:tr>
        <w:tc>
          <w:tcPr>
            <w:tcW w:type="dxa" w:w="1814"/>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Section</w:t>
            </w:r>
          </w:p>
        </w:tc>
        <w:tc>
          <w:tcPr>
            <w:tcW w:type="dxa" w:w="680"/>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w:t>
            </w:r>
          </w:p>
        </w:tc>
        <w:tc>
          <w:tcPr>
            <w:tcW w:type="dxa" w:w="4819"/>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Checklist item</w:t>
            </w:r>
          </w:p>
        </w:tc>
        <w:tc>
          <w:tcPr>
            <w:tcW w:type="dxa" w:w="6520"/>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Location reported</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TITLE</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Title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Identify the report as a scoping review.</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Title page. The title ends "A Scoping Review with Exploratory Quantitative Synthesis".</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ABSTRACT</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Structured summary</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Provide a structured summary that includes (as applicable): background, objectives, eligibility criteria, sources of evidence, charting methods, results, and conclusions that relate to the review questions and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Abstract (single paragraph, in the order background, objective, sources of evidence, synthesis method, results, conclusions). It names PRISMA-ScR as the reporting guideline, states which pre-registered databases could not be accessed and what was searched instead, and gives the counts (31 catalogued, 25 retained, 9 pooled).</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INTRODUCTION</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Rationale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3</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the rationale for the review in the context of what is already known. Explain why the review questions/objectives lend themselves to a scoping review approach.</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Introduction, subsections "Personality and Academic Achievement in Face-to-Face Contexts", "The Shift to Online Learning Environments", "Big Five Personality Traits in Online Learning: Fragmented Evidence", and "Potential Moderators of the Personality-Achievement Association in Online Contexts". The reason for the scoping-review approach (the pre-registered databases could not be searched) is given in Methods, "Pre-registration and Reporting Standards" and "Information Sources and Search Strategy".</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Objectives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4</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Provide an explicit statement of the questions and objectives being addressed with reference to their key elements (e.g., population or participants, concepts, and context) or other relevant key elements used to conceptualize the review questions and/or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Introduction, subsection "The Present Study": two mapping questions (MQ1, MQ2) and five mapping priors (MP1 to MP5). Population (learners in online environments), concept (Big Five traits and academic achievement), and context (online, blended, and MOOC settings) are stated there and defined in Methods, "Eligibility Criteria".</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METHODS</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Protocol and registration</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5</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Indicate whether a review protocol exists; state if and where it can be accessed (e.g., a Web address); and if available, provide registration information, including the registration number.</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"Pre-registration and Reporting Standards": protocol registered on OSF Registries on April 23, 2026, https://osf.io/e5w47/ (DOI 10.17605/OSF.IO/E5W47). Also in the Declarations ("Pre-registration"). Departures from the protocol are listed in Methods, "Deviations from the Pre-registered Protocol" (ten numbered deviations).</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Eligibility criteria</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6</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Specify characteristics of the sources of evidence used as eligibility criteria (e.g., years considered, language, and publication status), and provide a rationale.</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"Eligibility Criteria": PICOS criteria (population, exposure, comparator, outcome, study design); English language; peer-reviewed journals, peer-reviewed proceedings, or graduate theses; preprints excluded; no restriction on publication year; samples of at least 10 learners; fully face-to-face samples excluded.</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Information sources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7</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all information sources (e.g., databases with dates of coverage and contact with authors to identify additional sources), as well as the date the most recent search was executed.</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"Information Sources and Search Strategy": the six pre-registered databases are named; PsycINFO, Scopus, Web of Science, and ProQuest were not searched (no institutional access) and programmatic access to the open databases was blocked. Executed sources: (a) a web search engine, run on April 23, 2026; (b) the ERIC web interface; (c) open-access repositories (PubMed Central, Frontiers, MDPI, Open Praxis); (d) forward and backward citation tracking from eligible studies and eight benchmark meta-analyses. Authors were not contacted (Methods, "Deviations", item 2).</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Search</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8</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Present the full electronic search strategy for at least 1 database, including any limits used, such that it could be repeated.</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"Information Sources and Search Strategy", second paragraph: the three concept blocks are reproduced in full with every term, and the split into eight web queries is explained. The executed queries, dates, and hit counts are in the search log in the project repository (https://github.com/etoki/paper, file metaanalysis/search_log.md).</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Selection of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9</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State the process for selecting sources of evidence (i.e., screening and eligibility) included in the scoping review.</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"Study Selection": one reviewer (ET) screened titles and abstracts and assessed full texts, with a large language model assisting in locating and summarising candidate reports; every inclusion decision was made by the reviewer from the full text. The pre-registered intra-rater re-screening was not carried out, and records excluded before the full-text stage were not logged (Methods, "Deviations", items 2 and 3; Discussion, "Limitations").</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Data charting process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10</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the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"Data Extraction": the same reviewer extracted data into a pre-specified form (data_extraction_populated.csv, in the project repository, https://github.com/etoki/paper). Extraction was not done in duplicate, the pre-registered 10% re-extraction was not carried out, and authors were not contacted for missing statistics (Methods, "Deviations", item 2).</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Data items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11</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List and define all variables for which data were sought and any assumptions and simplifications made.</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"Data Extraction" (study identification, sample characteristics, learning context, personality and outcome measurement, effect-size statistics) and Table 1 (the charted fields for each study). Assumptions: Methods, "Effect Size Metric and Transformations" (Fisher z; Peterson and Brown β-to-r conversion for 2 studies; sign reversal for Emotional Stability; the |r| &lt; .10 study kept out of the pool; HEXACO crosswalk not needed).</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Critical appraisal of individual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12</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If done, provide a rationale for conducting a critical appraisal of included sources of evidence; describe the methods used and how this information was used in any data synthesis (if appropriate).</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"Risk of Bias Assessment": JBI Critical Appraisal Checklist for Analytical Cross-Sectional Studies (eight items, score 0 to 8), rated by the single reviewer and not re-rated. The score defines the sensitivity analysis that excludes studies scoring below 5 (Methods, "Moderator and Sensitivity Analyses") and enters the completeness-of-evidence rating (Methods, "Completeness-of-Evidence Mapping (adapted from GRADE)").</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Synthesis of results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13</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the methods of handling and summarizing the data that were charted.</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"Statistical Analysis and Synthesis Strategy" (random-effects model per trait, REML τ², Hartung-Knapp-Sidik-Jonkman intervals, prediction intervals), "Moderator and Sensitivity Analyses" (Knapp–Hartung meta-regression with Holm correction; seven sensitivity analyses), "Publication Bias" (funnel plots, Egger's test, trim-and-fill, reported descriptively), and "Completeness-of-Evidence Mapping (adapted from GRADE)". Studies with only secondary outcomes are summarised narratively (Results, "Characteristics of Included Studies").</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RESULTS</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Selection of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14</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Give numbers of sources of evidence screened, assessed for eligibility, and included in the review, with reasons for exclusions at each stage, ideally using a flow diagram.</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"Study Selection" and Figure 1 (PRISMA-ScR flow diagram). Counts before the full-text stage are approximate because they were not logged; from the full-text stage on they are exact (37 reports sought, 1 not retrieved, 36 assessed, 11 excluded with reasons, 25 retained, 9 pooled). Exclusion reasons per study are in Table 1.</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Characteristics of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15</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For each included source of evidence, present characteristics for which data were charted and provide the citations.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Table 1 (all 31 catalogued studies: author and year, N, country, mode, education level, era, region, instrument, outcome, inclusion status, risk-of-bias score) and Results, "Characteristics of Included Studies". Full citations are in the References.</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Critical appraisal within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16</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If done, present data on critical appraisal of included sources of evidence (see item 12).</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"Risk of Bias Across Included Studies" (mean, SD, range, and the studies scoring below 5) and the RoB column of Table 1. The sensitivity analysis excluding low-scoring studies is in Table 4.</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Results of individual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17</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For each included source of evidence, present the relevant data that were charted that relate to the review questions and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Figures 2 to 6 (forest plots): the correlation of each of the 9 pooled studies with every trait it reports (7 direct, 2 converted from β). Table 1 gives each study's outcome and inclusion status, and Results, "Characteristics of Included Studies" describes the outcomes of the studies that were not pooled.</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Synthesis of results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18</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Summarize and/or present the charting results as they relate to the review questions and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"Exploratory Pooled Effect Sizes" and Table 2 (MQ1; e.g., Conscientiousness k = 9, N = 3,102, r = .185, 95% CI [.112, .255], 95% PI [.007, .351]; k = 8 for the other traits except Neuroticism), "Between-Study Heterogeneity", "Moderator Analyses" and Table 3 (MQ2), "Sensitivity Analyses" and Table 4, "Publication-Bias Diagnostics (descriptive only)" and Figures 7 to 11, and "Completeness-of-Evidence Summary" and Table 5.</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DISCUSSION</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Summary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19</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Summarize the main results (including an overview of concepts, themes, and types of evidence available), link to the review questions and objectives, and consider the relevance to key groups.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Discussion, "Summary of Findings", "Evaluation of the Mapping Priors" (MP1 to MP5 against the face-to-face benchmarks), "Theoretical Implications", "Hypotheses for Future Practical Testing" (HPT-1 to HPT-3, framed as hypotheses rather than recommendations), and "Distinguishing Robust from Fragile Findings".</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Limitations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20</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Discuss the limitations of the scoping review process.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Discussion, "Limitations": eight limitations, including the small pool (k = 9), the search that did not cover the pre-registered databases, unlogged screening counts, single-reviewer screening, extraction, and appraisal with language-model assistance and without the pre-registered reliability checks, analysis errors found and corrected during revision, the post hoc removal of one study from the pool, the English-language restriction, outcome heterogeneity, the author's own study among the retained studies, and the absence of facet-level data.</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Conclusions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21</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Provide a general interpretation of the results with respect to the review questions and objectives, as well as potential implications and/or next steps.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Conclusion, and Discussion, "Future Research Directions": the review is presented as a map of the evidence and its gaps rather than a settled effect size; next steps are a replication search of the pre-registered databases with record-level logging and a second reviewer, and primary studies listed (a) to (e).</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FUNDING</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Funding</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22</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sources of funding for the included sources of evidence, as well as sources of funding for the scoping review. Describe the role of the funders of the scoping review.</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Declarations, "Funding": the review received no specific grant. Funding of the included primary studies was not extracted.</w:t>
            </w:r>
          </w:p>
        </w:tc>
      </w:tr>
    </w:tbl>
    <w:sectPr w:rsidR="00FC693F" w:rsidRPr="0006063C" w:rsidSect="00034616">
      <w:pgSz w:w="15840" w:h="122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