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box-and-arrow diagram of the nine pre-registered pipeline stages, showing the data inputs (N=354 individual data; Tokiwa 2026 *IEEE Access* 7-cluster centroids; Statistics Bureau (MIC) Labor Force Survey 2022) flowing through Stages 0–8 with their HDF5 outputs. Generated as PNG/PDF/SVG by `simulation/code/figures.py` (Makefile target `figures`).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*The HEXACO 7-typology workplace harassment microsimulation pipeline. Stage 0 (cell propensity) feeds into Stage 1 (population aggregation, MIC-reweighted) and Stage 2 (H1 four-tier classification). Stage 3 (sensitivity), Stage 4 (baselines), Stage 5 (CMV diagnostic), Stage 6 (target trial PICO), Stage 7 (counterfactuals + H7 IUT), and Stage 8 (transportability) operate in parallel after Stage 2.*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*Per-cell power-harassment victimization propensities P̂_c with 95% BCa CIs. Cell sizes (N_c) range from 10 to 70 (median 18). Color encodes propensity (blue = low; red = high). Cells with N_c &lt; 20 are demarcated with a dashed boundary.*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(Standard SUCCESS; CI upper 31.52% narrowly above the 30% Strict threshold).*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*Counterfactual ΔP_x estimates and 95% CIs. Personality intervention (A; +0.3 SD on H/A/E for all individuals) and targeted personality intervention (B; +0.40 SD on HH restricted to individuals already in the low-prevalence Cluster {0, 4, 6} subgroup) yield null effects (CIs cross zero). Structural intervention (C; −20% propensity, calibrated against three meta-analyses and the MHLW FY2016–FY2023 Power Harassment Prevention Law natural experiment) yields a positive effect of +3.49 percentage points (CI excludes zero on the positive side). The H7 intersection-union test (Berger &amp; Hsu, 1996) classifies this configuration as REVERSAL.*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*H7 IUT classification under cultural attenuation factors F ∈ {0.3, 0.5, 0.7, 1.0}. The REVERSAL classification (structural dominance) is preserved across all four factors, including the conservative cross-cultural worst-case anchor (F = 0.3) and the Nielsen et al. (2017) Asia/Oceania expected attenuation (F = 0.5).*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