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[Date]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Recommenders Peer Community In Registered Reports (PCI RR)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Dear Recommenders,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am pleased to submit the enclosed manuscript, HEXACO 7-Typology Workplace Harassment Microsimulation: Latent Prevalence Prediction and Target Trial Emulation of Personality-Based and Structural Counterfactuals in Japan, for consideration as a Stage 2 Registered Report at PCI RR.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submission implements, without deviation, the analysis pre-registered as v2.0 at the Open Science Framework (DOI 10.17605/OSF.IO/3Y54U; registered 2026-04-30). All seven primary hypotheses (H1–H7) are evaluated against pre-registered classification rules; all sensitivity sweeps and diagnostic procedures specified in the v2.0 master are executed and reported. The Methods Clarifications Log accompanying the v2.0 registration (Section 6.5 Level 1 deviation; SHA-256 fcaaf0d…) documents 16 minor specification clarifications resolved during the Stage 1 protocol-development phase.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title used here matches the v2.0 OSF registration title verbatim, signaling fidelity to the pre-registered protocol — the convention PCI RR's review process emphasizes.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Headline finding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Using N = 354 individual-level Japanese workplace harassment data, partitioned into 14 cells (7 HEXACO clusters × 2 genders) and re-weighted with Statistics Bureau (MIC) Labor Force Survey 2022 marginals, we tested three pre-registered counterfactual interventions: (A) personality intervention shifting Honesty-Humility, Agreeableness, and Emotionality by +0.3 SD; (B) targeted personality intervention applying +0.40 SD on Honesty-Humility to individuals already in the low-prevalence HEXACO Cluster {0, 4, 6} subgroup; and (C) structural intervention reducing cell-level propensity by 20%, calibrated against three meta-analyses and the MHLW FY2016–FY2023 natural experiment spanning the staged enforcement of the 2020 Power Harassment Prevention Law.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pre-registered intersection-union test (Berger &amp; Hsu, 1996) classifies the configuration as REVERSAL: ΔP_A and ΔP_B are statistically null, whereas ΔP_C = +3.49 percentage points (95% CI [+2.64, +4.35] excluding zero). The classification is robust across all four pre-registered cultural attenuation factors (F = 0.3 to 1.0), including the conservative cross-cultural worst-case anchor. Numerically, the structural intervention's population-level effect is approximately 5.7× larger than the personality intervention's, given prior meta-analytic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Why PCI RR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PCI RR's stringent two-stage review and explicit emphasis on pre-registration adherence make it the appropriate venue for this work: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Layered pre-registration architecture audit-ready: v2.0 master document, v1.1 → v2.0 public diff, and the Section 6.5 Level 1 Methods Clarifications Log v1.0 are all publicly archived and timestamp-locked at the OSF registration page (osf.io/3y54u, registered 2026-04-30). The 16 specification clarifications are individually itemized (4 Major + 7 Minor + 5 Nitpick) with their per-item rationale.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Byte-identical reproduction: SHA-256 reference hashes for all 31 output files are committed at simulation/output/reference_hashes.json; make verify returns "Reproduction VERIFIED" on the canonical platform. A canonical-numbers single-source-of-truth file (output/canonical_numbers.md) lists every numerical claim in the manuscript with its provenance, enabling efficient cross-validation by recommenders/reviewers.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Post-publication review hospitality: code and data remain publicly accessible at OSF and GitHub for ≥ 10 years (per pre-registration §9.6); the Authors' Contributions and Acknowledgments documented in the title page declare the methodological-review provenance transparently.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Substantive contribution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Three contributions distinguish this work: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Methodological: The first end-to-end pre-registered counterfactual microsimulation of Japanese workplace harassment, with full reproducibility (HDF5 artifacts, fixed seed = 20260429, Docker container, MIT-licensed code) and open data.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Empirical: The first quantitative apples-to-apples comparison of person-level and system-level intervention effects on a population-level harassment-prevalence metric, leveraging effect-size calibrations from prior meta-analyses.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Substantive reframing: We reposition HEXACO 7-typology as a stratification variable identifying differentially exposed populations rather than as an intervention target. This framing rejects victim-blaming readings of harassment exposure and aligns with workplace ethics literature.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convergence of our pre-registered counterfactual evidence with the MHLW FY2016–FY2023 natural experiment (−13.2 pp post-Power-Harassment-Prevention-Law decline) provides a rare quasi-validation of our policy-relevant claim.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Compliance with Stage 2 RR review criteria (PCI RR specific)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Stage 1 protocol availability: v1.1 → v2.0 public diff at OSF (osf.io/3y54u), with full v2.0 master document (D12_pre_registration_OSF.md) and Methods Clarifications Log (D12_v2.0_methods_clarifications.md, SHA-256 fcaaf0d…) deposited as supplementary on the working project (osf.io/3hxz6/files/osfstorage/v2.0/).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Pre-registration adherence: All deviations from the v2.0 master are itemized in the Methods Clarifications Log; all are Section 6.5 Level 1 (specification clarifications, no Level 3 v2.1 patches required). No undocumented deviations occurred.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Hypotheses tested: All seven pre-registered hypotheses (H1–H7) are evaluated; outcomes are reported per pre-registered classification rules in Table 6.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Reproducibility: All code is publicly archived under MIT license at https://github.com/etoki/paper (directory: simulation/); intermediate HDF5 artifacts at OSF; SHA-256 hash-verified reproduction via make reproduce (~30 minutes on a single core, fixed seed 20260429).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Data availability: Public-tier supplementary artifacts (Stage 0–8 HDF5, Figures 1–6 in PNG/PDF/SVG, canonical numerical record, SHA-256 reference hashes) are openly available at the v2.0 OSF working project (osf.io/3hxz6, v2.0/v2.0_supplementary.tar.gz). The N = 354 individual-level dataset is governed by the IRB-approved data-sharing protocol and hosted in a Private OSF component with a documented Request-Access mechanism; the parent project's public Wiki (osf.io/3hxz6/wiki/home/) lists the access criteria, IRB requirements, and four data-use terms. Population reweighting data (Statistics Bureau / MIC Labor Force Survey 2022) are publicly archived in the GitHub repository.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Limitations openly disclosed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Discussion (Limitations subsection) discloses six limitations explicitly: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Reduced-form framing of Counterfactual C (population-level statistical translation of structural change; mechanistic deterrence dynamics not endogenously modeled);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Causal under-identification (selection, confounding, and reverse causation cannot be distinguished from M1 direct causation, only the latter rejected);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Heterogeneity in counterfactual response (uniform −20% across cells; cell-specific response not estimated);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Static framing (no temporal dynamics);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m8 limitation (cluster proportions M3-fixed at Tokiwa 2026 IEEE Access values);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Sample size (N = 354; cell-level CIs adequate but not extensively replicated).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position these limitations as future-work targets rather than threats to the Stage 2 conclusion, which depends only on the apples-to-apples comparison of pre-registered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Author, funding, and competing-interests statement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is a sole-authored submission. The author (Eisuke Tokiwa, ORCID 0009-0009-7124-6669) discloses the following potential competing interest: the author is the representative of SUNBLAZE Co., Ltd. (Tokyo, Japan), which provides HEXACO-JP, a proprietary Japanese-language HEXACO-based personality assessment service. The present study does not use HEXACO-JP; it uses the HEXACO-PI-R Japanese 60-item adaptation published by Wakabayashi (2014) as a separately validated, openly cited instrument. The manuscript does not reference, evaluate, market, recommend, or otherwise promote HEXACO-JP or any other SUNBLAZE product or service. The research received no SUNBLAZE funding, no external grant funding, and was conducted as an independent academic project. The headline empirical findings (null personality-intervention contrast, positive structural-intervention contrast, and the reframing of HEXACO 7-typology as a stratification variable rather than an intervention or screening target) do not differentially favor commercial HEXACO-based assessment products.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Suggested recommenders / reviewers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PCI RR uses a Recommender + community-reviewer structure. The following authors of methods or substantive works cited in the manuscript have publicly demonstrated relevant expertise and have no known conflict of interest with the author: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Miguel A. Hernán (Harvard T.H. Chan School of Public Health, USA) — co-author of Hernán &amp; Robins (2016, 2020) target-trial-emulation framework, the explicit methodological backbone of Stages 6–7.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Brent W. Roberts (University of Illinois Urbana-Champaign, USA) — first author of Roberts et al. (2017) personality-trait-change meta-analysis; calibration source for Counterfactual A. Active in pre-registered personality-change research.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Bradley Efron (Stanford University, USA) — author of Efron (1987) on the BCa bootstrap, the central method used in our four-step CI cascade.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Roger L. Berger (North Carolina State University, USA) — co-author of Berger &amp; Hsu (1996) intersection-union test; the H7 evaluation framework.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Denise Salin (Hanken School of Economics, Finland) — substantive expert on workplace bullying mechanisms (Salin, 2003, 2021), familiar with the calibration literature for Counterfactual C.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respectfully request that recommenders familiar with target-trial emulation, registered-report Stage 2 audit, and workplace-bullying intervention literature be considered.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Closing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confirm that this manuscript has not been previously published, is not under consideration elsewhere, and that all authors (sole-authored) have agreed to the submission. Code, data, and intermediate artifacts will remain publicly accessible at the indicated OSF DOI and GitHub repository for the duration of peer review and beyond.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look forward to the recommender's response and the community-review process.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Sincerely,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Eisuke Tokiwa SUNBLAZE Co., Ltd. Tokyo, Japan Email: eisuke.tokiwa@sunblaze.jp ORCID: 0009-0009-7124-6669 GitHub: https://github.com/etoki/paper OSF: https://osf.io/3y54u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