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Journal of Occupational Health Psychology (American Psychological Association)</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Counterfactual Evidence That Organizational Structure Outweighs Personality in Japanese Workplace Harassment: A HEXACO 7-Typology Microsimulation Aligned with the 2020 Power Harassment Prevention Law, for consideration as a Stage 2 Registered Report at the Journal of Occupational Health Psychology.</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Journal of Occupational Health Psychology</w:t>
      </w:r>
    </w:p>
    <w:p>
      <w:pPr>
        <w:spacing w:line="276" w:lineRule="auto" w:after="120"/>
      </w:pPr>
      <w:r>
        <w:rPr>
          <w:rFonts w:ascii="Times New Roman" w:hAnsi="Times New Roman" w:eastAsia="Times New Roman"/>
          <w:sz w:val="24"/>
        </w:rPr>
        <w:t>JOHP's I/O psychology and occupational health readership is the primary audience this work targets:</w:t>
      </w:r>
    </w:p>
    <w:p>
      <w:pPr>
        <w:spacing w:line="276" w:lineRule="auto" w:after="60"/>
        <w:ind w:left="360"/>
      </w:pPr>
      <w:r>
        <w:rPr>
          <w:rFonts w:ascii="Times New Roman" w:hAnsi="Times New Roman" w:eastAsia="Times New Roman"/>
          <w:sz w:val="24"/>
        </w:rPr>
        <w:t>• Direct policy linkage: the manuscript provides the first quantitative apples-to-apples comparison of person-level versus system-level anti-harassment interventions on a national-prevalence metric, with explicit alignment to the 2020 Power Harassment Prevention Law (Japanese 改正労働施策総合推進法) — a rare opportunity to validate a counterfactual model against a large-scale natural experiment (FY2016–FY2023, −13.2 pp decline coinciding with staged enforcement).</w:t>
      </w:r>
    </w:p>
    <w:p>
      <w:pPr>
        <w:spacing w:line="276" w:lineRule="auto" w:after="60"/>
        <w:ind w:left="360"/>
      </w:pPr>
      <w:r>
        <w:rPr>
          <w:rFonts w:ascii="Times New Roman" w:hAnsi="Times New Roman" w:eastAsia="Times New Roman"/>
          <w:sz w:val="24"/>
        </w:rPr>
        <w:t>• Workplace-bullying intervention literature: Counterfactual C is calibrated against three meta-analyses central to JOHP's coverage area — Hodgins, MacCurtain, &amp; Mannix-McNamara (2014) on workplace bullying intervention systematic review; Escartín (2016) on psychosocial drivers and effective interventions; and Salin (2021) on workplace bullying and gender. Our findings extend this literature with an actionable per-unit-intervention efficacy ratio (~5.7× in favor of structural over personality interventions).</w:t>
      </w:r>
    </w:p>
    <w:p>
      <w:pPr>
        <w:spacing w:line="276" w:lineRule="auto" w:after="60"/>
        <w:ind w:left="360"/>
      </w:pPr>
      <w:r>
        <w:rPr>
          <w:rFonts w:ascii="Times New Roman" w:hAnsi="Times New Roman" w:eastAsia="Times New Roman"/>
          <w:sz w:val="24"/>
        </w:rPr>
        <w:t>• Practical reallocation guidance for HR programs: the policy-implications section provides concrete reallocation recommendations (anonymous reporting channels, independent investigation units, 360-degree evaluation, mid-management coaching) that JOHP's practitioner-facing readership can act on.</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and conflict-of-interest statement</w:t>
      </w:r>
    </w:p>
    <w:p>
      <w:pPr>
        <w:spacing w:line="276" w:lineRule="auto" w:after="120"/>
      </w:pPr>
      <w:r>
        <w:rPr>
          <w:rFonts w:ascii="Times New Roman" w:hAnsi="Times New Roman" w:eastAsia="Times New Roman"/>
          <w:sz w:val="24"/>
        </w:rPr>
        <w:t>This is a sole-authored submission. The author (Eisuke Tokiwa, ORCID 0009-0009-7124-6669) declares no competing interests. The research was self-funded by SUNBLAZE Co., Ltd. (Tokyo, Japan); no external funding was received.</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Journal of Occupational Health Psychology guidelines, the following authors of works cited in the manuscript have publicly demonstrated expertise relevant to this submission and have no known conflict of interest with the author:</w:t>
      </w:r>
    </w:p>
    <w:p>
      <w:pPr>
        <w:spacing w:line="276" w:lineRule="auto" w:after="60"/>
        <w:ind w:left="360"/>
      </w:pPr>
      <w:r>
        <w:rPr>
          <w:rFonts w:ascii="Times New Roman" w:hAnsi="Times New Roman" w:eastAsia="Times New Roman"/>
          <w:sz w:val="24"/>
        </w:rPr>
        <w:t>• Denise Salin (Hanken School of Economics, Finland) — author of Salin (2003) on enabling/motivating/precipitating processes in workplace bullying and Salin (2021) on bullying and gender; central calibration source for Counterfactual C.</w:t>
      </w:r>
    </w:p>
    <w:p>
      <w:pPr>
        <w:spacing w:line="276" w:lineRule="auto" w:after="60"/>
        <w:ind w:left="360"/>
      </w:pPr>
      <w:r>
        <w:rPr>
          <w:rFonts w:ascii="Times New Roman" w:hAnsi="Times New Roman" w:eastAsia="Times New Roman"/>
          <w:sz w:val="24"/>
        </w:rPr>
        <w:t>• Jordi Escartín (University of Barcelona, Spain) — author of Escartín (2016) on psychosocial drivers and effective workplace-bullying interventions; second meta-analytic anchor for Counterfactual C.</w:t>
      </w:r>
    </w:p>
    <w:p>
      <w:pPr>
        <w:spacing w:line="276" w:lineRule="auto" w:after="60"/>
        <w:ind w:left="360"/>
      </w:pPr>
      <w:r>
        <w:rPr>
          <w:rFonts w:ascii="Times New Roman" w:hAnsi="Times New Roman" w:eastAsia="Times New Roman"/>
          <w:sz w:val="24"/>
        </w:rPr>
        <w:t>• Margaret Hodgins (University of Galway, Ireland) — first author of Hodgins, MacCurtain, &amp; Mannix-McNamara (2014) systematic review of workplace bullying and incivility interventions in the International Journal of Workplace Health Management; third anchor for Counterfactual C.</w:t>
      </w:r>
    </w:p>
    <w:p>
      <w:pPr>
        <w:spacing w:line="276" w:lineRule="auto" w:after="60"/>
        <w:ind w:left="360"/>
      </w:pPr>
      <w:r>
        <w:rPr>
          <w:rFonts w:ascii="Times New Roman" w:hAnsi="Times New Roman" w:eastAsia="Times New Roman"/>
          <w:sz w:val="24"/>
        </w:rPr>
        <w:t>• M. Sandy Hershcovis (University of Calgary, Canada) — first author of Hershcovis &amp; Barling (2010) meta-analytic review of workplace aggression outcomes; foundational citation for the public-health-cost framing.</w:t>
      </w:r>
    </w:p>
    <w:p>
      <w:pPr>
        <w:spacing w:line="276" w:lineRule="auto" w:after="60"/>
        <w:ind w:left="360"/>
      </w:pPr>
      <w:r>
        <w:rPr>
          <w:rFonts w:ascii="Times New Roman" w:hAnsi="Times New Roman" w:eastAsia="Times New Roman"/>
          <w:sz w:val="24"/>
        </w:rPr>
        <w:t>• Eva G. Mikkelsen (Aarhus University / Roskilde University, Denmark) — first author of Mikkelsen et al. (2020) chapter on individual consequences of workplace bullying; relevant to our HEXACO–exposure framing.</w:t>
      </w:r>
    </w:p>
    <w:p>
      <w:pPr>
        <w:spacing w:line="276" w:lineRule="auto" w:after="120"/>
      </w:pPr>
      <w:r>
        <w:rPr>
          <w:rFonts w:ascii="Times New Roman" w:hAnsi="Times New Roman" w:eastAsia="Times New Roman"/>
          <w:sz w:val="24"/>
        </w:rPr>
        <w:t>We respectfully request that reviewers familiar with both workplace-bullying intervention literature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