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Recommenders Peer Community In Registered Reports (PCI RR)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Recommenders,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HEXACO 7-Typology Workplace Harassment Microsimulation: Latent Prevalence Prediction and Target Trial Emulation of Personality-Based and Structural Counterfactuals in Japan, for consideration as a Stage 2 Registered Report at PCI RR.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registered 2026-04-30).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title used here matches the v2.0 OSF registration title verbatim, signaling fidelity to the pre-registered protocol — the convention PCI RR's review process emphasizes.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Statistics Bureau (MIC) Labor Force Survey 2022 marginals, we tested three pre-registered counterfactual interventions: (A) personality intervention shifting Honesty-Humility, Agreeableness, and Emotionality by +0.3 SD; (B) targeted personality intervention applying +0.40 SD on Honesty-Humility to individuals already in the low-prevalence HEXACO Cluster {0, 4, 6} subgroup; and (C) structural intervention reducing cell-level propensity by 20%,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+3.49 percentage points (95% CI [+2.64, +4.35] excluding zero). The classification is robust across all four pre-registered cultural attenuation factors (F = 0.3 to 1.0), including the conservative cross-cultural worst-case anchor.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Why PCI RR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PCI RR's stringent two-stage review and explicit emphasis on pre-registration adherence make it the appropriate venue for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Layered pre-registration architecture audit-ready: v2.0 master document, v1.1 → v2.0 public diff, and the Section 6.5 Level 1 Methods Clarifications Log v1.0 are all publicly archived and timestamp-locked at the OSF registration page (osf.io/3y54u, registered 2026-04-30). The 16 specification clarifications are individually itemized (4 Major + 7 Minor + 5 Nitpick) with their per-item rationale.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Byte-identical reproduction: SHA-256 reference hashes for all 31 output files are committed at simulation/output/reference_hashes.json; make verify returns "Reproduction VERIFIED" on the canonical platform. A canonical-numbers single-source-of-truth file (output/canonical_numbers.md) lists every numerical claim in the manuscript with its provenance, enabling efficient cross-validation by recommenders/reviewers.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Post-publication review hospitality: code and data remain publicly accessible at OSF and GitHub for ≥ 10 years (per pre-registration §9.6); the Authors' Contributions and Acknowledgments documented in the title page declare the methodological-review provenance transparently.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 (PCI RR specific)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Stage 1 protocol availability: v1.1 → v2.0 public diff at OSF (osf.io/3y54u), with full v2.0 master document (D12_pre_registration_OSF.md) and Methods Clarifications Log (D12_v2.0_methods_clarifications.md, SHA-256 fcaaf0d…) deposited as supplementary on the working project (osf.io/3hxz6/files/osfstorage/v2.0/).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itemized in the Methods Clarifications Log; all are Section 6.5 Level 1 (specification clarifications, no Level 3 v2.1 patches required).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 (~30 minutes on a single core, fixed seed 20260429).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mechanism; the parent project's public Wiki (osf.io/3hxz6/wiki/home/) lists the access criteria, IRB requirements, and four data-use terms. Population reweighting data (Statistics Bureau / MIC Labor Force Survey 2022) are publicly archived in the GitHub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(Limitations subsection)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Tokiwa 2026 IEEE Access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 and conflict-of-interest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declares no competing interests. The research was self-funded by SUNBLAZE Co., Ltd. (Tokyo, Japan); no external funding was received.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recommenders /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PCI RR uses a Recommender + community-reviewer structure. The following authors of methods or substantive works cited in the manuscript have publicly demonstrated relevant expertise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Miguel A. Hernán (Harvard T.H. Chan School of Public Health, USA) — co-author of Hernán &amp; Robins (2016, 2020) target-trial-emulation framework, the explicit methodological backbone of Stages 6–7.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Brent W. Roberts (University of Illinois Urbana-Champaign, USA) — first author of Roberts et al. (2017) personality-trait-change meta-analysis; calibration source for Counterfactual A. Active in pre-registered personality-change research.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Bradley Efron (Stanford University, USA) — author of Efron (1987) on the BCa bootstrap, the central method used in our four-step CI cascade.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Roger L. Berger (North Carolina State University, USA) — co-author of Berger &amp; Hsu (1996) intersection-union test; the H7 evaluation framework.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Denise Salin (Hanken School of Economics, Finland) — substantive expert on workplace bullying mechanisms (Salin, 2003, 2021), familiar with the calibration literature for Counterfactual C.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recommenders familiar with target-trial emulation, registered-report Stage 2 audit, and workplace-bullying intervention literature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recommender's response and the community-review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