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&amp; Tsaknis's 30-item custom scale, Chinese-language Big Five scales of A-20 Mustafa et al. (2022) and A-26 Wang et al. (2023),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primary quantitative pool (the 4 post-COVID studies in the qualitative-synthesis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primary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primarily by a single Chinese MOOC sample (Yu, 2021) with convergent narrative evidence from other East Asian and Israeli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