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[Date]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Editors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i/>
          <w:sz w:val="24"/>
        </w:rPr>
        <w:t>XXX X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Dear Editors,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am pleased to submit the enclosed manuscript, Personality Interventions Don't Work; Structural Ones Do: Counterfactual Evidence from a HEXACO 7-Typology Workplace Harassment Microsimulation in Japan, for consideration as a Stage 2 Registered Report at XXX X.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submission implements, without deviation, the analysis pre-registered as v2.0 at the Open Science Framework (DOI 10.17605/OSF.IO/3Y54U; locked 2026-05-21). All seven primary hypotheses (H1–H7) are evaluated against pre-registered classification rules; all sensitivity sweeps and diagnostic procedures specified in the v2.0 master are executed and reported. The Methods Clarifications Log accompanying the v2.0 registration (Section 6.5 Level 1 deviation; SHA-256 fcaaf0d…) documents 16 minor specification clarifications resolved during the Stage 1 protocol-development phase.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Headline finding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Using N = 354 individual-level Japanese workplace harassment data, partitioned into 14 cells (7 HEXACO clusters × 2 genders) and re-weighted with MHLW Labor Force Survey 2022 marginals, we tested three pre-registered counterfactual interventions: (A) personality intervention shifting Honesty-Humility, Agreeableness, and Emotionality by +0.3 SD; (B) cluster reassignment to three low-prevalence typologies; and (C) structural intervention reducing cell-level propensity by 20%, calibrated against three meta-analyses and the MHLW 2020-2023 Power Harassment Prevention Law natural experiment.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pre-registered intersection-union test (Berger &amp; Hsu, 1996) classifies the configuration as REVERSAL: ΔP_A and ΔP_B are statistically null, whereas ΔP_C = +3.54 percentage points (95% CI excluding zero). The classification is robust across all four pre-registered cultural attenuation factors (F = 0.3 to 1.0), including the worst-case Sapouna (2010) UK→Germany null anchor. Numerically, the structural intervention's population-level effect is approximately 5.8× larger than the personality intervention's, given prior meta-analytic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Substantive contribution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Three contributions distinguish this work: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Methodological: The first end-to-end pre-registered counterfactual microsimulation of Japanese workplace harassment, with full reproducibility (HDF5 artifacts, fixed seed = 20260429, Docker container, MIT-licensed code) and open data.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Empirical: The first quantitative apples-to-apples comparison of person-level and system-level intervention effects on a population-level harassment-prevalence metric, leveraging effect-size calibrations from prior meta-analyses.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Substantive reframing: We reposition HEXACO 7-typology as a stratification variable identifying differentially exposed populations rather than as an intervention target. This framing rejects victim-blaming readings of harassment exposure and aligns with workplace ethics literature.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convergence of our pre-registered counterfactual evidence with the MHLW 2020-2023 natural experiment (−13.2 pp post-Power-Harassment-Prevention-Law decline) provides a rare quasi-validation of our policy-relevant claim.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Compliance with Stage 2 RR review criteria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Pre-registration adherence: All deviations from the v2.0 master are documented in the Methods Clarifications Log (locked 2026-05-21) and disclosed in §2.2 of the manuscript. No undocumented deviations occurred.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Hypotheses tested: All seven pre-registered hypotheses (H1–H7) are evaluated; outcomes are reported per pre-registered classification rules in Table 6.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Reproducibility: All code is publicly archived under MIT license at https://github.com/etoki/paper (directory: simulation/); intermediate HDF5 artifacts at OSF; SHA-256 hash-verified reproduction via make reproduce.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Data availability: The N = 354 individual-level data are available at OSF under IRB-approved data-sharing protocol; population reweighting data (MHLW Labor Force Survey 2022) are publicly archived in repository.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Limitations openly disclosed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Discussion section (§4.4) discloses six limitations explicitly: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Reduced-form framing of Counterfactual C (population-level statistical translation of structural change; mechanistic deterrence dynamics not endogenously modeled);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Causal under-identification (selection, confounding, and reverse causation cannot be distinguished from M1 direct causation, only the latter rejected);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Heterogeneity in counterfactual response (uniform −20% across cells; cell-specific response not estimated);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Static framing (no temporal dynamics);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m8 limitation (cluster proportions M3-fixed at IEEE-published values);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Sample size (N = 354; cell-level CIs adequate but not extensively replicated).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position these limitations as future-work targets rather than threats to the Stage 2 conclusion, which depends only on the apples-to-apples comparison of pre-registered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Author and conflict-of-interest statement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is a sole-authored submission. The author (Eisuke Tokiwa, ORCID 0009-0009-7124-6669) declares no competing interests. The research was self-funded by SUNBLAZE Co., Ltd. (Tokyo, Japan); no external funding was received.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Suggested reviewers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Per XXX X guidelines, the following experts have publicly stated expertise relevant to this manuscript and have no known conflict of interest with the author: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1] — workplace bullying / structural-intervention meta-analyses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2] — HEXACO model and cross-cultural personality differences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3] — target trial emulation and counterfactual epidemiology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4] — Japanese occupational health psychology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respectfully request that reviewers familiar with both the HEXACO model and the Stage 2 Registered Report process be considered.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Closing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confirm that this manuscript has not been previously published, is not under consideration elsewhere, and that all authors (sole-authored) have agreed to the submission. Code, data, and intermediate artifacts will remain publicly accessible at the indicated OSF DOI and GitHub repository for the duration of peer review and beyond.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look forward to the editorial team's response and the peer-review process.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Sincerely,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Eisuke Tokiwa SUNBLAZE Co., Ltd. Tokyo, Japan Email: eisuke.tokiwa@sunblaze.jp ORCID: 0009-0009-7124-6669 GitHub: https://github.com/etoki/paper OSF: https://osf.io/3hxz6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