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study is a systematic review and meta-analysis of previously published quantitative research and did not involve any direct collection of data from human participants by the present author. As no new primary data were collected, no Institutional Review Board (IRB) or Research Ethics Committee approval was required for the conduct of this synthesis. The conduct of this review followed the ethical principles outlined in the Declaration of Helsinki (as revised in 2013) and the PRISMA 2020 reporting guidelines for systematic reviews. Ethical approval for each of the included primary studies was the responsibility of the original investigators of those studies, as documented in their respective publications.</w:t>
      </w:r>
    </w:p>
    <w:p>
      <w:pPr>
        <w:spacing w:line="480" w:lineRule="auto" w:before="0" w:after="0"/>
      </w:pPr>
    </w:p>
    <w:p>
      <w:pPr>
        <w:spacing w:line="480" w:lineRule="auto" w:before="0" w:after="0"/>
      </w:pPr>
      <w:r>
        <w:rPr>
          <w:rFonts w:ascii="Times New Roman" w:hAnsi="Times New Roman" w:eastAsia="Times New Roman"/>
          <w:b/>
          <w:sz w:val="24"/>
        </w:rPr>
        <w:t>Consent to Participate</w:t>
      </w:r>
    </w:p>
    <w:p>
      <w:pPr>
        <w:spacing w:line="480" w:lineRule="auto" w:before="0" w:after="0"/>
      </w:pPr>
      <w:r>
        <w:rPr>
          <w:rFonts w:ascii="Times New Roman" w:hAnsi="Times New Roman" w:eastAsia="Times New Roman"/>
          <w:sz w:val="24"/>
        </w:rPr>
        <w:t>Not applicable. This systematic review and meta-analysis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 in accordance with the institutional and ethical standards applicable at that time.</w:t>
      </w:r>
    </w:p>
    <w:p>
      <w:pPr>
        <w:spacing w:line="480" w:lineRule="auto" w:before="0" w:after="0"/>
      </w:pPr>
    </w:p>
    <w:p>
      <w:pPr>
        <w:spacing w:line="480" w:lineRule="auto" w:before="0" w:after="0"/>
      </w:pPr>
      <w:r>
        <w:rPr>
          <w:rFonts w:ascii="Times New Roman" w:hAnsi="Times New Roman" w:eastAsia="Times New Roman"/>
          <w:b/>
          <w:sz w:val="24"/>
        </w:rPr>
        <w:t>Consent for Publication</w:t>
      </w:r>
    </w:p>
    <w:p>
      <w:pPr>
        <w:spacing w:line="480" w:lineRule="auto" w:before="0" w:after="0"/>
      </w:pPr>
      <w:r>
        <w:rPr>
          <w:rFonts w:ascii="Times New Roman" w:hAnsi="Times New Roman" w:eastAsia="Times New Roman"/>
          <w:sz w:val="24"/>
        </w:rPr>
        <w:t>Not applicable. This manuscript does not contain any individual person's data in any form (including individual details, images, or videos).</w:t>
      </w:r>
    </w:p>
    <w:p>
      <w:pPr>
        <w:spacing w:line="480" w:lineRule="auto" w:before="0" w:after="0"/>
      </w:pPr>
    </w:p>
    <w:p>
      <w:pPr>
        <w:spacing w:line="480" w:lineRule="auto" w:before="0" w:after="0"/>
      </w:pPr>
      <w:r>
        <w:rPr>
          <w:rFonts w:ascii="Times New Roman" w:hAnsi="Times New Roman" w:eastAsia="Times New Roman"/>
          <w:b/>
          <w:sz w:val="24"/>
        </w:rPr>
        <w:t>Human Ethics and Consent to Participate Declarations</w:t>
      </w:r>
    </w:p>
    <w:p>
      <w:pPr>
        <w:spacing w:line="480" w:lineRule="auto" w:before="0" w:after="0"/>
      </w:pPr>
      <w:r>
        <w:rPr>
          <w:rFonts w:ascii="Times New Roman" w:hAnsi="Times New Roman" w:eastAsia="Times New Roman"/>
          <w:sz w:val="24"/>
        </w:rPr>
        <w:t>Not applicable.</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(https://doi.org/10.21203/rs.3.rs-9513298).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