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23B0F47" w14:textId="77777777" w:rsidR="000C293E" w:rsidRPr="00A8740E" w:rsidRDefault="00000000" w:rsidP="00A8740E">
      <w:pPr>
        <w:rPr>
          <w:rFonts w:asciiTheme="majorEastAsia" w:eastAsiaTheme="majorEastAsia" w:hAnsiTheme="majorEastAsia"/>
          <w:sz w:val="21"/>
          <w:szCs w:val="21"/>
        </w:rPr>
      </w:pPr>
      <w:r>
        <w:rPr>
          <w:rFonts w:ascii="MS Gothic" w:hAnsi="MS Gothic" w:eastAsia="MS Gothic"/>
        </w:rPr>
        <w:t>2025/10/24</w:t>
      </w:r>
    </w:p>
    <w:p w14:paraId="5EC61412" w14:textId="77777777" w:rsidR="000C293E" w:rsidRPr="00A8740E" w:rsidRDefault="00000000" w:rsidP="00A8740E">
      <w:pPr>
        <w:pStyle w:val="1"/>
        <w:jc w:val="center"/>
        <w:rPr>
          <w:rFonts w:asciiTheme="majorEastAsia" w:eastAsiaTheme="majorEastAsia" w:hAnsiTheme="majorEastAsia"/>
          <w:sz w:val="32"/>
          <w:szCs w:val="32"/>
        </w:rPr>
      </w:pPr>
      <w:bookmarkStart w:id="0" w:name="_gqn80gnxjco2" w:colFirst="0" w:colLast="0"/>
      <w:bookmarkEnd w:id="0"/>
      <w:r w:rsidRPr="00A8740E">
        <w:rPr>
          <w:rFonts w:asciiTheme="majorEastAsia" w:eastAsiaTheme="majorEastAsia" w:hAnsiTheme="majorEastAsia" w:cs="Arial Unicode MS" w:ascii="MS Gothic" w:hAnsi="MS Gothic" w:eastAsia="MS Gothic"/>
          <w:sz w:val="32"/>
          <w:szCs w:val="32"/>
        </w:rPr>
        <w:t>HEXACO-JP結果レポート</w:t>
      </w:r>
    </w:p>
    <w:p w14:paraId="6FFCEB5A" w14:textId="77777777" w:rsidR="000C293E" w:rsidRPr="00A8740E" w:rsidRDefault="00000000" w:rsidP="00A8740E">
      <w:pPr>
        <w:jc w:val="right"/>
        <w:rPr>
          <w:rFonts w:asciiTheme="majorEastAsia" w:eastAsiaTheme="majorEastAsia" w:hAnsiTheme="majorEastAsia"/>
          <w:sz w:val="21"/>
          <w:szCs w:val="21"/>
        </w:rPr>
      </w:pPr>
      <w:r>
        <w:rPr>
          <w:rFonts w:ascii="MS Gothic" w:hAnsi="MS Gothic" w:eastAsia="MS Gothic"/>
        </w:rPr>
        <w:t>回答者999</w:t>
      </w:r>
    </w:p>
    <w:p w14:paraId="598FAED2" w14:textId="64053523" w:rsidR="000C293E" w:rsidRPr="00A8740E" w:rsidRDefault="00000000" w:rsidP="00A8740E">
      <w:pPr>
        <w:pStyle w:val="2"/>
        <w:rPr>
          <w:rFonts w:asciiTheme="majorEastAsia" w:eastAsiaTheme="majorEastAsia" w:hAnsiTheme="majorEastAsia"/>
          <w:sz w:val="28"/>
          <w:szCs w:val="28"/>
        </w:rPr>
      </w:pPr>
      <w:bookmarkStart w:id="1" w:name="_rgvgp0nf2172" w:colFirst="0" w:colLast="0"/>
      <w:bookmarkEnd w:id="1"/>
      <w:r w:rsidRPr="00A8740E">
        <w:rPr>
          <w:rFonts w:asciiTheme="majorEastAsia" w:eastAsiaTheme="majorEastAsia" w:hAnsiTheme="majorEastAsia" w:cs="Arial Unicode MS" w:ascii="MS Gothic" w:hAnsi="MS Gothic" w:eastAsia="MS Gothic"/>
          <w:sz w:val="28"/>
          <w:szCs w:val="28"/>
        </w:rPr>
        <w:t>HEXACO-JPの回答結果と評価</w:t>
      </w:r>
    </w:p>
    <w:p w14:paraId="0C37199C" w14:textId="77777777" w:rsidR="0036478E" w:rsidRPr="00A8740E" w:rsidRDefault="0036478E" w:rsidP="00A8740E">
      <w:pPr>
        <w:rPr>
          <w:rFonts w:asciiTheme="majorEastAsia" w:eastAsiaTheme="majorEastAsia" w:hAnsiTheme="majorEastAsia"/>
          <w:sz w:val="21"/>
          <w:szCs w:val="21"/>
        </w:rPr>
        <w:sectPr w:rsidR="0036478E" w:rsidRPr="00A8740E">
          <w:pgSz w:w="12240" w:h="15840"/>
          <w:pgMar w:top="1440" w:right="1440" w:bottom="1440" w:left="1440" w:header="720" w:footer="720" w:gutter="0"/>
          <w:pgNumType w:start="1"/>
          <w:cols w:space="720"/>
        </w:sectPr>
      </w:pPr>
    </w:p>
    <w:p w14:paraId="445D8D5A" w14:textId="494E645D" w:rsidR="0036478E" w:rsidRPr="00A8740E" w:rsidRDefault="0036478E" w:rsidP="00A8740E">
      <w:pPr>
        <w:jc w:val="center"/>
        <w:rPr>
          <w:rFonts w:asciiTheme="majorEastAsia" w:eastAsiaTheme="majorEastAsia" w:hAnsiTheme="majorEastAsia"/>
          <w:sz w:val="21"/>
          <w:szCs w:val="21"/>
        </w:rPr>
      </w:pPr>
      <w:r>
        <w:rPr>
          <w:rFonts w:ascii="MS Gothic" w:hAnsi="MS Gothic" w:eastAsia="MS Gothic"/>
        </w:rPr>
        <w:drawing>
          <wp:inline xmlns:a="http://schemas.openxmlformats.org/drawingml/2006/main" xmlns:pic="http://schemas.openxmlformats.org/drawingml/2006/picture">
            <wp:extent cx="2480741" cy="2857500"/>
            <wp:docPr id="1" name="Picture 1"/>
            <wp:cNvGraphicFramePr>
              <a:graphicFrameLocks noChangeAspect="1"/>
            </wp:cNvGraphicFramePr>
            <a:graphic>
              <a:graphicData uri="http://schemas.openxmlformats.org/drawingml/2006/picture">
                <pic:pic>
                  <pic:nvPicPr>
                    <pic:cNvPr id="0" name="image.png"/>
                    <pic:cNvPicPr/>
                  </pic:nvPicPr>
                  <pic:blipFill>
                    <a:blip r:embed="rId6"/>
                    <a:stretch>
                      <a:fillRect/>
                    </a:stretch>
                  </pic:blipFill>
                  <pic:spPr>
                    <a:xfrm>
                      <a:off x="0" y="0"/>
                      <a:ext cx="2480741" cy="2857500"/>
                    </a:xfrm>
                    <a:prstGeom prst="rect"/>
                  </pic:spPr>
                </pic:pic>
              </a:graphicData>
            </a:graphic>
          </wp:inline>
        </w:drawing>
      </w:r>
    </w:p>
    <w:p w14:paraId="45E3F256" w14:textId="7380AE94" w:rsidR="0036478E" w:rsidRPr="00A8740E" w:rsidRDefault="00356585" w:rsidP="00A8740E">
      <w:pPr>
        <w:jc w:val="center"/>
        <w:rPr>
          <w:rFonts w:asciiTheme="majorEastAsia" w:eastAsiaTheme="majorEastAsia" w:hAnsiTheme="majorEastAsia"/>
          <w:sz w:val="21"/>
          <w:szCs w:val="21"/>
        </w:rPr>
      </w:pPr>
      <w:r>
        <w:rPr>
          <w:rFonts w:asciiTheme="majorEastAsia" w:eastAsiaTheme="majorEastAsia" w:hAnsiTheme="majorEastAsia" w:hint="eastAsia" w:ascii="MS Gothic" w:hAnsi="MS Gothic" w:eastAsia="MS Gothic"/>
          <w:sz w:val="21"/>
          <w:szCs w:val="21"/>
        </w:rPr>
        <w:t>※赤線：今回の回答者の平均</w:t>
      </w:r>
    </w:p>
    <w:p w14:paraId="6735228F" w14:textId="77777777" w:rsidR="0036478E" w:rsidRPr="00A8740E" w:rsidRDefault="0036478E" w:rsidP="00A8740E">
      <w:pPr>
        <w:jc w:val="center"/>
        <w:rPr>
          <w:rFonts w:asciiTheme="majorEastAsia" w:eastAsiaTheme="majorEastAsia" w:hAnsiTheme="majorEastAsia"/>
          <w:sz w:val="21"/>
          <w:szCs w:val="21"/>
        </w:rPr>
      </w:pPr>
    </w:p>
    <w:p w14:paraId="30FCF166" w14:textId="77777777" w:rsidR="0036478E" w:rsidRPr="00A8740E" w:rsidRDefault="0036478E" w:rsidP="00A8740E">
      <w:pPr>
        <w:jc w:val="center"/>
        <w:rPr>
          <w:rFonts w:asciiTheme="majorEastAsia" w:eastAsiaTheme="majorEastAsia" w:hAnsiTheme="majorEastAsia"/>
          <w:sz w:val="21"/>
          <w:szCs w:val="21"/>
        </w:rPr>
      </w:pPr>
    </w:p>
    <w:p w14:paraId="34068DFB" w14:textId="77777777" w:rsidR="0036478E" w:rsidRPr="00A8740E" w:rsidRDefault="0036478E" w:rsidP="00A8740E">
      <w:pPr>
        <w:jc w:val="center"/>
        <w:rPr>
          <w:rFonts w:asciiTheme="majorEastAsia" w:eastAsiaTheme="majorEastAsia" w:hAnsiTheme="majorEastAsia"/>
          <w:sz w:val="21"/>
          <w:szCs w:val="21"/>
        </w:rPr>
      </w:pPr>
    </w:p>
    <w:p w14:paraId="59D2444D" w14:textId="77777777" w:rsidR="0036478E" w:rsidRPr="00A8740E" w:rsidRDefault="0036478E" w:rsidP="00A8740E">
      <w:pPr>
        <w:jc w:val="center"/>
        <w:rPr>
          <w:rFonts w:asciiTheme="majorEastAsia" w:eastAsiaTheme="majorEastAsia" w:hAnsiTheme="majorEastAsia"/>
          <w:sz w:val="21"/>
          <w:szCs w:val="21"/>
        </w:rPr>
      </w:pPr>
    </w:p>
    <w:p w14:paraId="7AD2031B" w14:textId="77777777" w:rsidR="0036478E" w:rsidRPr="00A8740E" w:rsidRDefault="0036478E" w:rsidP="00A8740E">
      <w:pPr>
        <w:jc w:val="center"/>
        <w:rPr>
          <w:rFonts w:asciiTheme="majorEastAsia" w:eastAsiaTheme="majorEastAsia" w:hAnsiTheme="majorEastAsia"/>
          <w:sz w:val="21"/>
          <w:szCs w:val="21"/>
        </w:rPr>
      </w:pPr>
    </w:p>
    <w:p w14:paraId="7FC498DB" w14:textId="77777777" w:rsidR="0036478E" w:rsidRPr="00A8740E" w:rsidRDefault="0036478E" w:rsidP="00A8740E">
      <w:pPr>
        <w:jc w:val="center"/>
        <w:rPr>
          <w:rFonts w:asciiTheme="majorEastAsia" w:eastAsiaTheme="majorEastAsia" w:hAnsiTheme="majorEastAsia"/>
          <w:sz w:val="21"/>
          <w:szCs w:val="21"/>
        </w:rPr>
      </w:pPr>
    </w:p>
    <w:tbl>
      <w:tblPr>
        <w:tblStyle w:val="a5"/>
        <w:tblW w:w="509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3118"/>
      </w:tblGrid>
      <w:tr w:rsidR="0036478E" w:rsidRPr="00A8740E" w14:paraId="58B6E83C" w14:textId="77777777" w:rsidTr="000C7B27">
        <w:trPr>
          <w:trHeight w:val="195"/>
        </w:trPr>
        <w:tc>
          <w:tcPr>
            <w:tcW w:w="1975" w:type="dxa"/>
            <w:shd w:val="clear" w:color="auto" w:fill="FF9900"/>
            <w:tcMar>
              <w:top w:w="100" w:type="dxa"/>
              <w:left w:w="100" w:type="dxa"/>
              <w:bottom w:w="100" w:type="dxa"/>
              <w:right w:w="100" w:type="dxa"/>
            </w:tcMar>
          </w:tcPr>
          <w:p w14:paraId="46B6FE96" w14:textId="77777777" w:rsidR="0036478E" w:rsidRPr="00A8740E" w:rsidRDefault="0036478E" w:rsidP="00A8740E">
            <w:pPr>
              <w:widowControl w:val="0"/>
              <w:pBdr>
                <w:top w:val="nil"/>
                <w:left w:val="nil"/>
                <w:bottom w:val="nil"/>
                <w:right w:val="nil"/>
                <w:between w:val="nil"/>
              </w:pBdr>
              <w:jc w:val="center"/>
              <w:rPr>
                <w:rFonts w:asciiTheme="majorEastAsia" w:eastAsiaTheme="majorEastAsia" w:hAnsiTheme="majorEastAsia"/>
                <w:sz w:val="21"/>
                <w:szCs w:val="21"/>
              </w:rPr>
            </w:pPr>
            <w:r w:rsidRPr="00A8740E">
              <w:rPr>
                <w:rFonts w:asciiTheme="majorEastAsia" w:eastAsiaTheme="majorEastAsia" w:hAnsiTheme="majorEastAsia" w:cs="Arial Unicode MS" w:ascii="MS Gothic" w:hAnsi="MS Gothic" w:eastAsia="MS Gothic"/>
                <w:sz w:val="21"/>
                <w:szCs w:val="21"/>
              </w:rPr>
              <w:t>項目</w:t>
            </w:r>
          </w:p>
        </w:tc>
        <w:tc>
          <w:tcPr>
            <w:tcW w:w="3118" w:type="dxa"/>
            <w:shd w:val="clear" w:color="auto" w:fill="FF9900"/>
            <w:tcMar>
              <w:top w:w="100" w:type="dxa"/>
              <w:left w:w="100" w:type="dxa"/>
              <w:bottom w:w="100" w:type="dxa"/>
              <w:right w:w="100" w:type="dxa"/>
            </w:tcMar>
          </w:tcPr>
          <w:p w14:paraId="7551A86A" w14:textId="25D40FD1" w:rsidR="0036478E" w:rsidRPr="00A8740E" w:rsidRDefault="000C7B27"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値</w:t>
            </w:r>
            <w:r w:rsidR="00683FB4">
              <w:rPr>
                <w:rFonts w:asciiTheme="majorEastAsia" w:eastAsiaTheme="majorEastAsia" w:hAnsiTheme="majorEastAsia" w:cs="Arial Unicode MS" w:hint="eastAsia" w:ascii="MS Gothic" w:hAnsi="MS Gothic" w:eastAsia="MS Gothic"/>
                <w:sz w:val="21"/>
                <w:szCs w:val="21"/>
              </w:rPr>
              <w:t>とそ</w:t>
            </w:r>
            <w:r>
              <w:rPr>
                <w:rFonts w:asciiTheme="majorEastAsia" w:eastAsiaTheme="majorEastAsia" w:hAnsiTheme="majorEastAsia" w:cs="Arial Unicode MS" w:hint="eastAsia" w:ascii="MS Gothic" w:hAnsi="MS Gothic" w:eastAsia="MS Gothic"/>
                <w:sz w:val="21"/>
                <w:szCs w:val="21"/>
              </w:rPr>
              <w:t>の傾向</w:t>
            </w:r>
          </w:p>
        </w:tc>
      </w:tr>
      <w:tr w:rsidR="0036478E" w:rsidRPr="00A8740E" w14:paraId="64D67E65" w14:textId="77777777" w:rsidTr="000C7B27">
        <w:trPr>
          <w:trHeight w:val="195"/>
        </w:trPr>
        <w:tc>
          <w:tcPr>
            <w:tcW w:w="1975" w:type="dxa"/>
            <w:tcMar>
              <w:top w:w="100" w:type="dxa"/>
              <w:left w:w="100" w:type="dxa"/>
              <w:bottom w:w="100" w:type="dxa"/>
              <w:right w:w="100" w:type="dxa"/>
            </w:tcMar>
          </w:tcPr>
          <w:p w14:paraId="7BF83E34" w14:textId="2A8B1BFD"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(O)</w:t>
            </w:r>
            <w:r w:rsidR="0036478E" w:rsidRPr="00A8740E">
              <w:rPr>
                <w:rFonts w:asciiTheme="majorEastAsia" w:eastAsiaTheme="majorEastAsia" w:hAnsiTheme="majorEastAsia" w:cs="Arial Unicode MS" w:ascii="MS Gothic" w:hAnsi="MS Gothic" w:eastAsia="MS Gothic"/>
                <w:sz w:val="21"/>
                <w:szCs w:val="21"/>
              </w:rPr>
              <w:t>開放性</w:t>
            </w:r>
          </w:p>
        </w:tc>
        <w:tc>
          <w:tcPr>
            <w:tcW w:w="3118" w:type="dxa"/>
            <w:tcMar>
              <w:top w:w="100" w:type="dxa"/>
              <w:left w:w="100" w:type="dxa"/>
              <w:bottom w:w="100" w:type="dxa"/>
              <w:right w:w="100" w:type="dxa"/>
            </w:tcMar>
          </w:tcPr>
          <w:p w14:paraId="7D774D1E" w14:textId="06D09234"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3.2,中</w:t>
            </w:r>
          </w:p>
        </w:tc>
      </w:tr>
      <w:tr w:rsidR="0036478E" w:rsidRPr="00A8740E" w14:paraId="14F09F09" w14:textId="77777777" w:rsidTr="000C7B27">
        <w:trPr>
          <w:trHeight w:val="195"/>
        </w:trPr>
        <w:tc>
          <w:tcPr>
            <w:tcW w:w="1975" w:type="dxa"/>
            <w:tcMar>
              <w:top w:w="100" w:type="dxa"/>
              <w:left w:w="100" w:type="dxa"/>
              <w:bottom w:w="100" w:type="dxa"/>
              <w:right w:w="100" w:type="dxa"/>
            </w:tcMar>
          </w:tcPr>
          <w:p w14:paraId="13BBC455" w14:textId="31A45B11"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(C)</w:t>
            </w:r>
            <w:r w:rsidR="002129CF">
              <w:rPr>
                <w:rFonts w:asciiTheme="majorEastAsia" w:eastAsiaTheme="majorEastAsia" w:hAnsiTheme="majorEastAsia" w:cs="Arial Unicode MS" w:hint="eastAsia" w:ascii="MS Gothic" w:hAnsi="MS Gothic" w:eastAsia="MS Gothic"/>
                <w:sz w:val="21"/>
                <w:szCs w:val="21"/>
              </w:rPr>
              <w:t>勤勉</w:t>
            </w:r>
            <w:r w:rsidR="0036478E" w:rsidRPr="00A8740E">
              <w:rPr>
                <w:rFonts w:asciiTheme="majorEastAsia" w:eastAsiaTheme="majorEastAsia" w:hAnsiTheme="majorEastAsia" w:cs="Arial Unicode MS" w:ascii="MS Gothic" w:hAnsi="MS Gothic" w:eastAsia="MS Gothic"/>
                <w:sz w:val="21"/>
                <w:szCs w:val="21"/>
              </w:rPr>
              <w:t>性</w:t>
            </w:r>
          </w:p>
        </w:tc>
        <w:tc>
          <w:tcPr>
            <w:tcW w:w="3118" w:type="dxa"/>
            <w:tcMar>
              <w:top w:w="100" w:type="dxa"/>
              <w:left w:w="100" w:type="dxa"/>
              <w:bottom w:w="100" w:type="dxa"/>
              <w:right w:w="100" w:type="dxa"/>
            </w:tcMar>
          </w:tcPr>
          <w:p w14:paraId="2567A9FA" w14:textId="688DB5B7"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3.8,高い</w:t>
            </w:r>
          </w:p>
        </w:tc>
      </w:tr>
      <w:tr w:rsidR="0036478E" w:rsidRPr="00A8740E" w14:paraId="0F1132BE" w14:textId="77777777" w:rsidTr="000C7B27">
        <w:trPr>
          <w:trHeight w:val="195"/>
        </w:trPr>
        <w:tc>
          <w:tcPr>
            <w:tcW w:w="1975" w:type="dxa"/>
            <w:tcMar>
              <w:top w:w="100" w:type="dxa"/>
              <w:left w:w="100" w:type="dxa"/>
              <w:bottom w:w="100" w:type="dxa"/>
              <w:right w:w="100" w:type="dxa"/>
            </w:tcMar>
          </w:tcPr>
          <w:p w14:paraId="6E11CD1F" w14:textId="6DE62D0C"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(X)</w:t>
            </w:r>
            <w:r w:rsidR="0036478E" w:rsidRPr="00A8740E">
              <w:rPr>
                <w:rFonts w:asciiTheme="majorEastAsia" w:eastAsiaTheme="majorEastAsia" w:hAnsiTheme="majorEastAsia" w:cs="Arial Unicode MS" w:ascii="MS Gothic" w:hAnsi="MS Gothic" w:eastAsia="MS Gothic"/>
                <w:sz w:val="21"/>
                <w:szCs w:val="21"/>
              </w:rPr>
              <w:t>外向性</w:t>
            </w:r>
          </w:p>
        </w:tc>
        <w:tc>
          <w:tcPr>
            <w:tcW w:w="3118" w:type="dxa"/>
            <w:tcMar>
              <w:top w:w="100" w:type="dxa"/>
              <w:left w:w="100" w:type="dxa"/>
              <w:bottom w:w="100" w:type="dxa"/>
              <w:right w:w="100" w:type="dxa"/>
            </w:tcMar>
          </w:tcPr>
          <w:p w14:paraId="3BF70896" w14:textId="2C97DAB1"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2.6,中</w:t>
            </w:r>
          </w:p>
        </w:tc>
      </w:tr>
      <w:tr w:rsidR="0036478E" w:rsidRPr="00A8740E" w14:paraId="288CB74F" w14:textId="77777777" w:rsidTr="000C7B27">
        <w:trPr>
          <w:trHeight w:val="195"/>
        </w:trPr>
        <w:tc>
          <w:tcPr>
            <w:tcW w:w="1975" w:type="dxa"/>
            <w:tcMar>
              <w:top w:w="100" w:type="dxa"/>
              <w:left w:w="100" w:type="dxa"/>
              <w:bottom w:w="100" w:type="dxa"/>
              <w:right w:w="100" w:type="dxa"/>
            </w:tcMar>
          </w:tcPr>
          <w:p w14:paraId="21D46B1B" w14:textId="08E979B5"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(A)</w:t>
            </w:r>
            <w:r w:rsidR="0036478E" w:rsidRPr="00A8740E">
              <w:rPr>
                <w:rFonts w:asciiTheme="majorEastAsia" w:eastAsiaTheme="majorEastAsia" w:hAnsiTheme="majorEastAsia" w:cs="Arial Unicode MS" w:ascii="MS Gothic" w:hAnsi="MS Gothic" w:eastAsia="MS Gothic"/>
                <w:sz w:val="21"/>
                <w:szCs w:val="21"/>
              </w:rPr>
              <w:t>協調性</w:t>
            </w:r>
          </w:p>
        </w:tc>
        <w:tc>
          <w:tcPr>
            <w:tcW w:w="3118" w:type="dxa"/>
            <w:tcMar>
              <w:top w:w="100" w:type="dxa"/>
              <w:left w:w="100" w:type="dxa"/>
              <w:bottom w:w="100" w:type="dxa"/>
              <w:right w:w="100" w:type="dxa"/>
            </w:tcMar>
          </w:tcPr>
          <w:p w14:paraId="6D1DBA9B" w14:textId="4B7BDD2B"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1.8,低い</w:t>
            </w:r>
          </w:p>
        </w:tc>
      </w:tr>
      <w:tr w:rsidR="0036478E" w:rsidRPr="00A8740E" w14:paraId="2F4FE8C7" w14:textId="77777777" w:rsidTr="000C7B27">
        <w:trPr>
          <w:trHeight w:val="195"/>
        </w:trPr>
        <w:tc>
          <w:tcPr>
            <w:tcW w:w="1975" w:type="dxa"/>
            <w:tcMar>
              <w:top w:w="100" w:type="dxa"/>
              <w:left w:w="100" w:type="dxa"/>
              <w:bottom w:w="100" w:type="dxa"/>
              <w:right w:w="100" w:type="dxa"/>
            </w:tcMar>
          </w:tcPr>
          <w:p w14:paraId="396113DD" w14:textId="779007D9"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(E)</w:t>
            </w:r>
            <w:r w:rsidR="0036478E" w:rsidRPr="00A8740E">
              <w:rPr>
                <w:rFonts w:asciiTheme="majorEastAsia" w:eastAsiaTheme="majorEastAsia" w:hAnsiTheme="majorEastAsia" w:cs="Arial Unicode MS" w:ascii="MS Gothic" w:hAnsi="MS Gothic" w:eastAsia="MS Gothic"/>
                <w:sz w:val="21"/>
                <w:szCs w:val="21"/>
              </w:rPr>
              <w:t>情動性</w:t>
            </w:r>
          </w:p>
        </w:tc>
        <w:tc>
          <w:tcPr>
            <w:tcW w:w="3118" w:type="dxa"/>
            <w:tcMar>
              <w:top w:w="100" w:type="dxa"/>
              <w:left w:w="100" w:type="dxa"/>
              <w:bottom w:w="100" w:type="dxa"/>
              <w:right w:w="100" w:type="dxa"/>
            </w:tcMar>
          </w:tcPr>
          <w:p w14:paraId="5C43C7AC" w14:textId="53DB772C"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3.3,中</w:t>
            </w:r>
          </w:p>
        </w:tc>
      </w:tr>
      <w:tr w:rsidR="0036478E" w:rsidRPr="00A8740E" w14:paraId="1BDC0554" w14:textId="77777777" w:rsidTr="000C7B27">
        <w:trPr>
          <w:trHeight w:val="13"/>
        </w:trPr>
        <w:tc>
          <w:tcPr>
            <w:tcW w:w="1975" w:type="dxa"/>
            <w:tcMar>
              <w:top w:w="100" w:type="dxa"/>
              <w:left w:w="100" w:type="dxa"/>
              <w:bottom w:w="100" w:type="dxa"/>
              <w:right w:w="100" w:type="dxa"/>
            </w:tcMar>
          </w:tcPr>
          <w:p w14:paraId="27A1E539" w14:textId="68881EDD" w:rsidR="0036478E" w:rsidRPr="00A8740E" w:rsidRDefault="003452FD" w:rsidP="00A8740E">
            <w:pPr>
              <w:widowControl w:val="0"/>
              <w:pBdr>
                <w:top w:val="nil"/>
                <w:left w:val="nil"/>
                <w:bottom w:val="nil"/>
                <w:right w:val="nil"/>
                <w:between w:val="nil"/>
              </w:pBdr>
              <w:jc w:val="center"/>
              <w:rPr>
                <w:rFonts w:asciiTheme="majorEastAsia" w:eastAsiaTheme="majorEastAsia" w:hAnsiTheme="majorEastAsia"/>
                <w:sz w:val="21"/>
                <w:szCs w:val="21"/>
              </w:rPr>
            </w:pPr>
            <w:r>
              <w:rPr>
                <w:rFonts w:asciiTheme="majorEastAsia" w:eastAsiaTheme="majorEastAsia" w:hAnsiTheme="majorEastAsia" w:cs="Arial Unicode MS" w:hint="eastAsia" w:ascii="MS Gothic" w:hAnsi="MS Gothic" w:eastAsia="MS Gothic"/>
                <w:sz w:val="21"/>
                <w:szCs w:val="21"/>
              </w:rPr>
              <w:t>(H)</w:t>
            </w:r>
            <w:r w:rsidR="0036478E" w:rsidRPr="00A8740E">
              <w:rPr>
                <w:rFonts w:asciiTheme="majorEastAsia" w:eastAsiaTheme="majorEastAsia" w:hAnsiTheme="majorEastAsia" w:cs="Arial Unicode MS" w:ascii="MS Gothic" w:hAnsi="MS Gothic" w:eastAsia="MS Gothic"/>
                <w:sz w:val="21"/>
                <w:szCs w:val="21"/>
              </w:rPr>
              <w:t>正直・謙虚さ</w:t>
            </w:r>
          </w:p>
        </w:tc>
        <w:tc>
          <w:tcPr>
            <w:tcW w:w="3118" w:type="dxa"/>
            <w:tcMar>
              <w:top w:w="100" w:type="dxa"/>
              <w:left w:w="100" w:type="dxa"/>
              <w:bottom w:w="100" w:type="dxa"/>
              <w:right w:w="100" w:type="dxa"/>
            </w:tcMar>
          </w:tcPr>
          <w:p w14:paraId="08E387C3" w14:textId="2002CED2" w:rsidR="0036478E" w:rsidRPr="00A8740E" w:rsidRDefault="00F2444E" w:rsidP="00A8740E">
            <w:pPr>
              <w:widowControl w:val="0"/>
              <w:jc w:val="center"/>
              <w:rPr>
                <w:rFonts w:asciiTheme="majorEastAsia" w:eastAsiaTheme="majorEastAsia" w:hAnsiTheme="majorEastAsia"/>
                <w:sz w:val="21"/>
                <w:szCs w:val="21"/>
              </w:rPr>
            </w:pPr>
            <w:r>
              <w:rPr>
                <w:rFonts w:ascii="MS Gothic" w:hAnsi="MS Gothic" w:eastAsia="MS Gothic"/>
              </w:rPr>
              <w:t>2.6,中</w:t>
            </w:r>
          </w:p>
        </w:tc>
      </w:tr>
    </w:tbl>
    <w:p w14:paraId="38DE276D" w14:textId="77777777" w:rsidR="0036478E" w:rsidRPr="00A8740E" w:rsidRDefault="0036478E" w:rsidP="00A8740E">
      <w:pPr>
        <w:jc w:val="center"/>
        <w:rPr>
          <w:rFonts w:asciiTheme="majorEastAsia" w:eastAsiaTheme="majorEastAsia" w:hAnsiTheme="majorEastAsia"/>
          <w:sz w:val="21"/>
          <w:szCs w:val="21"/>
        </w:rPr>
        <w:sectPr w:rsidR="0036478E" w:rsidRPr="00A8740E" w:rsidSect="00D617F6">
          <w:type w:val="continuous"/>
          <w:pgSz w:w="12240" w:h="15840"/>
          <w:pgMar w:top="1440" w:right="1440" w:bottom="1440" w:left="1440" w:header="720" w:footer="720" w:gutter="0"/>
          <w:pgNumType w:start="1"/>
          <w:cols w:num="2" w:space="425"/>
        </w:sectPr>
      </w:pPr>
    </w:p>
    <w:p w14:paraId="5686F4BC" w14:textId="77777777" w:rsidR="00065D05" w:rsidRPr="00A8740E" w:rsidRDefault="00065D05" w:rsidP="00A8740E">
      <w:pPr>
        <w:rPr>
          <w:rFonts w:asciiTheme="majorEastAsia" w:eastAsiaTheme="majorEastAsia" w:hAnsiTheme="majorEastAsia"/>
          <w:sz w:val="21"/>
          <w:szCs w:val="21"/>
        </w:rPr>
        <w:sectPr w:rsidR="00065D05" w:rsidRPr="00A8740E" w:rsidSect="0036478E">
          <w:type w:val="continuous"/>
          <w:pgSz w:w="12240" w:h="15840"/>
          <w:pgMar w:top="1440" w:right="1440" w:bottom="1440" w:left="1440" w:header="720" w:footer="720" w:gutter="0"/>
          <w:pgNumType w:start="1"/>
          <w:cols w:space="720"/>
        </w:sectPr>
      </w:pPr>
    </w:p>
    <w:p w14:paraId="6ADE387F" w14:textId="1FFA1B3B" w:rsidR="000C293E" w:rsidRPr="00A8740E" w:rsidRDefault="00000000" w:rsidP="00A8740E">
      <w:pPr>
        <w:pStyle w:val="2"/>
        <w:rPr>
          <w:rFonts w:asciiTheme="majorEastAsia" w:eastAsiaTheme="majorEastAsia" w:hAnsiTheme="majorEastAsia"/>
          <w:sz w:val="28"/>
          <w:szCs w:val="28"/>
        </w:rPr>
      </w:pPr>
      <w:bookmarkStart w:id="2" w:name="_z7wm965dw49a" w:colFirst="0" w:colLast="0"/>
      <w:bookmarkEnd w:id="2"/>
      <w:r w:rsidRPr="00A8740E">
        <w:rPr>
          <w:rFonts w:asciiTheme="majorEastAsia" w:eastAsiaTheme="majorEastAsia" w:hAnsiTheme="majorEastAsia" w:cs="Arial Unicode MS" w:ascii="MS Gothic" w:hAnsi="MS Gothic" w:eastAsia="MS Gothic"/>
          <w:sz w:val="28"/>
          <w:szCs w:val="28"/>
        </w:rPr>
        <w:t>注意点・今後に向けたアドバイス</w:t>
      </w:r>
      <w:r w:rsidR="00893642" w:rsidRPr="00893642">
        <w:rPr>
          <w:rFonts w:asciiTheme="majorEastAsia" w:eastAsiaTheme="majorEastAsia" w:hAnsiTheme="majorEastAsia" w:cs="Arial Unicode MS" w:hint="eastAsia" w:ascii="MS Gothic" w:hAnsi="MS Gothic" w:eastAsia="MS Gothic"/>
          <w:sz w:val="18"/>
          <w:szCs w:val="18"/>
        </w:rPr>
        <w:t>（詳細はExcel参照）</w:t>
      </w:r>
    </w:p>
    <w:p w14:paraId="45B38700" w14:textId="1019D91C" w:rsidR="000C293E" w:rsidRPr="00A8740E" w:rsidRDefault="00000000" w:rsidP="00A8740E">
      <w:pPr>
        <w:rPr>
          <w:rFonts w:asciiTheme="majorEastAsia" w:eastAsiaTheme="majorEastAsia" w:hAnsiTheme="majorEastAsia"/>
          <w:sz w:val="21"/>
          <w:szCs w:val="21"/>
        </w:rPr>
      </w:pPr>
      <w:r>
        <w:rPr>
          <w:rFonts w:ascii="MS Gothic" w:hAnsi="MS Gothic" w:eastAsia="MS Gothic"/>
        </w:rPr>
        <w:t>正直・謙虚さから勤勉性まで幅はあるものの、勤勉性が高く、協調性は低い傾向が示されています。主体性や忍耐力、レジリエンス、リスクへの冷静な対応など状況を粘り強く受け止める土台があり、努力を重ねて着実に物事に取り組める点が特徴として挙げられます。また、ストレス耐性も適度に保持しているため、困難な局面でも冷静さを発揮しやすい側面が見受けられます。一方で、モチベーションや人間関係、自己効力感、コミュニケーションの積極性など、周囲との連携や意思疎通においてやや控えめな傾向が考えられます。特に自信の持ち方や感情表現が控えめな場合には、周囲からの信頼獲得や支援の受けやすさに影響が及ぶ可能性もありますので、フィードバックの機会や関わりの幅を意識的に広げる支援が有効です。ダーク傾向のうちマキャベリズムは中程度であり、状況によっては自己判断を優先しがちな側面が現れることも考えられます。</w:t>
      </w:r>
    </w:p>
    <w:sectPr w:rsidR="000C293E" w:rsidRPr="00A8740E" w:rsidSect="0036478E">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93E"/>
    <w:rsid w:val="000448EB"/>
    <w:rsid w:val="00065D05"/>
    <w:rsid w:val="000C293E"/>
    <w:rsid w:val="000C7B27"/>
    <w:rsid w:val="002129CF"/>
    <w:rsid w:val="002A5BB3"/>
    <w:rsid w:val="003452FD"/>
    <w:rsid w:val="00356585"/>
    <w:rsid w:val="0036478E"/>
    <w:rsid w:val="00683FB4"/>
    <w:rsid w:val="006A4F61"/>
    <w:rsid w:val="0077797A"/>
    <w:rsid w:val="00796B42"/>
    <w:rsid w:val="007C00EA"/>
    <w:rsid w:val="00893642"/>
    <w:rsid w:val="008A6E8E"/>
    <w:rsid w:val="00A8740E"/>
    <w:rsid w:val="00A93C75"/>
    <w:rsid w:val="00AA7E88"/>
    <w:rsid w:val="00AD18D9"/>
    <w:rsid w:val="00AE7D4E"/>
    <w:rsid w:val="00CB58A5"/>
    <w:rsid w:val="00D617F6"/>
    <w:rsid w:val="00E95FA9"/>
    <w:rsid w:val="00EE4193"/>
    <w:rsid w:val="00F2444E"/>
    <w:rsid w:val="00F71D5E"/>
    <w:rsid w:val="00F97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A25E16"/>
  <w15:docId w15:val="{A9898263-654B-4E07-B47F-7EA5A639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Gothic" w:hAnsi="MS Gothic" w:eastAsia="MS Gothic"/>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Eisuke Tokiwa</cp:lastModifiedBy>
  <cp:revision>14</cp:revision>
  <dcterms:created xsi:type="dcterms:W3CDTF">2025-10-07T10:38:00Z</dcterms:created>
  <dcterms:modified xsi:type="dcterms:W3CDTF">2025-10-22T00:44:00Z</dcterms:modified>
</cp:coreProperties>
</file>