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C2185B"/>
          <w:sz w:val="56"/>
          <w:szCs w:val="56"/>
        </w:rPr>
        <w:t xml:space="preserve">BAZAR EN COULEUR</w:t>
      </w:r>
    </w:p>
    <w:p>
      <w:pPr>
        <w:spacing w:before="200"/>
        <w:jc w:val="center"/>
      </w:pPr>
      <w:r>
        <w:rPr>
          <w:i/>
          <w:iCs/>
          <w:color w:val="B8860B"/>
          <w:sz w:val="26"/>
          <w:szCs w:val="26"/>
        </w:rPr>
        <w:t xml:space="preserve">Des idées, des couleurs, du bonheur !</w:t>
      </w:r>
    </w:p>
    <w:p>
      <w:pPr>
        <w:spacing w:before="600"/>
        <w:jc w:val="center"/>
      </w:pPr>
      <w:r>
        <w:rPr>
          <w:b/>
          <w:bCs/>
          <w:color w:val="1A1A1A"/>
          <w:sz w:val="32"/>
          <w:szCs w:val="32"/>
        </w:rPr>
        <w:t xml:space="preserve">CAHIER DES CHARGES FONCTIONNEL ET TECHNIQUE</w:t>
      </w:r>
    </w:p>
    <w:p>
      <w:pPr>
        <w:spacing w:before="120"/>
        <w:jc w:val="center"/>
      </w:pPr>
      <w:r>
        <w:rPr>
          <w:color w:val="6B6B6B"/>
          <w:sz w:val="22"/>
          <w:szCs w:val="22"/>
        </w:rPr>
        <w:t xml:space="preserve">Site e-commerce de vêtements, sacs, chaussures et accessoires femmes (fin de série)</w:t>
      </w:r>
    </w:p>
    <w:p>
      <w:pPr>
        <w:spacing w:before="800"/>
        <w:jc w:val="center"/>
      </w:pPr>
      <w:r>
        <w:rPr>
          <w:color w:val="6B6B6B"/>
          <w:sz w:val="22"/>
          <w:szCs w:val="22"/>
        </w:rPr>
        <w:t xml:space="preserve">Yaoundé, Cameroun</w:t>
      </w:r>
    </w:p>
    <w:p>
      <w:pPr>
        <w:spacing w:before="80"/>
        <w:jc w:val="center"/>
      </w:pPr>
      <w:r>
        <w:rPr>
          <w:color w:val="6B6B6B"/>
          <w:sz w:val="20"/>
          <w:szCs w:val="20"/>
        </w:rPr>
        <w:t xml:space="preserve">Version 1.0 — Document de référence du projet</w:t>
      </w:r>
    </w:p>
    <w:p>
      <w:r>
        <w:br w:type="page"/>
      </w:r>
    </w:p>
    <w:p>
      <w:pPr>
        <w:pStyle w:val="Heading1"/>
        <w:pBdr>
          <w:bottom w:val="single" w:color="C2185B" w:sz="8" w:space="4"/>
        </w:pBdr>
        <w:spacing w:after="240" w:before="480"/>
      </w:pPr>
      <w:r>
        <w:rPr>
          <w:b/>
          <w:bCs/>
          <w:color w:val="C2185B"/>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2185B" w:sz="8" w:space="4"/>
        </w:pBdr>
        <w:spacing w:after="240" w:before="480"/>
      </w:pPr>
      <w:r>
        <w:rPr>
          <w:b/>
          <w:bCs/>
          <w:color w:val="C2185B"/>
          <w:sz w:val="32"/>
          <w:szCs w:val="32"/>
        </w:rPr>
        <w:t xml:space="preserve">1. Résumé exécutif</w:t>
      </w:r>
    </w:p>
    <w:p>
      <w:pPr>
        <w:spacing w:after="160" w:line="300"/>
      </w:pPr>
      <w:r>
        <w:rPr>
          <w:sz w:val="21"/>
          <w:szCs w:val="21"/>
        </w:rPr>
        <w:t xml:space="preserve">Ce document constitue le cahier des charges fonctionnel et technique du site e-commerce de "Bazar en couleur", boutique de mode féminine (vêtements, sacs, chaussures, accessoires) spécialisée dans les articles fin de série en provenance de Turquie, basée à Yaoundé (Mfoundi Mall, face Camair-Co, boutique N2021).</w:t>
      </w:r>
    </w:p>
    <w:p>
      <w:pPr>
        <w:spacing w:after="160" w:line="300"/>
      </w:pPr>
      <w:r>
        <w:rPr>
          <w:sz w:val="21"/>
          <w:szCs w:val="21"/>
        </w:rPr>
        <w:t xml:space="preserve">La cliente exploite déjà un point de vente physique et une présence active sur les réseaux sociaux (WhatsApp, Instagram), qui continueront en parallèle du site. L'objectif du projet est de doter la marque d'une plateforme e-commerce premium, rapide et fiable, permettant la vente en ligne avec paiement Mobile Money, tout en donnant à la cliente une autonomie complète de gestion au quotidien.</w:t>
      </w:r>
    </w:p>
    <w:p>
      <w:pPr>
        <w:spacing w:after="160" w:line="300"/>
      </w:pPr>
      <w:r>
        <w:rPr>
          <w:sz w:val="21"/>
          <w:szCs w:val="21"/>
        </w:rPr>
        <w:t xml:space="preserve">Les décisions structurantes de ce document ont été validées avec la cliente à l'issue d'un cadrage approfondi et de plusieurs revues de cohérence. Ce cahier des charges constitue la source de vérité du projet (voir section 29).</w:t>
      </w:r>
    </w:p>
    <w:p>
      <w:pPr>
        <w:pStyle w:val="Heading2"/>
        <w:spacing w:after="160" w:before="320"/>
      </w:pPr>
      <w:r>
        <w:rPr>
          <w:b/>
          <w:bCs/>
          <w:color w:val="1A1A1A"/>
          <w:sz w:val="26"/>
          <w:szCs w:val="26"/>
        </w:rPr>
        <w:t xml:space="preserve">Chiffres clés du projet</w:t>
      </w:r>
    </w:p>
    <w:p>
      <w:pPr>
        <w:pStyle w:val="ListParagraph"/>
        <w:numPr>
          <w:ilvl w:val="0"/>
          <w:numId w:val="2"/>
        </w:numPr>
        <w:spacing w:after="80" w:line="280"/>
      </w:pPr>
      <w:r>
        <w:rPr>
          <w:sz w:val="21"/>
          <w:szCs w:val="21"/>
        </w:rPr>
        <w:t xml:space="preserve">Catalogue estimé au lancement : 100 à 500 produits</w:t>
      </w:r>
    </w:p>
    <w:p>
      <w:pPr>
        <w:pStyle w:val="ListParagraph"/>
        <w:numPr>
          <w:ilvl w:val="0"/>
          <w:numId w:val="2"/>
        </w:numPr>
        <w:spacing w:after="80" w:line="280"/>
      </w:pPr>
      <w:r>
        <w:rPr>
          <w:sz w:val="21"/>
          <w:szCs w:val="21"/>
        </w:rPr>
        <w:t xml:space="preserve">Cible : femmes, tout le Cameroun</w:t>
      </w:r>
    </w:p>
    <w:p>
      <w:pPr>
        <w:pStyle w:val="ListParagraph"/>
        <w:numPr>
          <w:ilvl w:val="0"/>
          <w:numId w:val="2"/>
        </w:numPr>
        <w:spacing w:after="80" w:line="280"/>
      </w:pPr>
      <w:r>
        <w:rPr>
          <w:sz w:val="21"/>
          <w:szCs w:val="21"/>
        </w:rPr>
        <w:t xml:space="preserve">Devise : FCFA (XAF), prix affichés TTC</w:t>
      </w:r>
    </w:p>
    <w:p>
      <w:pPr>
        <w:pStyle w:val="ListParagraph"/>
        <w:numPr>
          <w:ilvl w:val="0"/>
          <w:numId w:val="2"/>
        </w:numPr>
        <w:spacing w:after="80" w:line="280"/>
      </w:pPr>
      <w:r>
        <w:rPr>
          <w:sz w:val="21"/>
          <w:szCs w:val="21"/>
        </w:rPr>
        <w:t xml:space="preserve">Paiement : Orange Money et MTN MoMo, intégration directe</w:t>
      </w:r>
    </w:p>
    <w:p>
      <w:pPr>
        <w:pStyle w:val="ListParagraph"/>
        <w:numPr>
          <w:ilvl w:val="0"/>
          <w:numId w:val="2"/>
        </w:numPr>
        <w:spacing w:after="80" w:line="280"/>
      </w:pPr>
      <w:r>
        <w:rPr>
          <w:sz w:val="21"/>
          <w:szCs w:val="21"/>
        </w:rPr>
        <w:t xml:space="preserve">Portée : toutes les fonctionnalités décrites livrées en un seul lancement (pas de découpage en phases fonctionnelles)</w:t>
      </w:r>
    </w:p>
    <w:p>
      <w:pPr>
        <w:pStyle w:val="Heading1"/>
        <w:pBdr>
          <w:bottom w:val="single" w:color="C2185B" w:sz="8" w:space="4"/>
        </w:pBdr>
        <w:spacing w:after="240" w:before="480"/>
      </w:pPr>
      <w:r>
        <w:rPr>
          <w:b/>
          <w:bCs/>
          <w:color w:val="C2185B"/>
          <w:sz w:val="32"/>
          <w:szCs w:val="32"/>
        </w:rPr>
        <w:t xml:space="preserve">2. Contexte du projet</w:t>
      </w:r>
    </w:p>
    <w:p>
      <w:pPr>
        <w:spacing w:after="160" w:line="300"/>
      </w:pPr>
      <w:r>
        <w:rPr>
          <w:sz w:val="21"/>
          <w:szCs w:val="21"/>
        </w:rPr>
        <w:t xml:space="preserve">"Bazar en couleur" vend des vêtements, sacs, chaussures et accessoires pour femmes, en articles fin de série importés de Turquie — des lots à rotation rapide et non réapprovisionnables à l'identique. Ce modèle économique a des implications directes sur la gestion du stock, la politique de retour et la communication de disponibilité, détaillées tout au long de ce document.</w:t>
      </w:r>
    </w:p>
    <w:p>
      <w:pPr>
        <w:spacing w:after="160" w:line="300"/>
      </w:pPr>
      <w:r>
        <w:rPr>
          <w:sz w:val="21"/>
          <w:szCs w:val="21"/>
        </w:rPr>
        <w:t xml:space="preserve">La cliente vend aujourd'hui via trois canaux qui resteront actifs simultanément après le lancement du site : la boutique physique, les réseaux sociaux (WhatsApp/Instagram), et désormais le site e-commerce. Cette réalité multi-canal est une contrainte structurante de l'architecture de gestion des stocks (section 14).</w:t>
      </w:r>
    </w:p>
    <w:p>
      <w:pPr>
        <w:pStyle w:val="Heading2"/>
        <w:spacing w:after="160" w:before="320"/>
      </w:pPr>
      <w:r>
        <w:rPr>
          <w:b/>
          <w:bCs/>
          <w:color w:val="1A1A1A"/>
          <w:sz w:val="26"/>
          <w:szCs w:val="26"/>
        </w:rPr>
        <w:t xml:space="preserve">Identité de marque</w:t>
      </w:r>
    </w:p>
    <w:p>
      <w:pPr>
        <w:pStyle w:val="ListParagraph"/>
        <w:numPr>
          <w:ilvl w:val="0"/>
          <w:numId w:val="2"/>
        </w:numPr>
        <w:spacing w:after="80" w:line="280"/>
      </w:pPr>
      <w:r>
        <w:rPr>
          <w:sz w:val="21"/>
          <w:szCs w:val="21"/>
        </w:rPr>
        <w:t xml:space="preserve">Nom : Bazar en couleur</w:t>
      </w:r>
    </w:p>
    <w:p>
      <w:pPr>
        <w:pStyle w:val="ListParagraph"/>
        <w:numPr>
          <w:ilvl w:val="0"/>
          <w:numId w:val="2"/>
        </w:numPr>
        <w:spacing w:after="80" w:line="280"/>
      </w:pPr>
      <w:r>
        <w:rPr>
          <w:sz w:val="21"/>
          <w:szCs w:val="21"/>
        </w:rPr>
        <w:t xml:space="preserve">Univers visuel : rose poudré, noir, touches dorées, typographie manuscrite élégante, ton glamour et chaleureux ("Des idées, des couleurs, du bonheur !")</w:t>
      </w:r>
    </w:p>
    <w:p>
      <w:pPr>
        <w:pStyle w:val="ListParagraph"/>
        <w:numPr>
          <w:ilvl w:val="0"/>
          <w:numId w:val="2"/>
        </w:numPr>
        <w:spacing w:after="80" w:line="280"/>
      </w:pPr>
      <w:r>
        <w:rPr>
          <w:sz w:val="21"/>
          <w:szCs w:val="21"/>
        </w:rPr>
        <w:t xml:space="preserve">Logo existant, charte graphique complète à construire dans le cadre du projet (direction artistique détaillée en section 21)</w:t>
      </w:r>
    </w:p>
    <w:p>
      <w:pPr>
        <w:pStyle w:val="Heading2"/>
        <w:spacing w:after="160" w:before="320"/>
      </w:pPr>
      <w:r>
        <w:rPr>
          <w:b/>
          <w:bCs/>
          <w:color w:val="1A1A1A"/>
          <w:sz w:val="26"/>
          <w:szCs w:val="26"/>
        </w:rPr>
        <w:t xml:space="preserve">Positionnement</w:t>
      </w:r>
    </w:p>
    <w:p>
      <w:pPr>
        <w:spacing w:after="160" w:line="300"/>
      </w:pPr>
      <w:r>
        <w:rPr>
          <w:sz w:val="21"/>
          <w:szCs w:val="21"/>
        </w:rPr>
        <w:t xml:space="preserve">Fin de série à prix attractifs, avec une exigence explicite de qualité perçue premium : le site doit être rapide, soigné, professionnel et produire un effet "wow", malgré un positionnement prix accessible. Cette tension entre "accessible" et "premium" est résolue par la qualité d'exécution (design, rapidité, finitions) plutôt que par le prix affiché.</w:t>
      </w:r>
    </w:p>
    <w:p>
      <w:pPr>
        <w:pStyle w:val="Heading1"/>
        <w:pBdr>
          <w:bottom w:val="single" w:color="C2185B" w:sz="8" w:space="4"/>
        </w:pBdr>
        <w:spacing w:after="240" w:before="480"/>
      </w:pPr>
      <w:r>
        <w:rPr>
          <w:b/>
          <w:bCs/>
          <w:color w:val="C2185B"/>
          <w:sz w:val="32"/>
          <w:szCs w:val="32"/>
        </w:rPr>
        <w:t xml:space="preserve">3. Objectifs du projet</w:t>
      </w:r>
    </w:p>
    <w:p>
      <w:pPr>
        <w:pStyle w:val="Heading2"/>
        <w:spacing w:after="160" w:before="320"/>
      </w:pPr>
      <w:r>
        <w:rPr>
          <w:b/>
          <w:bCs/>
          <w:color w:val="1A1A1A"/>
          <w:sz w:val="26"/>
          <w:szCs w:val="26"/>
        </w:rPr>
        <w:t xml:space="preserve">Objectifs business</w:t>
      </w:r>
    </w:p>
    <w:p>
      <w:pPr>
        <w:pStyle w:val="ListParagraph"/>
        <w:numPr>
          <w:ilvl w:val="0"/>
          <w:numId w:val="2"/>
        </w:numPr>
        <w:spacing w:after="80" w:line="280"/>
      </w:pPr>
      <w:r>
        <w:rPr>
          <w:sz w:val="21"/>
          <w:szCs w:val="21"/>
        </w:rPr>
        <w:t xml:space="preserve">Ouvrir un canal de vente en ligne complémentaire à la boutique physique et aux réseaux sociaux</w:t>
      </w:r>
    </w:p>
    <w:p>
      <w:pPr>
        <w:pStyle w:val="ListParagraph"/>
        <w:numPr>
          <w:ilvl w:val="0"/>
          <w:numId w:val="2"/>
        </w:numPr>
        <w:spacing w:after="80" w:line="280"/>
      </w:pPr>
      <w:r>
        <w:rPr>
          <w:sz w:val="21"/>
          <w:szCs w:val="21"/>
        </w:rPr>
        <w:t xml:space="preserve">Toucher une clientèle sur tout le territoire camerounais, au-delà de Yaoundé</w:t>
      </w:r>
    </w:p>
    <w:p>
      <w:pPr>
        <w:pStyle w:val="ListParagraph"/>
        <w:numPr>
          <w:ilvl w:val="0"/>
          <w:numId w:val="2"/>
        </w:numPr>
        <w:spacing w:after="80" w:line="280"/>
      </w:pPr>
      <w:r>
        <w:rPr>
          <w:sz w:val="21"/>
          <w:szCs w:val="21"/>
        </w:rPr>
        <w:t xml:space="preserve">Renforcer l'image de marque premium de Bazar en couleur</w:t>
      </w:r>
    </w:p>
    <w:p>
      <w:pPr>
        <w:pStyle w:val="ListParagraph"/>
        <w:numPr>
          <w:ilvl w:val="0"/>
          <w:numId w:val="2"/>
        </w:numPr>
        <w:spacing w:after="80" w:line="280"/>
      </w:pPr>
      <w:r>
        <w:rPr>
          <w:sz w:val="21"/>
          <w:szCs w:val="21"/>
        </w:rPr>
        <w:t xml:space="preserve">Fidéliser la clientèle existante et en capter une nouvelle via le web</w:t>
      </w:r>
    </w:p>
    <w:p>
      <w:pPr>
        <w:pStyle w:val="ListParagraph"/>
        <w:numPr>
          <w:ilvl w:val="0"/>
          <w:numId w:val="2"/>
        </w:numPr>
        <w:spacing w:after="80" w:line="280"/>
      </w:pPr>
      <w:r>
        <w:rPr>
          <w:sz w:val="21"/>
          <w:szCs w:val="21"/>
        </w:rPr>
        <w:t xml:space="preserve">Donner à la cliente une autonomie complète de gestion (produits, stock, commandes, promotions) sans dépendance au développeur</w:t>
      </w:r>
    </w:p>
    <w:p>
      <w:pPr>
        <w:pStyle w:val="Heading2"/>
        <w:spacing w:after="160" w:before="320"/>
      </w:pPr>
      <w:r>
        <w:rPr>
          <w:b/>
          <w:bCs/>
          <w:color w:val="1A1A1A"/>
          <w:sz w:val="26"/>
          <w:szCs w:val="26"/>
        </w:rPr>
        <w:t xml:space="preserve">Objectifs techniques</w:t>
      </w:r>
    </w:p>
    <w:p>
      <w:pPr>
        <w:pStyle w:val="ListParagraph"/>
        <w:numPr>
          <w:ilvl w:val="0"/>
          <w:numId w:val="2"/>
        </w:numPr>
        <w:spacing w:after="80" w:line="280"/>
      </w:pPr>
      <w:r>
        <w:rPr>
          <w:sz w:val="21"/>
          <w:szCs w:val="21"/>
        </w:rPr>
        <w:t xml:space="preserve">Livrer un site rapide et fiable, y compris sur connexion mobile faible ou instable</w:t>
      </w:r>
    </w:p>
    <w:p>
      <w:pPr>
        <w:pStyle w:val="ListParagraph"/>
        <w:numPr>
          <w:ilvl w:val="0"/>
          <w:numId w:val="2"/>
        </w:numPr>
        <w:spacing w:after="80" w:line="280"/>
      </w:pPr>
      <w:r>
        <w:rPr>
          <w:sz w:val="21"/>
          <w:szCs w:val="21"/>
        </w:rPr>
        <w:t xml:space="preserve">Sécuriser intégralement le tunnel d'achat et de paiement Mobile Money</w:t>
      </w:r>
    </w:p>
    <w:p>
      <w:pPr>
        <w:pStyle w:val="ListParagraph"/>
        <w:numPr>
          <w:ilvl w:val="0"/>
          <w:numId w:val="2"/>
        </w:numPr>
        <w:spacing w:after="80" w:line="280"/>
      </w:pPr>
      <w:r>
        <w:rPr>
          <w:sz w:val="21"/>
          <w:szCs w:val="21"/>
        </w:rPr>
        <w:t xml:space="preserve">Garantir la cohérence du stock entre les trois canaux de vente</w:t>
      </w:r>
    </w:p>
    <w:p>
      <w:pPr>
        <w:pStyle w:val="ListParagraph"/>
        <w:numPr>
          <w:ilvl w:val="0"/>
          <w:numId w:val="2"/>
        </w:numPr>
        <w:spacing w:after="80" w:line="280"/>
      </w:pPr>
      <w:r>
        <w:rPr>
          <w:sz w:val="21"/>
          <w:szCs w:val="21"/>
        </w:rPr>
        <w:t xml:space="preserve">Construire une base technique évolutive (ajout de l'anglais, de nouvelles zones de livraison, de nouveaux moyens de paiement)</w:t>
      </w:r>
    </w:p>
    <w:p>
      <w:pPr>
        <w:pStyle w:val="Heading1"/>
        <w:pBdr>
          <w:bottom w:val="single" w:color="C2185B" w:sz="8" w:space="4"/>
        </w:pBdr>
        <w:spacing w:after="240" w:before="480"/>
      </w:pPr>
      <w:r>
        <w:rPr>
          <w:b/>
          <w:bCs/>
          <w:color w:val="C2185B"/>
          <w:sz w:val="32"/>
          <w:szCs w:val="32"/>
        </w:rPr>
        <w:t xml:space="preserve">4. Types d'utilisateurs</w:t>
      </w:r>
    </w:p>
    <w:p>
      <w:pPr>
        <w:pStyle w:val="Heading2"/>
        <w:spacing w:after="160" w:before="320"/>
      </w:pPr>
      <w:r>
        <w:rPr>
          <w:b/>
          <w:bCs/>
          <w:color w:val="1A1A1A"/>
          <w:sz w:val="26"/>
          <w:szCs w:val="26"/>
        </w:rPr>
        <w:t xml:space="preserve">Visiteur (non connecté)</w:t>
      </w:r>
    </w:p>
    <w:p>
      <w:pPr>
        <w:pStyle w:val="ListParagraph"/>
        <w:numPr>
          <w:ilvl w:val="0"/>
          <w:numId w:val="2"/>
        </w:numPr>
        <w:spacing w:after="80" w:line="280"/>
      </w:pPr>
      <w:r>
        <w:rPr>
          <w:sz w:val="21"/>
          <w:szCs w:val="21"/>
        </w:rPr>
        <w:t xml:space="preserve">Consulter le catalogue, rechercher, filtrer, consulter les fiches produits</w:t>
      </w:r>
    </w:p>
    <w:p>
      <w:pPr>
        <w:pStyle w:val="ListParagraph"/>
        <w:numPr>
          <w:ilvl w:val="0"/>
          <w:numId w:val="2"/>
        </w:numPr>
        <w:spacing w:after="80" w:line="280"/>
      </w:pPr>
      <w:r>
        <w:rPr>
          <w:sz w:val="21"/>
          <w:szCs w:val="21"/>
        </w:rPr>
        <w:t xml:space="preserve">Ajouter des articles au panier</w:t>
      </w:r>
    </w:p>
    <w:p>
      <w:pPr>
        <w:pStyle w:val="ListParagraph"/>
        <w:numPr>
          <w:ilvl w:val="0"/>
          <w:numId w:val="2"/>
        </w:numPr>
        <w:spacing w:after="80" w:line="280"/>
      </w:pPr>
      <w:r>
        <w:rPr>
          <w:sz w:val="21"/>
          <w:szCs w:val="21"/>
        </w:rPr>
        <w:t xml:space="preserve">Doit créer un compte pour finaliser une commande (voir justification en section 10)</w:t>
      </w:r>
    </w:p>
    <w:p>
      <w:pPr>
        <w:pStyle w:val="Heading2"/>
        <w:spacing w:after="160" w:before="320"/>
      </w:pPr>
      <w:r>
        <w:rPr>
          <w:b/>
          <w:bCs/>
          <w:color w:val="1A1A1A"/>
          <w:sz w:val="26"/>
          <w:szCs w:val="26"/>
        </w:rPr>
        <w:t xml:space="preserve">Cliente (compte client)</w:t>
      </w:r>
    </w:p>
    <w:p>
      <w:pPr>
        <w:pStyle w:val="ListParagraph"/>
        <w:numPr>
          <w:ilvl w:val="0"/>
          <w:numId w:val="2"/>
        </w:numPr>
        <w:spacing w:after="80" w:line="280"/>
      </w:pPr>
      <w:r>
        <w:rPr>
          <w:sz w:val="21"/>
          <w:szCs w:val="21"/>
        </w:rPr>
        <w:t xml:space="preserve">Gérer son profil et ses adresses</w:t>
      </w:r>
    </w:p>
    <w:p>
      <w:pPr>
        <w:pStyle w:val="ListParagraph"/>
        <w:numPr>
          <w:ilvl w:val="0"/>
          <w:numId w:val="2"/>
        </w:numPr>
        <w:spacing w:after="80" w:line="280"/>
      </w:pPr>
      <w:r>
        <w:rPr>
          <w:sz w:val="21"/>
          <w:szCs w:val="21"/>
        </w:rPr>
        <w:t xml:space="preserve">Passer commande, payer via Mobile Money</w:t>
      </w:r>
    </w:p>
    <w:p>
      <w:pPr>
        <w:pStyle w:val="ListParagraph"/>
        <w:numPr>
          <w:ilvl w:val="0"/>
          <w:numId w:val="2"/>
        </w:numPr>
        <w:spacing w:after="80" w:line="280"/>
      </w:pPr>
      <w:r>
        <w:rPr>
          <w:sz w:val="21"/>
          <w:szCs w:val="21"/>
        </w:rPr>
        <w:t xml:space="preserve">Suivre ses commandes (statut et numéro de suivi)</w:t>
      </w:r>
    </w:p>
    <w:p>
      <w:pPr>
        <w:pStyle w:val="ListParagraph"/>
        <w:numPr>
          <w:ilvl w:val="0"/>
          <w:numId w:val="2"/>
        </w:numPr>
        <w:spacing w:after="80" w:line="280"/>
      </w:pPr>
      <w:r>
        <w:rPr>
          <w:sz w:val="21"/>
          <w:szCs w:val="21"/>
        </w:rPr>
        <w:t xml:space="preserve">Annuler une commande tant qu'elle n'est pas confirmée par la boutique</w:t>
      </w:r>
    </w:p>
    <w:p>
      <w:pPr>
        <w:pStyle w:val="ListParagraph"/>
        <w:numPr>
          <w:ilvl w:val="0"/>
          <w:numId w:val="2"/>
        </w:numPr>
        <w:spacing w:after="80" w:line="280"/>
      </w:pPr>
      <w:r>
        <w:rPr>
          <w:sz w:val="21"/>
          <w:szCs w:val="21"/>
        </w:rPr>
        <w:t xml:space="preserve">Gérer sa liste de favoris (wishlist)</w:t>
      </w:r>
    </w:p>
    <w:p>
      <w:pPr>
        <w:pStyle w:val="ListParagraph"/>
        <w:numPr>
          <w:ilvl w:val="0"/>
          <w:numId w:val="2"/>
        </w:numPr>
        <w:spacing w:after="80" w:line="280"/>
      </w:pPr>
      <w:r>
        <w:rPr>
          <w:sz w:val="21"/>
          <w:szCs w:val="21"/>
        </w:rPr>
        <w:t xml:space="preserve">Laisser un avis sur un produit acheté</w:t>
      </w:r>
    </w:p>
    <w:p>
      <w:pPr>
        <w:pStyle w:val="Heading2"/>
        <w:spacing w:after="160" w:before="320"/>
      </w:pPr>
      <w:r>
        <w:rPr>
          <w:b/>
          <w:bCs/>
          <w:color w:val="1A1A1A"/>
          <w:sz w:val="26"/>
          <w:szCs w:val="26"/>
        </w:rPr>
        <w:t xml:space="preserve">Gérant (compte administrateur à droits limités)</w:t>
      </w:r>
    </w:p>
    <w:p>
      <w:pPr>
        <w:pStyle w:val="ListParagraph"/>
        <w:numPr>
          <w:ilvl w:val="0"/>
          <w:numId w:val="2"/>
        </w:numPr>
        <w:spacing w:after="80" w:line="280"/>
      </w:pPr>
      <w:r>
        <w:rPr>
          <w:sz w:val="21"/>
          <w:szCs w:val="21"/>
        </w:rPr>
        <w:t xml:space="preserve">Gérer les produits, catégories, stock</w:t>
      </w:r>
    </w:p>
    <w:p>
      <w:pPr>
        <w:pStyle w:val="ListParagraph"/>
        <w:numPr>
          <w:ilvl w:val="0"/>
          <w:numId w:val="2"/>
        </w:numPr>
        <w:spacing w:after="80" w:line="280"/>
      </w:pPr>
      <w:r>
        <w:rPr>
          <w:sz w:val="21"/>
          <w:szCs w:val="21"/>
        </w:rPr>
        <w:t xml:space="preserve">Consulter et confirmer les commandes</w:t>
      </w:r>
    </w:p>
    <w:p>
      <w:pPr>
        <w:pStyle w:val="ListParagraph"/>
        <w:numPr>
          <w:ilvl w:val="0"/>
          <w:numId w:val="2"/>
        </w:numPr>
        <w:spacing w:after="80" w:line="280"/>
      </w:pPr>
      <w:r>
        <w:rPr>
          <w:sz w:val="21"/>
          <w:szCs w:val="21"/>
        </w:rPr>
        <w:t xml:space="preserve">Consulter les clients</w:t>
      </w:r>
    </w:p>
    <w:p>
      <w:pPr>
        <w:pStyle w:val="ListParagraph"/>
        <w:numPr>
          <w:ilvl w:val="0"/>
          <w:numId w:val="2"/>
        </w:numPr>
        <w:spacing w:after="80" w:line="280"/>
      </w:pPr>
      <w:r>
        <w:rPr>
          <w:sz w:val="21"/>
          <w:szCs w:val="21"/>
        </w:rPr>
        <w:t xml:space="preserve">Pas d'accès aux statistiques financières ni au chiffre d'affaires</w:t>
      </w:r>
    </w:p>
    <w:p>
      <w:pPr>
        <w:pStyle w:val="Heading2"/>
        <w:spacing w:after="160" w:before="320"/>
      </w:pPr>
      <w:r>
        <w:rPr>
          <w:b/>
          <w:bCs/>
          <w:color w:val="1A1A1A"/>
          <w:sz w:val="26"/>
          <w:szCs w:val="26"/>
        </w:rPr>
        <w:t xml:space="preserve">Propriétaire (administratrice principale)</w:t>
      </w:r>
    </w:p>
    <w:p>
      <w:pPr>
        <w:pStyle w:val="ListParagraph"/>
        <w:numPr>
          <w:ilvl w:val="0"/>
          <w:numId w:val="2"/>
        </w:numPr>
        <w:spacing w:after="80" w:line="280"/>
      </w:pPr>
      <w:r>
        <w:rPr>
          <w:sz w:val="21"/>
          <w:szCs w:val="21"/>
        </w:rPr>
        <w:t xml:space="preserve">Accès complet à toutes les fonctionnalités du gérant</w:t>
      </w:r>
    </w:p>
    <w:p>
      <w:pPr>
        <w:pStyle w:val="ListParagraph"/>
        <w:numPr>
          <w:ilvl w:val="0"/>
          <w:numId w:val="2"/>
        </w:numPr>
        <w:spacing w:after="80" w:line="280"/>
      </w:pPr>
      <w:r>
        <w:rPr>
          <w:sz w:val="21"/>
          <w:szCs w:val="21"/>
        </w:rPr>
        <w:t xml:space="preserve">Accès au tableau de bord financier et aux statistiques de vente</w:t>
      </w:r>
    </w:p>
    <w:p>
      <w:pPr>
        <w:pStyle w:val="ListParagraph"/>
        <w:numPr>
          <w:ilvl w:val="0"/>
          <w:numId w:val="2"/>
        </w:numPr>
        <w:spacing w:after="80" w:line="280"/>
      </w:pPr>
      <w:r>
        <w:rPr>
          <w:sz w:val="21"/>
          <w:szCs w:val="21"/>
        </w:rPr>
        <w:t xml:space="preserve">Gestion des comptes gérants, des promotions, du contenu du site</w:t>
      </w:r>
    </w:p>
    <w:p>
      <w:pPr>
        <w:shd w:fill="FCE4EC" w:val="clear"/>
        <w:spacing w:after="200" w:before="80"/>
      </w:pPr>
      <w:r>
        <w:rPr>
          <w:i/>
          <w:iCs/>
          <w:color w:val="8E2450"/>
          <w:sz w:val="20"/>
          <w:szCs w:val="20"/>
        </w:rPr>
        <w:t xml:space="preserve">ℹ La distinction propriétaire/gérant repose sur un système de rôles vérifié côté serveur — un gérant ne peut jamais accéder aux données financières même en modifiant l'URL directement (voir règle de sécurité correspondante dans le document "Règles d'or").</w:t>
      </w:r>
    </w:p>
    <w:p>
      <w:pPr>
        <w:pStyle w:val="Heading1"/>
        <w:pBdr>
          <w:bottom w:val="single" w:color="C2185B" w:sz="8" w:space="4"/>
        </w:pBdr>
        <w:spacing w:after="240" w:before="480"/>
      </w:pPr>
      <w:r>
        <w:rPr>
          <w:b/>
          <w:bCs/>
          <w:color w:val="C2185B"/>
          <w:sz w:val="32"/>
          <w:szCs w:val="32"/>
        </w:rPr>
        <w:t xml:space="preserve">5. Fonctionnalités — vue d'ensemble</w:t>
      </w:r>
    </w:p>
    <w:p>
      <w:pPr>
        <w:spacing w:after="160" w:line="300"/>
      </w:pPr>
      <w:r>
        <w:rPr>
          <w:sz w:val="21"/>
          <w:szCs w:val="21"/>
        </w:rPr>
        <w:t xml:space="preserve">Toutes les fonctionnalités listées ci-dessous sont livrées dès le lancement (voir section 26 — MVP).</w:t>
      </w:r>
    </w:p>
    <w:p>
      <w:pPr>
        <w:pStyle w:val="Heading3"/>
        <w:spacing w:after="120" w:before="220"/>
      </w:pPr>
      <w:r>
        <w:rPr>
          <w:b/>
          <w:bCs/>
          <w:color w:val="B8860B"/>
          <w:sz w:val="22"/>
          <w:szCs w:val="22"/>
        </w:rPr>
        <w:t xml:space="preserve">Côté client</w:t>
      </w:r>
    </w:p>
    <w:p>
      <w:pPr>
        <w:pStyle w:val="ListParagraph"/>
        <w:numPr>
          <w:ilvl w:val="0"/>
          <w:numId w:val="2"/>
        </w:numPr>
        <w:spacing w:after="80" w:line="280"/>
      </w:pPr>
      <w:r>
        <w:rPr>
          <w:sz w:val="21"/>
          <w:szCs w:val="21"/>
        </w:rPr>
        <w:t xml:space="preserve">Catalogue avec variantes taille/couleur, recherche, filtres, tri</w:t>
      </w:r>
    </w:p>
    <w:p>
      <w:pPr>
        <w:pStyle w:val="ListParagraph"/>
        <w:numPr>
          <w:ilvl w:val="0"/>
          <w:numId w:val="2"/>
        </w:numPr>
        <w:spacing w:after="80" w:line="280"/>
      </w:pPr>
      <w:r>
        <w:rPr>
          <w:sz w:val="21"/>
          <w:szCs w:val="21"/>
        </w:rPr>
        <w:t xml:space="preserve">Panier avec réservation temporaire de stock (15 minutes)</w:t>
      </w:r>
    </w:p>
    <w:p>
      <w:pPr>
        <w:pStyle w:val="ListParagraph"/>
        <w:numPr>
          <w:ilvl w:val="0"/>
          <w:numId w:val="2"/>
        </w:numPr>
        <w:spacing w:after="80" w:line="280"/>
      </w:pPr>
      <w:r>
        <w:rPr>
          <w:sz w:val="21"/>
          <w:szCs w:val="21"/>
        </w:rPr>
        <w:t xml:space="preserve">Compte client obligatoire, gestion de profil et d'adresses</w:t>
      </w:r>
    </w:p>
    <w:p>
      <w:pPr>
        <w:pStyle w:val="ListParagraph"/>
        <w:numPr>
          <w:ilvl w:val="0"/>
          <w:numId w:val="2"/>
        </w:numPr>
        <w:spacing w:after="80" w:line="280"/>
      </w:pPr>
      <w:r>
        <w:rPr>
          <w:sz w:val="21"/>
          <w:szCs w:val="21"/>
        </w:rPr>
        <w:t xml:space="preserve">Paiement Mobile Money (Orange Money et MTN MoMo)</w:t>
      </w:r>
    </w:p>
    <w:p>
      <w:pPr>
        <w:pStyle w:val="ListParagraph"/>
        <w:numPr>
          <w:ilvl w:val="0"/>
          <w:numId w:val="2"/>
        </w:numPr>
        <w:spacing w:after="80" w:line="280"/>
      </w:pPr>
      <w:r>
        <w:rPr>
          <w:sz w:val="21"/>
          <w:szCs w:val="21"/>
        </w:rPr>
        <w:t xml:space="preserve">Suivi de commande avec numéro de suivi</w:t>
      </w:r>
    </w:p>
    <w:p>
      <w:pPr>
        <w:pStyle w:val="ListParagraph"/>
        <w:numPr>
          <w:ilvl w:val="0"/>
          <w:numId w:val="2"/>
        </w:numPr>
        <w:spacing w:after="80" w:line="280"/>
      </w:pPr>
      <w:r>
        <w:rPr>
          <w:sz w:val="21"/>
          <w:szCs w:val="21"/>
        </w:rPr>
        <w:t xml:space="preserve">Annulation de commande avant confirmation</w:t>
      </w:r>
    </w:p>
    <w:p>
      <w:pPr>
        <w:pStyle w:val="ListParagraph"/>
        <w:numPr>
          <w:ilvl w:val="0"/>
          <w:numId w:val="2"/>
        </w:numPr>
        <w:spacing w:after="80" w:line="280"/>
      </w:pPr>
      <w:r>
        <w:rPr>
          <w:sz w:val="21"/>
          <w:szCs w:val="21"/>
        </w:rPr>
        <w:t xml:space="preserve">Wishlist / favoris</w:t>
      </w:r>
    </w:p>
    <w:p>
      <w:pPr>
        <w:pStyle w:val="ListParagraph"/>
        <w:numPr>
          <w:ilvl w:val="0"/>
          <w:numId w:val="2"/>
        </w:numPr>
        <w:spacing w:after="80" w:line="280"/>
      </w:pPr>
      <w:r>
        <w:rPr>
          <w:sz w:val="21"/>
          <w:szCs w:val="21"/>
        </w:rPr>
        <w:t xml:space="preserve">Avis clients vérifiés (acheteurs uniquement)</w:t>
      </w:r>
    </w:p>
    <w:p>
      <w:pPr>
        <w:pStyle w:val="ListParagraph"/>
        <w:numPr>
          <w:ilvl w:val="0"/>
          <w:numId w:val="2"/>
        </w:numPr>
        <w:spacing w:after="80" w:line="280"/>
      </w:pPr>
      <w:r>
        <w:rPr>
          <w:sz w:val="21"/>
          <w:szCs w:val="21"/>
        </w:rPr>
        <w:t xml:space="preserve">Codes promotionnels</w:t>
      </w:r>
    </w:p>
    <w:p>
      <w:pPr>
        <w:pStyle w:val="ListParagraph"/>
        <w:numPr>
          <w:ilvl w:val="0"/>
          <w:numId w:val="2"/>
        </w:numPr>
        <w:spacing w:after="80" w:line="280"/>
      </w:pPr>
      <w:r>
        <w:rPr>
          <w:sz w:val="21"/>
          <w:szCs w:val="21"/>
        </w:rPr>
        <w:t xml:space="preserve">Notifications par email, SMS et WhatsApp</w:t>
      </w:r>
    </w:p>
    <w:p>
      <w:pPr>
        <w:pStyle w:val="ListParagraph"/>
        <w:numPr>
          <w:ilvl w:val="0"/>
          <w:numId w:val="2"/>
        </w:numPr>
        <w:spacing w:after="80" w:line="280"/>
      </w:pPr>
      <w:r>
        <w:rPr>
          <w:sz w:val="21"/>
          <w:szCs w:val="21"/>
        </w:rPr>
        <w:t xml:space="preserve">Relance de panier abandonné (WhatsApp, sous 24h)</w:t>
      </w:r>
    </w:p>
    <w:p>
      <w:pPr>
        <w:pStyle w:val="Heading3"/>
        <w:spacing w:after="120" w:before="220"/>
      </w:pPr>
      <w:r>
        <w:rPr>
          <w:b/>
          <w:bCs/>
          <w:color w:val="B8860B"/>
          <w:sz w:val="22"/>
          <w:szCs w:val="22"/>
        </w:rPr>
        <w:t xml:space="preserve">Côté administration</w:t>
      </w:r>
    </w:p>
    <w:p>
      <w:pPr>
        <w:pStyle w:val="ListParagraph"/>
        <w:numPr>
          <w:ilvl w:val="0"/>
          <w:numId w:val="2"/>
        </w:numPr>
        <w:spacing w:after="80" w:line="280"/>
      </w:pPr>
      <w:r>
        <w:rPr>
          <w:sz w:val="21"/>
          <w:szCs w:val="21"/>
        </w:rPr>
        <w:t xml:space="preserve">Tableau de bord (ventes, commandes, stock)</w:t>
      </w:r>
    </w:p>
    <w:p>
      <w:pPr>
        <w:pStyle w:val="ListParagraph"/>
        <w:numPr>
          <w:ilvl w:val="0"/>
          <w:numId w:val="2"/>
        </w:numPr>
        <w:spacing w:after="80" w:line="280"/>
      </w:pPr>
      <w:r>
        <w:rPr>
          <w:sz w:val="21"/>
          <w:szCs w:val="21"/>
        </w:rPr>
        <w:t xml:space="preserve">Gestion complète du catalogue et des variantes</w:t>
      </w:r>
    </w:p>
    <w:p>
      <w:pPr>
        <w:pStyle w:val="ListParagraph"/>
        <w:numPr>
          <w:ilvl w:val="0"/>
          <w:numId w:val="2"/>
        </w:numPr>
        <w:spacing w:after="80" w:line="280"/>
      </w:pPr>
      <w:r>
        <w:rPr>
          <w:sz w:val="21"/>
          <w:szCs w:val="21"/>
        </w:rPr>
        <w:t xml:space="preserve">Gestion du stock avec disponibilité en temps réel</w:t>
      </w:r>
    </w:p>
    <w:p>
      <w:pPr>
        <w:pStyle w:val="ListParagraph"/>
        <w:numPr>
          <w:ilvl w:val="0"/>
          <w:numId w:val="2"/>
        </w:numPr>
        <w:spacing w:after="80" w:line="280"/>
      </w:pPr>
      <w:r>
        <w:rPr>
          <w:sz w:val="21"/>
          <w:szCs w:val="21"/>
        </w:rPr>
        <w:t xml:space="preserve">Confirmation manuelle des commandes avant expédition</w:t>
      </w:r>
    </w:p>
    <w:p>
      <w:pPr>
        <w:pStyle w:val="ListParagraph"/>
        <w:numPr>
          <w:ilvl w:val="0"/>
          <w:numId w:val="2"/>
        </w:numPr>
        <w:spacing w:after="80" w:line="280"/>
      </w:pPr>
      <w:r>
        <w:rPr>
          <w:sz w:val="21"/>
          <w:szCs w:val="21"/>
        </w:rPr>
        <w:t xml:space="preserve">Gestion des commandes, des clients, des promotions</w:t>
      </w:r>
    </w:p>
    <w:p>
      <w:pPr>
        <w:pStyle w:val="ListParagraph"/>
        <w:numPr>
          <w:ilvl w:val="0"/>
          <w:numId w:val="2"/>
        </w:numPr>
        <w:spacing w:after="80" w:line="280"/>
      </w:pPr>
      <w:r>
        <w:rPr>
          <w:sz w:val="21"/>
          <w:szCs w:val="21"/>
        </w:rPr>
        <w:t xml:space="preserve">Gestion de contenu (pages, FAQ, politiques) sans intervention développeur</w:t>
      </w:r>
    </w:p>
    <w:p>
      <w:pPr>
        <w:pStyle w:val="Heading1"/>
        <w:pBdr>
          <w:bottom w:val="single" w:color="C2185B" w:sz="8" w:space="4"/>
        </w:pBdr>
        <w:spacing w:after="240" w:before="480"/>
      </w:pPr>
      <w:r>
        <w:rPr>
          <w:b/>
          <w:bCs/>
          <w:color w:val="C2185B"/>
          <w:sz w:val="32"/>
          <w:szCs w:val="32"/>
        </w:rPr>
        <w:t xml:space="preserve">6. Pages du site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00"/>
      </w:tblGrid>
      <w:tr>
        <w:trPr>
          <w:tblHeader/>
        </w:trPr>
        <w:tc>
          <w:tcPr>
            <w:tcW w:type="dxa" w:w="2200"/>
            <w:shd w:fill="C2185B" w:val="clear"/>
          </w:tcPr>
          <w:p>
            <w:r>
              <w:rPr>
                <w:b/>
                <w:bCs/>
                <w:color w:val="FFFFFF"/>
                <w:sz w:val="19"/>
                <w:szCs w:val="19"/>
              </w:rPr>
              <w:t xml:space="preserve">Page</w:t>
            </w:r>
          </w:p>
        </w:tc>
        <w:tc>
          <w:tcPr>
            <w:tcW w:type="dxa" w:w="3400"/>
            <w:shd w:fill="C2185B" w:val="clear"/>
          </w:tcPr>
          <w:p>
            <w:r>
              <w:rPr>
                <w:b/>
                <w:bCs/>
                <w:color w:val="FFFFFF"/>
                <w:sz w:val="19"/>
                <w:szCs w:val="19"/>
              </w:rPr>
              <w:t xml:space="preserve">Objectif</w:t>
            </w:r>
          </w:p>
        </w:tc>
        <w:tc>
          <w:tcPr>
            <w:tcW w:type="dxa" w:w="4400"/>
            <w:shd w:fill="C2185B" w:val="clear"/>
          </w:tcPr>
          <w:p>
            <w:r>
              <w:rPr>
                <w:b/>
                <w:bCs/>
                <w:color w:val="FFFFFF"/>
                <w:sz w:val="19"/>
                <w:szCs w:val="19"/>
              </w:rPr>
              <w:t xml:space="preserve">Éléments clés</w:t>
            </w:r>
          </w:p>
        </w:tc>
      </w:tr>
      <w:tr>
        <w:tc>
          <w:tcPr>
            <w:tcW w:type="dxa" w:w="2200"/>
          </w:tcPr>
          <w:p>
            <w:r>
              <w:rPr>
                <w:b w:val="false"/>
                <w:bCs w:val="false"/>
                <w:color w:val="1A1A1A"/>
                <w:sz w:val="19"/>
                <w:szCs w:val="19"/>
              </w:rPr>
              <w:t xml:space="preserve">Accueil</w:t>
            </w:r>
          </w:p>
        </w:tc>
        <w:tc>
          <w:tcPr>
            <w:tcW w:type="dxa" w:w="3400"/>
          </w:tcPr>
          <w:p>
            <w:r>
              <w:rPr>
                <w:b w:val="false"/>
                <w:bCs w:val="false"/>
                <w:color w:val="1A1A1A"/>
                <w:sz w:val="19"/>
                <w:szCs w:val="19"/>
              </w:rPr>
              <w:t xml:space="preserve">Vitrine de marque, mise en avant nouveautés/promos</w:t>
            </w:r>
          </w:p>
        </w:tc>
        <w:tc>
          <w:tcPr>
            <w:tcW w:type="dxa" w:w="4400"/>
          </w:tcPr>
          <w:p>
            <w:r>
              <w:rPr>
                <w:b w:val="false"/>
                <w:bCs w:val="false"/>
                <w:color w:val="1A1A1A"/>
                <w:sz w:val="19"/>
                <w:szCs w:val="19"/>
              </w:rPr>
              <w:t xml:space="preserve">Bannière hero, nouveautés, best-sellers, avis clients mis en avant, réassurance (photos boutique/équipe)</w:t>
            </w:r>
          </w:p>
        </w:tc>
      </w:tr>
      <w:tr>
        <w:tc>
          <w:tcPr>
            <w:tcW w:type="dxa" w:w="2200"/>
          </w:tcPr>
          <w:p>
            <w:r>
              <w:rPr>
                <w:b w:val="false"/>
                <w:bCs w:val="false"/>
                <w:color w:val="1A1A1A"/>
                <w:sz w:val="19"/>
                <w:szCs w:val="19"/>
              </w:rPr>
              <w:t xml:space="preserve">Boutique / Catalogue</w:t>
            </w:r>
          </w:p>
        </w:tc>
        <w:tc>
          <w:tcPr>
            <w:tcW w:type="dxa" w:w="3400"/>
          </w:tcPr>
          <w:p>
            <w:r>
              <w:rPr>
                <w:b w:val="false"/>
                <w:bCs w:val="false"/>
                <w:color w:val="1A1A1A"/>
                <w:sz w:val="19"/>
                <w:szCs w:val="19"/>
              </w:rPr>
              <w:t xml:space="preserve">Parcourir l'ensemble du catalogue</w:t>
            </w:r>
          </w:p>
        </w:tc>
        <w:tc>
          <w:tcPr>
            <w:tcW w:type="dxa" w:w="4400"/>
          </w:tcPr>
          <w:p>
            <w:r>
              <w:rPr>
                <w:b w:val="false"/>
                <w:bCs w:val="false"/>
                <w:color w:val="1A1A1A"/>
                <w:sz w:val="19"/>
                <w:szCs w:val="19"/>
              </w:rPr>
              <w:t xml:space="preserve">Grille produits, filtres (taille, couleur, prix, catégorie, disponibilité), tri</w:t>
            </w:r>
          </w:p>
        </w:tc>
      </w:tr>
      <w:tr>
        <w:tc>
          <w:tcPr>
            <w:tcW w:type="dxa" w:w="2200"/>
          </w:tcPr>
          <w:p>
            <w:r>
              <w:rPr>
                <w:b w:val="false"/>
                <w:bCs w:val="false"/>
                <w:color w:val="1A1A1A"/>
                <w:sz w:val="19"/>
                <w:szCs w:val="19"/>
              </w:rPr>
              <w:t xml:space="preserve">Catégories</w:t>
            </w:r>
          </w:p>
        </w:tc>
        <w:tc>
          <w:tcPr>
            <w:tcW w:type="dxa" w:w="3400"/>
          </w:tcPr>
          <w:p>
            <w:r>
              <w:rPr>
                <w:b w:val="false"/>
                <w:bCs w:val="false"/>
                <w:color w:val="1A1A1A"/>
                <w:sz w:val="19"/>
                <w:szCs w:val="19"/>
              </w:rPr>
              <w:t xml:space="preserve">Naviguer par type de produit</w:t>
            </w:r>
          </w:p>
        </w:tc>
        <w:tc>
          <w:tcPr>
            <w:tcW w:type="dxa" w:w="4400"/>
          </w:tcPr>
          <w:p>
            <w:r>
              <w:rPr>
                <w:b w:val="false"/>
                <w:bCs w:val="false"/>
                <w:color w:val="1A1A1A"/>
                <w:sz w:val="19"/>
                <w:szCs w:val="19"/>
              </w:rPr>
              <w:t xml:space="preserve">Vêtements, sacs, chaussures, accessoires</w:t>
            </w:r>
          </w:p>
        </w:tc>
      </w:tr>
      <w:tr>
        <w:tc>
          <w:tcPr>
            <w:tcW w:type="dxa" w:w="2200"/>
          </w:tcPr>
          <w:p>
            <w:r>
              <w:rPr>
                <w:b w:val="false"/>
                <w:bCs w:val="false"/>
                <w:color w:val="1A1A1A"/>
                <w:sz w:val="19"/>
                <w:szCs w:val="19"/>
              </w:rPr>
              <w:t xml:space="preserve">Recherche</w:t>
            </w:r>
          </w:p>
        </w:tc>
        <w:tc>
          <w:tcPr>
            <w:tcW w:type="dxa" w:w="3400"/>
          </w:tcPr>
          <w:p>
            <w:r>
              <w:rPr>
                <w:b w:val="false"/>
                <w:bCs w:val="false"/>
                <w:color w:val="1A1A1A"/>
                <w:sz w:val="19"/>
                <w:szCs w:val="19"/>
              </w:rPr>
              <w:t xml:space="preserve">Trouver rapidement un article</w:t>
            </w:r>
          </w:p>
        </w:tc>
        <w:tc>
          <w:tcPr>
            <w:tcW w:type="dxa" w:w="4400"/>
          </w:tcPr>
          <w:p>
            <w:r>
              <w:rPr>
                <w:b w:val="false"/>
                <w:bCs w:val="false"/>
                <w:color w:val="1A1A1A"/>
                <w:sz w:val="19"/>
                <w:szCs w:val="19"/>
              </w:rPr>
              <w:t xml:space="preserve">Recherche par nom, référence, mot-clé</w:t>
            </w:r>
          </w:p>
        </w:tc>
      </w:tr>
      <w:tr>
        <w:tc>
          <w:tcPr>
            <w:tcW w:type="dxa" w:w="2200"/>
          </w:tcPr>
          <w:p>
            <w:r>
              <w:rPr>
                <w:b w:val="false"/>
                <w:bCs w:val="false"/>
                <w:color w:val="1A1A1A"/>
                <w:sz w:val="19"/>
                <w:szCs w:val="19"/>
              </w:rPr>
              <w:t xml:space="preserve">Fiche produit</w:t>
            </w:r>
          </w:p>
        </w:tc>
        <w:tc>
          <w:tcPr>
            <w:tcW w:type="dxa" w:w="3400"/>
          </w:tcPr>
          <w:p>
            <w:r>
              <w:rPr>
                <w:b w:val="false"/>
                <w:bCs w:val="false"/>
                <w:color w:val="1A1A1A"/>
                <w:sz w:val="19"/>
                <w:szCs w:val="19"/>
              </w:rPr>
              <w:t xml:space="preserve">Présenter un article et ses variantes</w:t>
            </w:r>
          </w:p>
        </w:tc>
        <w:tc>
          <w:tcPr>
            <w:tcW w:type="dxa" w:w="4400"/>
          </w:tcPr>
          <w:p>
            <w:r>
              <w:rPr>
                <w:b w:val="false"/>
                <w:bCs w:val="false"/>
                <w:color w:val="1A1A1A"/>
                <w:sz w:val="19"/>
                <w:szCs w:val="19"/>
              </w:rPr>
              <w:t xml:space="preserve">Galerie photo, sélection taille/couleur, stock temps réel, ajout au panier, ajout wishlist, avis</w:t>
            </w:r>
          </w:p>
        </w:tc>
      </w:tr>
      <w:tr>
        <w:tc>
          <w:tcPr>
            <w:tcW w:type="dxa" w:w="2200"/>
          </w:tcPr>
          <w:p>
            <w:r>
              <w:rPr>
                <w:b w:val="false"/>
                <w:bCs w:val="false"/>
                <w:color w:val="1A1A1A"/>
                <w:sz w:val="19"/>
                <w:szCs w:val="19"/>
              </w:rPr>
              <w:t xml:space="preserve">Panier</w:t>
            </w:r>
          </w:p>
        </w:tc>
        <w:tc>
          <w:tcPr>
            <w:tcW w:type="dxa" w:w="3400"/>
          </w:tcPr>
          <w:p>
            <w:r>
              <w:rPr>
                <w:b w:val="false"/>
                <w:bCs w:val="false"/>
                <w:color w:val="1A1A1A"/>
                <w:sz w:val="19"/>
                <w:szCs w:val="19"/>
              </w:rPr>
              <w:t xml:space="preserve">Vérifier et ajuster sa sélection</w:t>
            </w:r>
          </w:p>
        </w:tc>
        <w:tc>
          <w:tcPr>
            <w:tcW w:type="dxa" w:w="4400"/>
          </w:tcPr>
          <w:p>
            <w:r>
              <w:rPr>
                <w:b w:val="false"/>
                <w:bCs w:val="false"/>
                <w:color w:val="1A1A1A"/>
                <w:sz w:val="19"/>
                <w:szCs w:val="19"/>
              </w:rPr>
              <w:t xml:space="preserve">Liste articles, quantités, sous-total, code promo, CTA "Commander"</w:t>
            </w:r>
          </w:p>
        </w:tc>
      </w:tr>
      <w:tr>
        <w:tc>
          <w:tcPr>
            <w:tcW w:type="dxa" w:w="2200"/>
          </w:tcPr>
          <w:p>
            <w:r>
              <w:rPr>
                <w:b w:val="false"/>
                <w:bCs w:val="false"/>
                <w:color w:val="1A1A1A"/>
                <w:sz w:val="19"/>
                <w:szCs w:val="19"/>
              </w:rPr>
              <w:t xml:space="preserve">Checkout</w:t>
            </w:r>
          </w:p>
        </w:tc>
        <w:tc>
          <w:tcPr>
            <w:tcW w:type="dxa" w:w="3400"/>
          </w:tcPr>
          <w:p>
            <w:r>
              <w:rPr>
                <w:b w:val="false"/>
                <w:bCs w:val="false"/>
                <w:color w:val="1A1A1A"/>
                <w:sz w:val="19"/>
                <w:szCs w:val="19"/>
              </w:rPr>
              <w:t xml:space="preserve">Finaliser la commande</w:t>
            </w:r>
          </w:p>
        </w:tc>
        <w:tc>
          <w:tcPr>
            <w:tcW w:type="dxa" w:w="4400"/>
          </w:tcPr>
          <w:p>
            <w:r>
              <w:rPr>
                <w:b w:val="false"/>
                <w:bCs w:val="false"/>
                <w:color w:val="1A1A1A"/>
                <w:sz w:val="19"/>
                <w:szCs w:val="19"/>
              </w:rPr>
              <w:t xml:space="preserve">Adresse, mode de livraison, récapitulatif, paiement</w:t>
            </w:r>
          </w:p>
        </w:tc>
      </w:tr>
      <w:tr>
        <w:tc>
          <w:tcPr>
            <w:tcW w:type="dxa" w:w="2200"/>
          </w:tcPr>
          <w:p>
            <w:r>
              <w:rPr>
                <w:b w:val="false"/>
                <w:bCs w:val="false"/>
                <w:color w:val="1A1A1A"/>
                <w:sz w:val="19"/>
                <w:szCs w:val="19"/>
              </w:rPr>
              <w:t xml:space="preserve">Confirmation de commande</w:t>
            </w:r>
          </w:p>
        </w:tc>
        <w:tc>
          <w:tcPr>
            <w:tcW w:type="dxa" w:w="3400"/>
          </w:tcPr>
          <w:p>
            <w:r>
              <w:rPr>
                <w:b w:val="false"/>
                <w:bCs w:val="false"/>
                <w:color w:val="1A1A1A"/>
                <w:sz w:val="19"/>
                <w:szCs w:val="19"/>
              </w:rPr>
              <w:t xml:space="preserve">Rassurer après achat</w:t>
            </w:r>
          </w:p>
        </w:tc>
        <w:tc>
          <w:tcPr>
            <w:tcW w:type="dxa" w:w="4400"/>
          </w:tcPr>
          <w:p>
            <w:r>
              <w:rPr>
                <w:b w:val="false"/>
                <w:bCs w:val="false"/>
                <w:color w:val="1A1A1A"/>
                <w:sz w:val="19"/>
                <w:szCs w:val="19"/>
              </w:rPr>
              <w:t xml:space="preserve">Récapitulatif, numéro de commande, délai estimé</w:t>
            </w:r>
          </w:p>
        </w:tc>
      </w:tr>
      <w:tr>
        <w:tc>
          <w:tcPr>
            <w:tcW w:type="dxa" w:w="2200"/>
          </w:tcPr>
          <w:p>
            <w:r>
              <w:rPr>
                <w:b w:val="false"/>
                <w:bCs w:val="false"/>
                <w:color w:val="1A1A1A"/>
                <w:sz w:val="19"/>
                <w:szCs w:val="19"/>
              </w:rPr>
              <w:t xml:space="preserve">Connexion / Inscription</w:t>
            </w:r>
          </w:p>
        </w:tc>
        <w:tc>
          <w:tcPr>
            <w:tcW w:type="dxa" w:w="3400"/>
          </w:tcPr>
          <w:p>
            <w:r>
              <w:rPr>
                <w:b w:val="false"/>
                <w:bCs w:val="false"/>
                <w:color w:val="1A1A1A"/>
                <w:sz w:val="19"/>
                <w:szCs w:val="19"/>
              </w:rPr>
              <w:t xml:space="preserve">Accès compte</w:t>
            </w:r>
          </w:p>
        </w:tc>
        <w:tc>
          <w:tcPr>
            <w:tcW w:type="dxa" w:w="4400"/>
          </w:tcPr>
          <w:p>
            <w:r>
              <w:rPr>
                <w:b w:val="false"/>
                <w:bCs w:val="false"/>
                <w:color w:val="1A1A1A"/>
                <w:sz w:val="19"/>
                <w:szCs w:val="19"/>
              </w:rPr>
              <w:t xml:space="preserve">Email + mot de passe, confirmation par email à l'inscription</w:t>
            </w:r>
          </w:p>
        </w:tc>
      </w:tr>
      <w:tr>
        <w:tc>
          <w:tcPr>
            <w:tcW w:type="dxa" w:w="2200"/>
          </w:tcPr>
          <w:p>
            <w:r>
              <w:rPr>
                <w:b w:val="false"/>
                <w:bCs w:val="false"/>
                <w:color w:val="1A1A1A"/>
                <w:sz w:val="19"/>
                <w:szCs w:val="19"/>
              </w:rPr>
              <w:t xml:space="preserve">Mot de passe oublié</w:t>
            </w:r>
          </w:p>
        </w:tc>
        <w:tc>
          <w:tcPr>
            <w:tcW w:type="dxa" w:w="3400"/>
          </w:tcPr>
          <w:p>
            <w:r>
              <w:rPr>
                <w:b w:val="false"/>
                <w:bCs w:val="false"/>
                <w:color w:val="1A1A1A"/>
                <w:sz w:val="19"/>
                <w:szCs w:val="19"/>
              </w:rPr>
              <w:t xml:space="preserve">Récupération de compte</w:t>
            </w:r>
          </w:p>
        </w:tc>
        <w:tc>
          <w:tcPr>
            <w:tcW w:type="dxa" w:w="4400"/>
          </w:tcPr>
          <w:p>
            <w:r>
              <w:rPr>
                <w:b w:val="false"/>
                <w:bCs w:val="false"/>
                <w:color w:val="1A1A1A"/>
                <w:sz w:val="19"/>
                <w:szCs w:val="19"/>
              </w:rPr>
              <w:t xml:space="preserve">Réinitialisation sécurisée par email</w:t>
            </w:r>
          </w:p>
        </w:tc>
      </w:tr>
      <w:tr>
        <w:tc>
          <w:tcPr>
            <w:tcW w:type="dxa" w:w="2200"/>
          </w:tcPr>
          <w:p>
            <w:r>
              <w:rPr>
                <w:b w:val="false"/>
                <w:bCs w:val="false"/>
                <w:color w:val="1A1A1A"/>
                <w:sz w:val="19"/>
                <w:szCs w:val="19"/>
              </w:rPr>
              <w:t xml:space="preserve">Mon compte</w:t>
            </w:r>
          </w:p>
        </w:tc>
        <w:tc>
          <w:tcPr>
            <w:tcW w:type="dxa" w:w="3400"/>
          </w:tcPr>
          <w:p>
            <w:r>
              <w:rPr>
                <w:b w:val="false"/>
                <w:bCs w:val="false"/>
                <w:color w:val="1A1A1A"/>
                <w:sz w:val="19"/>
                <w:szCs w:val="19"/>
              </w:rPr>
              <w:t xml:space="preserve">Gérer ses informations</w:t>
            </w:r>
          </w:p>
        </w:tc>
        <w:tc>
          <w:tcPr>
            <w:tcW w:type="dxa" w:w="4400"/>
          </w:tcPr>
          <w:p>
            <w:r>
              <w:rPr>
                <w:b w:val="false"/>
                <w:bCs w:val="false"/>
                <w:color w:val="1A1A1A"/>
                <w:sz w:val="19"/>
                <w:szCs w:val="19"/>
              </w:rPr>
              <w:t xml:space="preserve">Profil, adresses, préférences</w:t>
            </w:r>
          </w:p>
        </w:tc>
      </w:tr>
      <w:tr>
        <w:tc>
          <w:tcPr>
            <w:tcW w:type="dxa" w:w="2200"/>
          </w:tcPr>
          <w:p>
            <w:r>
              <w:rPr>
                <w:b w:val="false"/>
                <w:bCs w:val="false"/>
                <w:color w:val="1A1A1A"/>
                <w:sz w:val="19"/>
                <w:szCs w:val="19"/>
              </w:rPr>
              <w:t xml:space="preserve">Mes commandes</w:t>
            </w:r>
          </w:p>
        </w:tc>
        <w:tc>
          <w:tcPr>
            <w:tcW w:type="dxa" w:w="3400"/>
          </w:tcPr>
          <w:p>
            <w:r>
              <w:rPr>
                <w:b w:val="false"/>
                <w:bCs w:val="false"/>
                <w:color w:val="1A1A1A"/>
                <w:sz w:val="19"/>
                <w:szCs w:val="19"/>
              </w:rPr>
              <w:t xml:space="preserve">Historique et suivi</w:t>
            </w:r>
          </w:p>
        </w:tc>
        <w:tc>
          <w:tcPr>
            <w:tcW w:type="dxa" w:w="4400"/>
          </w:tcPr>
          <w:p>
            <w:r>
              <w:rPr>
                <w:b w:val="false"/>
                <w:bCs w:val="false"/>
                <w:color w:val="1A1A1A"/>
                <w:sz w:val="19"/>
                <w:szCs w:val="19"/>
              </w:rPr>
              <w:t xml:space="preserve">Liste, statut, numéro de suivi, détail, annulation</w:t>
            </w:r>
          </w:p>
        </w:tc>
      </w:tr>
      <w:tr>
        <w:tc>
          <w:tcPr>
            <w:tcW w:type="dxa" w:w="2200"/>
          </w:tcPr>
          <w:p>
            <w:r>
              <w:rPr>
                <w:b w:val="false"/>
                <w:bCs w:val="false"/>
                <w:color w:val="1A1A1A"/>
                <w:sz w:val="19"/>
                <w:szCs w:val="19"/>
              </w:rPr>
              <w:t xml:space="preserve">Mes favoris</w:t>
            </w:r>
          </w:p>
        </w:tc>
        <w:tc>
          <w:tcPr>
            <w:tcW w:type="dxa" w:w="3400"/>
          </w:tcPr>
          <w:p>
            <w:r>
              <w:rPr>
                <w:b w:val="false"/>
                <w:bCs w:val="false"/>
                <w:color w:val="1A1A1A"/>
                <w:sz w:val="19"/>
                <w:szCs w:val="19"/>
              </w:rPr>
              <w:t xml:space="preserve">Retrouver sa wishlist</w:t>
            </w:r>
          </w:p>
        </w:tc>
        <w:tc>
          <w:tcPr>
            <w:tcW w:type="dxa" w:w="4400"/>
          </w:tcPr>
          <w:p>
            <w:r>
              <w:rPr>
                <w:b w:val="false"/>
                <w:bCs w:val="false"/>
                <w:color w:val="1A1A1A"/>
                <w:sz w:val="19"/>
                <w:szCs w:val="19"/>
              </w:rPr>
              <w:t xml:space="preserve">Articles sauvegardés, statut disponibilité</w:t>
            </w:r>
          </w:p>
        </w:tc>
      </w:tr>
      <w:tr>
        <w:tc>
          <w:tcPr>
            <w:tcW w:type="dxa" w:w="2200"/>
          </w:tcPr>
          <w:p>
            <w:r>
              <w:rPr>
                <w:b w:val="false"/>
                <w:bCs w:val="false"/>
                <w:color w:val="1A1A1A"/>
                <w:sz w:val="19"/>
                <w:szCs w:val="19"/>
              </w:rPr>
              <w:t xml:space="preserve">Comparateur</w:t>
            </w:r>
          </w:p>
        </w:tc>
        <w:tc>
          <w:tcPr>
            <w:tcW w:type="dxa" w:w="3400"/>
          </w:tcPr>
          <w:p>
            <w:r>
              <w:rPr>
                <w:b w:val="false"/>
                <w:bCs w:val="false"/>
                <w:color w:val="1A1A1A"/>
                <w:sz w:val="19"/>
                <w:szCs w:val="19"/>
              </w:rPr>
              <w:t xml:space="preserve">Comparer des articles similaires</w:t>
            </w:r>
          </w:p>
        </w:tc>
        <w:tc>
          <w:tcPr>
            <w:tcW w:type="dxa" w:w="4400"/>
          </w:tcPr>
          <w:p>
            <w:r>
              <w:rPr>
                <w:b w:val="false"/>
                <w:bCs w:val="false"/>
                <w:color w:val="1A1A1A"/>
                <w:sz w:val="19"/>
                <w:szCs w:val="19"/>
              </w:rPr>
              <w:t xml:space="preserve">Jusqu'à 3 articles, au sein d'une même catégorie uniquement</w:t>
            </w:r>
          </w:p>
        </w:tc>
      </w:tr>
      <w:tr>
        <w:tc>
          <w:tcPr>
            <w:tcW w:type="dxa" w:w="2200"/>
          </w:tcPr>
          <w:p>
            <w:r>
              <w:rPr>
                <w:b w:val="false"/>
                <w:bCs w:val="false"/>
                <w:color w:val="1A1A1A"/>
                <w:sz w:val="19"/>
                <w:szCs w:val="19"/>
              </w:rPr>
              <w:t xml:space="preserve">À propos</w:t>
            </w:r>
          </w:p>
        </w:tc>
        <w:tc>
          <w:tcPr>
            <w:tcW w:type="dxa" w:w="3400"/>
          </w:tcPr>
          <w:p>
            <w:r>
              <w:rPr>
                <w:b w:val="false"/>
                <w:bCs w:val="false"/>
                <w:color w:val="1A1A1A"/>
                <w:sz w:val="19"/>
                <w:szCs w:val="19"/>
              </w:rPr>
              <w:t xml:space="preserve">Présenter la marque</w:t>
            </w:r>
          </w:p>
        </w:tc>
        <w:tc>
          <w:tcPr>
            <w:tcW w:type="dxa" w:w="4400"/>
          </w:tcPr>
          <w:p>
            <w:r>
              <w:rPr>
                <w:b w:val="false"/>
                <w:bCs w:val="false"/>
                <w:color w:val="1A1A1A"/>
                <w:sz w:val="19"/>
                <w:szCs w:val="19"/>
              </w:rPr>
              <w:t xml:space="preserve">Histoire, photos boutique/équipe, valeurs</w:t>
            </w:r>
          </w:p>
        </w:tc>
      </w:tr>
      <w:tr>
        <w:tc>
          <w:tcPr>
            <w:tcW w:type="dxa" w:w="2200"/>
          </w:tcPr>
          <w:p>
            <w:r>
              <w:rPr>
                <w:b w:val="false"/>
                <w:bCs w:val="false"/>
                <w:color w:val="1A1A1A"/>
                <w:sz w:val="19"/>
                <w:szCs w:val="19"/>
              </w:rPr>
              <w:t xml:space="preserve">Contact</w:t>
            </w:r>
          </w:p>
        </w:tc>
        <w:tc>
          <w:tcPr>
            <w:tcW w:type="dxa" w:w="3400"/>
          </w:tcPr>
          <w:p>
            <w:r>
              <w:rPr>
                <w:b w:val="false"/>
                <w:bCs w:val="false"/>
                <w:color w:val="1A1A1A"/>
                <w:sz w:val="19"/>
                <w:szCs w:val="19"/>
              </w:rPr>
              <w:t xml:space="preserve">Joindre la boutique</w:t>
            </w:r>
          </w:p>
        </w:tc>
        <w:tc>
          <w:tcPr>
            <w:tcW w:type="dxa" w:w="4400"/>
          </w:tcPr>
          <w:p>
            <w:r>
              <w:rPr>
                <w:b w:val="false"/>
                <w:bCs w:val="false"/>
                <w:color w:val="1A1A1A"/>
                <w:sz w:val="19"/>
                <w:szCs w:val="19"/>
              </w:rPr>
              <w:t xml:space="preserve">Formulaire, adresse avec Google Maps, WhatsApp</w:t>
            </w:r>
          </w:p>
        </w:tc>
      </w:tr>
      <w:tr>
        <w:tc>
          <w:tcPr>
            <w:tcW w:type="dxa" w:w="2200"/>
          </w:tcPr>
          <w:p>
            <w:r>
              <w:rPr>
                <w:b w:val="false"/>
                <w:bCs w:val="false"/>
                <w:color w:val="1A1A1A"/>
                <w:sz w:val="19"/>
                <w:szCs w:val="19"/>
              </w:rPr>
              <w:t xml:space="preserve">FAQ</w:t>
            </w:r>
          </w:p>
        </w:tc>
        <w:tc>
          <w:tcPr>
            <w:tcW w:type="dxa" w:w="3400"/>
          </w:tcPr>
          <w:p>
            <w:r>
              <w:rPr>
                <w:b w:val="false"/>
                <w:bCs w:val="false"/>
                <w:color w:val="1A1A1A"/>
                <w:sz w:val="19"/>
                <w:szCs w:val="19"/>
              </w:rPr>
              <w:t xml:space="preserve">Répondre aux questions fréquentes</w:t>
            </w:r>
          </w:p>
        </w:tc>
        <w:tc>
          <w:tcPr>
            <w:tcW w:type="dxa" w:w="4400"/>
          </w:tcPr>
          <w:p>
            <w:r>
              <w:rPr>
                <w:b w:val="false"/>
                <w:bCs w:val="false"/>
                <w:color w:val="1A1A1A"/>
                <w:sz w:val="19"/>
                <w:szCs w:val="19"/>
              </w:rPr>
              <w:t xml:space="preserve">Livraison, paiement, retours, tailles</w:t>
            </w:r>
          </w:p>
        </w:tc>
      </w:tr>
      <w:tr>
        <w:tc>
          <w:tcPr>
            <w:tcW w:type="dxa" w:w="2200"/>
          </w:tcPr>
          <w:p>
            <w:r>
              <w:rPr>
                <w:b w:val="false"/>
                <w:bCs w:val="false"/>
                <w:color w:val="1A1A1A"/>
                <w:sz w:val="19"/>
                <w:szCs w:val="19"/>
              </w:rPr>
              <w:t xml:space="preserve">Politique de confidentialité</w:t>
            </w:r>
          </w:p>
        </w:tc>
        <w:tc>
          <w:tcPr>
            <w:tcW w:type="dxa" w:w="3400"/>
          </w:tcPr>
          <w:p>
            <w:r>
              <w:rPr>
                <w:b w:val="false"/>
                <w:bCs w:val="false"/>
                <w:color w:val="1A1A1A"/>
                <w:sz w:val="19"/>
                <w:szCs w:val="19"/>
              </w:rPr>
              <w:t xml:space="preserve">Transparence données</w:t>
            </w:r>
          </w:p>
        </w:tc>
        <w:tc>
          <w:tcPr>
            <w:tcW w:type="dxa" w:w="4400"/>
          </w:tcPr>
          <w:p>
            <w:r>
              <w:rPr>
                <w:b w:val="false"/>
                <w:bCs w:val="false"/>
                <w:color w:val="1A1A1A"/>
                <w:sz w:val="19"/>
                <w:szCs w:val="19"/>
              </w:rPr>
              <w:t xml:space="preserve">Voir section 19</w:t>
            </w:r>
          </w:p>
        </w:tc>
      </w:tr>
      <w:tr>
        <w:tc>
          <w:tcPr>
            <w:tcW w:type="dxa" w:w="2200"/>
          </w:tcPr>
          <w:p>
            <w:r>
              <w:rPr>
                <w:b w:val="false"/>
                <w:bCs w:val="false"/>
                <w:color w:val="1A1A1A"/>
                <w:sz w:val="19"/>
                <w:szCs w:val="19"/>
              </w:rPr>
              <w:t xml:space="preserve">CGV</w:t>
            </w:r>
          </w:p>
        </w:tc>
        <w:tc>
          <w:tcPr>
            <w:tcW w:type="dxa" w:w="3400"/>
          </w:tcPr>
          <w:p>
            <w:r>
              <w:rPr>
                <w:b w:val="false"/>
                <w:bCs w:val="false"/>
                <w:color w:val="1A1A1A"/>
                <w:sz w:val="19"/>
                <w:szCs w:val="19"/>
              </w:rPr>
              <w:t xml:space="preserve">Cadre contractuel</w:t>
            </w:r>
          </w:p>
        </w:tc>
        <w:tc>
          <w:tcPr>
            <w:tcW w:type="dxa" w:w="4400"/>
          </w:tcPr>
          <w:p>
            <w:r>
              <w:rPr>
                <w:b w:val="false"/>
                <w:bCs w:val="false"/>
                <w:color w:val="1A1A1A"/>
                <w:sz w:val="19"/>
                <w:szCs w:val="19"/>
              </w:rPr>
              <w:t xml:space="preserve">Conditions générales de vente</w:t>
            </w:r>
          </w:p>
        </w:tc>
      </w:tr>
      <w:tr>
        <w:tc>
          <w:tcPr>
            <w:tcW w:type="dxa" w:w="2200"/>
          </w:tcPr>
          <w:p>
            <w:r>
              <w:rPr>
                <w:b w:val="false"/>
                <w:bCs w:val="false"/>
                <w:color w:val="1A1A1A"/>
                <w:sz w:val="19"/>
                <w:szCs w:val="19"/>
              </w:rPr>
              <w:t xml:space="preserve">Politique de livraison</w:t>
            </w:r>
          </w:p>
        </w:tc>
        <w:tc>
          <w:tcPr>
            <w:tcW w:type="dxa" w:w="3400"/>
          </w:tcPr>
          <w:p>
            <w:r>
              <w:rPr>
                <w:b w:val="false"/>
                <w:bCs w:val="false"/>
                <w:color w:val="1A1A1A"/>
                <w:sz w:val="19"/>
                <w:szCs w:val="19"/>
              </w:rPr>
              <w:t xml:space="preserve">Informer sur les délais/frais</w:t>
            </w:r>
          </w:p>
        </w:tc>
        <w:tc>
          <w:tcPr>
            <w:tcW w:type="dxa" w:w="4400"/>
          </w:tcPr>
          <w:p>
            <w:r>
              <w:rPr>
                <w:b w:val="false"/>
                <w:bCs w:val="false"/>
                <w:color w:val="1A1A1A"/>
                <w:sz w:val="19"/>
                <w:szCs w:val="19"/>
              </w:rPr>
              <w:t xml:space="preserve">Voir section 12</w:t>
            </w:r>
          </w:p>
        </w:tc>
      </w:tr>
      <w:tr>
        <w:tc>
          <w:tcPr>
            <w:tcW w:type="dxa" w:w="2200"/>
          </w:tcPr>
          <w:p>
            <w:r>
              <w:rPr>
                <w:b w:val="false"/>
                <w:bCs w:val="false"/>
                <w:color w:val="1A1A1A"/>
                <w:sz w:val="19"/>
                <w:szCs w:val="19"/>
              </w:rPr>
              <w:t xml:space="preserve">Politique de retour</w:t>
            </w:r>
          </w:p>
        </w:tc>
        <w:tc>
          <w:tcPr>
            <w:tcW w:type="dxa" w:w="3400"/>
          </w:tcPr>
          <w:p>
            <w:r>
              <w:rPr>
                <w:b w:val="false"/>
                <w:bCs w:val="false"/>
                <w:color w:val="1A1A1A"/>
                <w:sz w:val="19"/>
                <w:szCs w:val="19"/>
              </w:rPr>
              <w:t xml:space="preserve">Cadrer les retours</w:t>
            </w:r>
          </w:p>
        </w:tc>
        <w:tc>
          <w:tcPr>
            <w:tcW w:type="dxa" w:w="4400"/>
          </w:tcPr>
          <w:p>
            <w:r>
              <w:rPr>
                <w:b w:val="false"/>
                <w:bCs w:val="false"/>
                <w:color w:val="1A1A1A"/>
                <w:sz w:val="19"/>
                <w:szCs w:val="19"/>
              </w:rPr>
              <w:t xml:space="preserve">Pas de retour sauf défaut à réception (voir section 12)</w:t>
            </w:r>
          </w:p>
        </w:tc>
      </w:tr>
      <w:tr>
        <w:tc>
          <w:tcPr>
            <w:tcW w:type="dxa" w:w="2200"/>
          </w:tcPr>
          <w:p>
            <w:r>
              <w:rPr>
                <w:b w:val="false"/>
                <w:bCs w:val="false"/>
                <w:color w:val="1A1A1A"/>
                <w:sz w:val="19"/>
                <w:szCs w:val="19"/>
              </w:rPr>
              <w:t xml:space="preserve">404 personnalisée</w:t>
            </w:r>
          </w:p>
        </w:tc>
        <w:tc>
          <w:tcPr>
            <w:tcW w:type="dxa" w:w="3400"/>
          </w:tcPr>
          <w:p>
            <w:r>
              <w:rPr>
                <w:b w:val="false"/>
                <w:bCs w:val="false"/>
                <w:color w:val="1A1A1A"/>
                <w:sz w:val="19"/>
                <w:szCs w:val="19"/>
              </w:rPr>
              <w:t xml:space="preserve">Gérer les erreurs de navigation</w:t>
            </w:r>
          </w:p>
        </w:tc>
        <w:tc>
          <w:tcPr>
            <w:tcW w:type="dxa" w:w="4400"/>
          </w:tcPr>
          <w:p>
            <w:r>
              <w:rPr>
                <w:b w:val="false"/>
                <w:bCs w:val="false"/>
                <w:color w:val="1A1A1A"/>
                <w:sz w:val="19"/>
                <w:szCs w:val="19"/>
              </w:rPr>
              <w:t xml:space="preserve">Message convivial, liens vers catégories populaires</w:t>
            </w:r>
          </w:p>
        </w:tc>
      </w:tr>
    </w:tbl>
    <w:p>
      <w:pPr>
        <w:shd w:fill="FCE4EC" w:val="clear"/>
        <w:spacing w:after="200" w:before="80"/>
      </w:pPr>
      <w:r>
        <w:rPr>
          <w:i/>
          <w:iCs/>
          <w:color w:val="8E2450"/>
          <w:sz w:val="20"/>
          <w:szCs w:val="20"/>
        </w:rPr>
        <w:t xml:space="preserve">ℹ Chaque page respecte les principes définis en section 21 (UX/UI) et 22 (responsive) : comportement mobile-first, CTA visibles sans défilement, états de chargement/erreur/vide systématiques.</w:t>
      </w:r>
    </w:p>
    <w:p>
      <w:pPr>
        <w:pStyle w:val="Heading1"/>
        <w:pBdr>
          <w:bottom w:val="single" w:color="C2185B" w:sz="8" w:space="4"/>
        </w:pBdr>
        <w:spacing w:after="240" w:before="480"/>
      </w:pPr>
      <w:r>
        <w:rPr>
          <w:b/>
          <w:bCs/>
          <w:color w:val="C2185B"/>
          <w:sz w:val="32"/>
          <w:szCs w:val="32"/>
        </w:rPr>
        <w:t xml:space="preserve">7. Parcours utilisateur cible</w:t>
      </w:r>
    </w:p>
    <w:p>
      <w:pPr>
        <w:spacing w:after="160" w:line="300"/>
      </w:pPr>
      <w:r>
        <w:rPr>
          <w:sz w:val="21"/>
          <w:szCs w:val="21"/>
        </w:rPr>
        <w:t xml:space="preserve">Le parcours d'achat est conçu pour minimiser la friction, en particulier sur mobile et sur connexion instable :</w:t>
      </w:r>
    </w:p>
    <w:p>
      <w:pPr>
        <w:pStyle w:val="ListParagraph"/>
        <w:numPr>
          <w:ilvl w:val="0"/>
          <w:numId w:val="2"/>
        </w:numPr>
        <w:spacing w:after="80" w:line="280"/>
      </w:pPr>
      <w:r>
        <w:rPr>
          <w:sz w:val="21"/>
          <w:szCs w:val="21"/>
        </w:rPr>
        <w:t xml:space="preserve">1. La cliente découvre le site (recherche Google, réseaux sociaux, bouche-à-oreille)</w:t>
      </w:r>
    </w:p>
    <w:p>
      <w:pPr>
        <w:pStyle w:val="ListParagraph"/>
        <w:numPr>
          <w:ilvl w:val="0"/>
          <w:numId w:val="2"/>
        </w:numPr>
        <w:spacing w:after="80" w:line="280"/>
      </w:pPr>
      <w:r>
        <w:rPr>
          <w:sz w:val="21"/>
          <w:szCs w:val="21"/>
        </w:rPr>
        <w:t xml:space="preserve">2. Elle recherche ou parcourt le catalogue par catégorie</w:t>
      </w:r>
    </w:p>
    <w:p>
      <w:pPr>
        <w:pStyle w:val="ListParagraph"/>
        <w:numPr>
          <w:ilvl w:val="0"/>
          <w:numId w:val="2"/>
        </w:numPr>
        <w:spacing w:after="80" w:line="280"/>
      </w:pPr>
      <w:r>
        <w:rPr>
          <w:sz w:val="21"/>
          <w:szCs w:val="21"/>
        </w:rPr>
        <w:t xml:space="preserve">3. Elle consulte une fiche produit : photos, description, avis</w:t>
      </w:r>
    </w:p>
    <w:p>
      <w:pPr>
        <w:pStyle w:val="ListParagraph"/>
        <w:numPr>
          <w:ilvl w:val="0"/>
          <w:numId w:val="2"/>
        </w:numPr>
        <w:spacing w:after="80" w:line="280"/>
      </w:pPr>
      <w:r>
        <w:rPr>
          <w:sz w:val="21"/>
          <w:szCs w:val="21"/>
        </w:rPr>
        <w:t xml:space="preserve">4. Elle sélectionne sa taille et sa couleur (disponibilité affichée en temps réel)</w:t>
      </w:r>
    </w:p>
    <w:p>
      <w:pPr>
        <w:pStyle w:val="ListParagraph"/>
        <w:numPr>
          <w:ilvl w:val="0"/>
          <w:numId w:val="2"/>
        </w:numPr>
        <w:spacing w:after="80" w:line="280"/>
      </w:pPr>
      <w:r>
        <w:rPr>
          <w:sz w:val="21"/>
          <w:szCs w:val="21"/>
        </w:rPr>
        <w:t xml:space="preserve">5. Elle ajoute l'article au panier (stock réservé 15 minutes)</w:t>
      </w:r>
    </w:p>
    <w:p>
      <w:pPr>
        <w:pStyle w:val="ListParagraph"/>
        <w:numPr>
          <w:ilvl w:val="0"/>
          <w:numId w:val="2"/>
        </w:numPr>
        <w:spacing w:after="80" w:line="280"/>
      </w:pPr>
      <w:r>
        <w:rPr>
          <w:sz w:val="21"/>
          <w:szCs w:val="21"/>
        </w:rPr>
        <w:t xml:space="preserve">6. Elle crée un compte ou se connecte pour commander</w:t>
      </w:r>
    </w:p>
    <w:p>
      <w:pPr>
        <w:pStyle w:val="ListParagraph"/>
        <w:numPr>
          <w:ilvl w:val="0"/>
          <w:numId w:val="2"/>
        </w:numPr>
        <w:spacing w:after="80" w:line="280"/>
      </w:pPr>
      <w:r>
        <w:rPr>
          <w:sz w:val="21"/>
          <w:szCs w:val="21"/>
        </w:rPr>
        <w:t xml:space="preserve">7. Elle renseigne son adresse et choisit son mode de livraison (retrait, livraison Yaoundé, expédition autre ville)</w:t>
      </w:r>
    </w:p>
    <w:p>
      <w:pPr>
        <w:pStyle w:val="ListParagraph"/>
        <w:numPr>
          <w:ilvl w:val="0"/>
          <w:numId w:val="2"/>
        </w:numPr>
        <w:spacing w:after="80" w:line="280"/>
      </w:pPr>
      <w:r>
        <w:rPr>
          <w:sz w:val="21"/>
          <w:szCs w:val="21"/>
        </w:rPr>
        <w:t xml:space="preserve">8. Elle applique un code promo si elle en a un</w:t>
      </w:r>
    </w:p>
    <w:p>
      <w:pPr>
        <w:pStyle w:val="ListParagraph"/>
        <w:numPr>
          <w:ilvl w:val="0"/>
          <w:numId w:val="2"/>
        </w:numPr>
        <w:spacing w:after="80" w:line="280"/>
      </w:pPr>
      <w:r>
        <w:rPr>
          <w:sz w:val="21"/>
          <w:szCs w:val="21"/>
        </w:rPr>
        <w:t xml:space="preserve">9. Elle paie via Orange Money ou MTN MoMo</w:t>
      </w:r>
    </w:p>
    <w:p>
      <w:pPr>
        <w:pStyle w:val="ListParagraph"/>
        <w:numPr>
          <w:ilvl w:val="0"/>
          <w:numId w:val="2"/>
        </w:numPr>
        <w:spacing w:after="80" w:line="280"/>
      </w:pPr>
      <w:r>
        <w:rPr>
          <w:sz w:val="21"/>
          <w:szCs w:val="21"/>
        </w:rPr>
        <w:t xml:space="preserve">10. Elle reçoit une confirmation immédiate (écran + email + WhatsApp)</w:t>
      </w:r>
    </w:p>
    <w:p>
      <w:pPr>
        <w:pStyle w:val="ListParagraph"/>
        <w:numPr>
          <w:ilvl w:val="0"/>
          <w:numId w:val="2"/>
        </w:numPr>
        <w:spacing w:after="80" w:line="280"/>
      </w:pPr>
      <w:r>
        <w:rPr>
          <w:sz w:val="21"/>
          <w:szCs w:val="21"/>
        </w:rPr>
        <w:t xml:space="preserve">11. Elle suit sa commande dans "Mes commandes" jusqu'à la livraison</w:t>
      </w:r>
    </w:p>
    <w:p>
      <w:pPr>
        <w:pStyle w:val="Heading1"/>
        <w:pBdr>
          <w:bottom w:val="single" w:color="C2185B" w:sz="8" w:space="4"/>
        </w:pBdr>
        <w:spacing w:after="240" w:before="480"/>
      </w:pPr>
      <w:r>
        <w:rPr>
          <w:b/>
          <w:bCs/>
          <w:color w:val="C2185B"/>
          <w:sz w:val="32"/>
          <w:szCs w:val="32"/>
        </w:rPr>
        <w:t xml:space="preserve">8. Catalogue produits</w:t>
      </w:r>
    </w:p>
    <w:p>
      <w:pPr>
        <w:pStyle w:val="Heading2"/>
        <w:spacing w:after="160" w:before="320"/>
      </w:pPr>
      <w:r>
        <w:rPr>
          <w:b/>
          <w:bCs/>
          <w:color w:val="1A1A1A"/>
          <w:sz w:val="26"/>
          <w:szCs w:val="26"/>
        </w:rPr>
        <w:t xml:space="preserve">Structure d'un produit</w:t>
      </w:r>
    </w:p>
    <w:p>
      <w:pPr>
        <w:pStyle w:val="ListParagraph"/>
        <w:numPr>
          <w:ilvl w:val="0"/>
          <w:numId w:val="2"/>
        </w:numPr>
        <w:spacing w:after="80" w:line="280"/>
      </w:pPr>
      <w:r>
        <w:rPr>
          <w:sz w:val="21"/>
          <w:szCs w:val="21"/>
        </w:rPr>
        <w:t xml:space="preserve">Nom, description courte, description détaillée</w:t>
      </w:r>
    </w:p>
    <w:p>
      <w:pPr>
        <w:pStyle w:val="ListParagraph"/>
        <w:numPr>
          <w:ilvl w:val="0"/>
          <w:numId w:val="2"/>
        </w:numPr>
        <w:spacing w:after="80" w:line="280"/>
      </w:pPr>
      <w:r>
        <w:rPr>
          <w:sz w:val="21"/>
          <w:szCs w:val="21"/>
        </w:rPr>
        <w:t xml:space="preserve">Prix, ancien prix (barré), prix promotionnel</w:t>
      </w:r>
    </w:p>
    <w:p>
      <w:pPr>
        <w:pStyle w:val="ListParagraph"/>
        <w:numPr>
          <w:ilvl w:val="0"/>
          <w:numId w:val="2"/>
        </w:numPr>
        <w:spacing w:after="80" w:line="280"/>
      </w:pPr>
      <w:r>
        <w:rPr>
          <w:sz w:val="21"/>
          <w:szCs w:val="21"/>
        </w:rPr>
        <w:t xml:space="preserve">Images (plusieurs par produit)</w:t>
      </w:r>
    </w:p>
    <w:p>
      <w:pPr>
        <w:pStyle w:val="ListParagraph"/>
        <w:numPr>
          <w:ilvl w:val="0"/>
          <w:numId w:val="2"/>
        </w:numPr>
        <w:spacing w:after="80" w:line="280"/>
      </w:pPr>
      <w:r>
        <w:rPr>
          <w:sz w:val="21"/>
          <w:szCs w:val="21"/>
        </w:rPr>
        <w:t xml:space="preserve">Catégorie / sous-catégorie (vêtements, sacs, chaussures, accessoires)</w:t>
      </w:r>
    </w:p>
    <w:p>
      <w:pPr>
        <w:pStyle w:val="ListParagraph"/>
        <w:numPr>
          <w:ilvl w:val="0"/>
          <w:numId w:val="2"/>
        </w:numPr>
        <w:spacing w:after="80" w:line="280"/>
      </w:pPr>
      <w:r>
        <w:rPr>
          <w:sz w:val="21"/>
          <w:szCs w:val="21"/>
        </w:rPr>
        <w:t xml:space="preserve">Variantes : taille et couleur (voir ci-dessous)</w:t>
      </w:r>
    </w:p>
    <w:p>
      <w:pPr>
        <w:pStyle w:val="ListParagraph"/>
        <w:numPr>
          <w:ilvl w:val="0"/>
          <w:numId w:val="2"/>
        </w:numPr>
        <w:spacing w:after="80" w:line="280"/>
      </w:pPr>
      <w:r>
        <w:rPr>
          <w:sz w:val="21"/>
          <w:szCs w:val="21"/>
        </w:rPr>
        <w:t xml:space="preserve">Référence / SKU par variante (généré automatiquement à la création, sans saisie manuelle par la cliente — format ex. BEC-ROBE-001-M-RG)</w:t>
      </w:r>
    </w:p>
    <w:p>
      <w:pPr>
        <w:pStyle w:val="ListParagraph"/>
        <w:numPr>
          <w:ilvl w:val="0"/>
          <w:numId w:val="2"/>
        </w:numPr>
        <w:spacing w:after="80" w:line="280"/>
      </w:pPr>
      <w:r>
        <w:rPr>
          <w:sz w:val="21"/>
          <w:szCs w:val="21"/>
        </w:rPr>
        <w:t xml:space="preserve">Stock par variante</w:t>
      </w:r>
    </w:p>
    <w:p>
      <w:pPr>
        <w:pStyle w:val="ListParagraph"/>
        <w:numPr>
          <w:ilvl w:val="0"/>
          <w:numId w:val="2"/>
        </w:numPr>
        <w:spacing w:after="80" w:line="280"/>
      </w:pPr>
      <w:r>
        <w:rPr>
          <w:sz w:val="21"/>
          <w:szCs w:val="21"/>
        </w:rPr>
        <w:t xml:space="preserve">Matière / composition, conseils d'entretien</w:t>
      </w:r>
    </w:p>
    <w:p>
      <w:pPr>
        <w:pStyle w:val="ListParagraph"/>
        <w:numPr>
          <w:ilvl w:val="0"/>
          <w:numId w:val="2"/>
        </w:numPr>
        <w:spacing w:after="80" w:line="280"/>
      </w:pPr>
      <w:r>
        <w:rPr>
          <w:sz w:val="21"/>
          <w:szCs w:val="21"/>
        </w:rPr>
        <w:t xml:space="preserve">Tags, statut publié/brouillon, dates de création et modification</w:t>
      </w:r>
    </w:p>
    <w:p>
      <w:pPr>
        <w:pStyle w:val="Heading2"/>
        <w:spacing w:after="160" w:before="320"/>
      </w:pPr>
      <w:r>
        <w:rPr>
          <w:b/>
          <w:bCs/>
          <w:color w:val="1A1A1A"/>
          <w:sz w:val="26"/>
          <w:szCs w:val="26"/>
        </w:rPr>
        <w:t xml:space="preserve">Système de tailles</w:t>
      </w:r>
    </w:p>
    <w:p>
      <w:pPr>
        <w:pStyle w:val="ListParagraph"/>
        <w:numPr>
          <w:ilvl w:val="0"/>
          <w:numId w:val="2"/>
        </w:numPr>
        <w:spacing w:after="80" w:line="280"/>
      </w:pPr>
      <w:r>
        <w:rPr>
          <w:sz w:val="21"/>
          <w:szCs w:val="21"/>
        </w:rPr>
        <w:t xml:space="preserve">Vêtements : tailles lettres — S / M / L / XL</w:t>
      </w:r>
    </w:p>
    <w:p>
      <w:pPr>
        <w:pStyle w:val="ListParagraph"/>
        <w:numPr>
          <w:ilvl w:val="0"/>
          <w:numId w:val="2"/>
        </w:numPr>
        <w:spacing w:after="80" w:line="280"/>
      </w:pPr>
      <w:r>
        <w:rPr>
          <w:sz w:val="21"/>
          <w:szCs w:val="21"/>
        </w:rPr>
        <w:t xml:space="preserve">Chaussures : pointures numériques — 36 à 41</w:t>
      </w:r>
    </w:p>
    <w:p>
      <w:pPr>
        <w:pStyle w:val="ListParagraph"/>
        <w:numPr>
          <w:ilvl w:val="0"/>
          <w:numId w:val="2"/>
        </w:numPr>
        <w:spacing w:after="80" w:line="280"/>
      </w:pPr>
      <w:r>
        <w:rPr>
          <w:sz w:val="21"/>
          <w:szCs w:val="21"/>
        </w:rPr>
        <w:t xml:space="preserve">Sacs et accessoires : même système de variantes que les vêtements (taille/couleur lorsque pertinent)</w:t>
      </w:r>
    </w:p>
    <w:p>
      <w:pPr>
        <w:pStyle w:val="Heading2"/>
        <w:spacing w:after="160" w:before="320"/>
      </w:pPr>
      <w:r>
        <w:rPr>
          <w:b/>
          <w:bCs/>
          <w:color w:val="1A1A1A"/>
          <w:sz w:val="26"/>
          <w:szCs w:val="26"/>
        </w:rPr>
        <w:t xml:space="preserve">Gestion des variantes</w:t>
      </w:r>
    </w:p>
    <w:p>
      <w:pPr>
        <w:spacing w:after="160" w:line="300"/>
      </w:pPr>
      <w:r>
        <w:rPr>
          <w:sz w:val="21"/>
          <w:szCs w:val="21"/>
        </w:rPr>
        <w:t xml:space="preserve">Chaque combinaison taille × couleur constitue une variante avec son propre stock et son propre SKU. Exemple :</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500"/>
      </w:tblGrid>
      <w:tr>
        <w:trPr>
          <w:tblHeader/>
        </w:trPr>
        <w:tc>
          <w:tcPr>
            <w:tcW w:type="dxa" w:w="3000"/>
            <w:shd w:fill="C2185B" w:val="clear"/>
          </w:tcPr>
          <w:p>
            <w:r>
              <w:rPr>
                <w:b/>
                <w:bCs/>
                <w:color w:val="FFFFFF"/>
                <w:sz w:val="19"/>
                <w:szCs w:val="19"/>
              </w:rPr>
              <w:t xml:space="preserve">Produit</w:t>
            </w:r>
          </w:p>
        </w:tc>
        <w:tc>
          <w:tcPr>
            <w:tcW w:type="dxa" w:w="2500"/>
            <w:shd w:fill="C2185B" w:val="clear"/>
          </w:tcPr>
          <w:p>
            <w:r>
              <w:rPr>
                <w:b/>
                <w:bCs/>
                <w:color w:val="FFFFFF"/>
                <w:sz w:val="19"/>
                <w:szCs w:val="19"/>
              </w:rPr>
              <w:t xml:space="preserve">Variante</w:t>
            </w:r>
          </w:p>
        </w:tc>
        <w:tc>
          <w:tcPr>
            <w:tcW w:type="dxa" w:w="2500"/>
            <w:shd w:fill="C2185B" w:val="clear"/>
          </w:tcPr>
          <w:p>
            <w:r>
              <w:rPr>
                <w:b/>
                <w:bCs/>
                <w:color w:val="FFFFFF"/>
                <w:sz w:val="19"/>
                <w:szCs w:val="19"/>
              </w:rPr>
              <w:t xml:space="preserve">Stock</w:t>
            </w:r>
          </w:p>
        </w:tc>
        <w:tc>
          <w:tcPr>
            <w:tcW w:type="dxa" w:w="2500"/>
            <w:shd w:fill="C2185B" w:val="clear"/>
          </w:tcPr>
          <w:p>
            <w:r>
              <w:rPr>
                <w:b/>
                <w:bCs/>
                <w:color w:val="FFFFFF"/>
                <w:sz w:val="19"/>
                <w:szCs w:val="19"/>
              </w:rPr>
              <w:t xml:space="preserve">SKU</w:t>
            </w:r>
          </w:p>
        </w:tc>
      </w:tr>
      <w:tr>
        <w:tc>
          <w:tcPr>
            <w:tcW w:type="dxa" w:w="3000"/>
          </w:tcPr>
          <w:p>
            <w:r>
              <w:rPr>
                <w:b w:val="false"/>
                <w:bCs w:val="false"/>
                <w:color w:val="1A1A1A"/>
                <w:sz w:val="19"/>
                <w:szCs w:val="19"/>
              </w:rPr>
              <w:t xml:space="preserve">Robe élégante</w:t>
            </w:r>
          </w:p>
        </w:tc>
        <w:tc>
          <w:tcPr>
            <w:tcW w:type="dxa" w:w="2500"/>
          </w:tcPr>
          <w:p>
            <w:r>
              <w:rPr>
                <w:b w:val="false"/>
                <w:bCs w:val="false"/>
                <w:color w:val="1A1A1A"/>
                <w:sz w:val="19"/>
                <w:szCs w:val="19"/>
              </w:rPr>
              <w:t xml:space="preserve">S / Noir</w:t>
            </w:r>
          </w:p>
        </w:tc>
        <w:tc>
          <w:tcPr>
            <w:tcW w:type="dxa" w:w="2500"/>
          </w:tcPr>
          <w:p>
            <w:r>
              <w:rPr>
                <w:b w:val="false"/>
                <w:bCs w:val="false"/>
                <w:color w:val="1A1A1A"/>
                <w:sz w:val="19"/>
                <w:szCs w:val="19"/>
              </w:rPr>
              <w:t xml:space="preserve">3</w:t>
            </w:r>
          </w:p>
        </w:tc>
        <w:tc>
          <w:tcPr>
            <w:tcW w:type="dxa" w:w="2500"/>
          </w:tcPr>
          <w:p>
            <w:r>
              <w:rPr>
                <w:b w:val="false"/>
                <w:bCs w:val="false"/>
                <w:color w:val="1A1A1A"/>
                <w:sz w:val="19"/>
                <w:szCs w:val="19"/>
              </w:rPr>
              <w:t xml:space="preserve">BEC-ROBE-001-S-NR</w:t>
            </w:r>
          </w:p>
        </w:tc>
      </w:tr>
      <w:tr>
        <w:tc>
          <w:tcPr>
            <w:tcW w:type="dxa" w:w="3000"/>
          </w:tcPr>
          <w:p>
            <w:r>
              <w:rPr>
                <w:b w:val="false"/>
                <w:bCs w:val="false"/>
                <w:color w:val="1A1A1A"/>
                <w:sz w:val="19"/>
                <w:szCs w:val="19"/>
              </w:rPr>
              <w:t xml:space="preserve">Robe élégante</w:t>
            </w:r>
          </w:p>
        </w:tc>
        <w:tc>
          <w:tcPr>
            <w:tcW w:type="dxa" w:w="2500"/>
          </w:tcPr>
          <w:p>
            <w:r>
              <w:rPr>
                <w:b w:val="false"/>
                <w:bCs w:val="false"/>
                <w:color w:val="1A1A1A"/>
                <w:sz w:val="19"/>
                <w:szCs w:val="19"/>
              </w:rPr>
              <w:t xml:space="preserve">M / Rouge</w:t>
            </w:r>
          </w:p>
        </w:tc>
        <w:tc>
          <w:tcPr>
            <w:tcW w:type="dxa" w:w="2500"/>
          </w:tcPr>
          <w:p>
            <w:r>
              <w:rPr>
                <w:b w:val="false"/>
                <w:bCs w:val="false"/>
                <w:color w:val="1A1A1A"/>
                <w:sz w:val="19"/>
                <w:szCs w:val="19"/>
              </w:rPr>
              <w:t xml:space="preserve">0 (rupture)</w:t>
            </w:r>
          </w:p>
        </w:tc>
        <w:tc>
          <w:tcPr>
            <w:tcW w:type="dxa" w:w="2500"/>
          </w:tcPr>
          <w:p>
            <w:r>
              <w:rPr>
                <w:b w:val="false"/>
                <w:bCs w:val="false"/>
                <w:color w:val="1A1A1A"/>
                <w:sz w:val="19"/>
                <w:szCs w:val="19"/>
              </w:rPr>
              <w:t xml:space="preserve">BEC-ROBE-001-M-RG</w:t>
            </w:r>
          </w:p>
        </w:tc>
      </w:tr>
      <w:tr>
        <w:tc>
          <w:tcPr>
            <w:tcW w:type="dxa" w:w="3000"/>
          </w:tcPr>
          <w:p>
            <w:r>
              <w:rPr>
                <w:b w:val="false"/>
                <w:bCs w:val="false"/>
                <w:color w:val="1A1A1A"/>
                <w:sz w:val="19"/>
                <w:szCs w:val="19"/>
              </w:rPr>
              <w:t xml:space="preserve">Robe élégante</w:t>
            </w:r>
          </w:p>
        </w:tc>
        <w:tc>
          <w:tcPr>
            <w:tcW w:type="dxa" w:w="2500"/>
          </w:tcPr>
          <w:p>
            <w:r>
              <w:rPr>
                <w:b w:val="false"/>
                <w:bCs w:val="false"/>
                <w:color w:val="1A1A1A"/>
                <w:sz w:val="19"/>
                <w:szCs w:val="19"/>
              </w:rPr>
              <w:t xml:space="preserve">L / Blanc</w:t>
            </w:r>
          </w:p>
        </w:tc>
        <w:tc>
          <w:tcPr>
            <w:tcW w:type="dxa" w:w="2500"/>
          </w:tcPr>
          <w:p>
            <w:r>
              <w:rPr>
                <w:b w:val="false"/>
                <w:bCs w:val="false"/>
                <w:color w:val="1A1A1A"/>
                <w:sz w:val="19"/>
                <w:szCs w:val="19"/>
              </w:rPr>
              <w:t xml:space="preserve">1 (dernière pièce)</w:t>
            </w:r>
          </w:p>
        </w:tc>
        <w:tc>
          <w:tcPr>
            <w:tcW w:type="dxa" w:w="2500"/>
          </w:tcPr>
          <w:p>
            <w:r>
              <w:rPr>
                <w:b w:val="false"/>
                <w:bCs w:val="false"/>
                <w:color w:val="1A1A1A"/>
                <w:sz w:val="19"/>
                <w:szCs w:val="19"/>
              </w:rPr>
              <w:t xml:space="preserve">BEC-ROBE-001-L-BL</w:t>
            </w:r>
          </w:p>
        </w:tc>
      </w:tr>
    </w:tbl>
    <w:p>
      <w:pPr>
        <w:pStyle w:val="Heading2"/>
        <w:spacing w:after="160" w:before="320"/>
      </w:pPr>
      <w:r>
        <w:rPr>
          <w:b/>
          <w:bCs/>
          <w:color w:val="1A1A1A"/>
          <w:sz w:val="26"/>
          <w:szCs w:val="26"/>
        </w:rPr>
        <w:t xml:space="preserve">Disponibilité en temps réel</w:t>
      </w:r>
    </w:p>
    <w:p>
      <w:pPr>
        <w:pStyle w:val="ListParagraph"/>
        <w:numPr>
          <w:ilvl w:val="0"/>
          <w:numId w:val="2"/>
        </w:numPr>
        <w:spacing w:after="80" w:line="280"/>
      </w:pPr>
      <w:r>
        <w:rPr>
          <w:sz w:val="21"/>
          <w:szCs w:val="21"/>
        </w:rPr>
        <w:t xml:space="preserve">Badge "Dernière pièce" quand le stock d'une variante atteint 1</w:t>
      </w:r>
    </w:p>
    <w:p>
      <w:pPr>
        <w:pStyle w:val="ListParagraph"/>
        <w:numPr>
          <w:ilvl w:val="0"/>
          <w:numId w:val="2"/>
        </w:numPr>
        <w:spacing w:after="80" w:line="280"/>
      </w:pPr>
      <w:r>
        <w:rPr>
          <w:sz w:val="21"/>
          <w:szCs w:val="21"/>
        </w:rPr>
        <w:t xml:space="preserve">Badge "Stock faible" en dessous d'un seuil paramétrable</w:t>
      </w:r>
    </w:p>
    <w:p>
      <w:pPr>
        <w:pStyle w:val="ListParagraph"/>
        <w:numPr>
          <w:ilvl w:val="0"/>
          <w:numId w:val="2"/>
        </w:numPr>
        <w:spacing w:after="80" w:line="280"/>
      </w:pPr>
      <w:r>
        <w:rPr>
          <w:sz w:val="21"/>
          <w:szCs w:val="21"/>
        </w:rPr>
        <w:t xml:space="preserve">Badge "Nouveaux arrivages" sur les produits publiés récemment, pour signaler un nouveau lot fin de série mis en ligne</w:t>
      </w:r>
    </w:p>
    <w:p>
      <w:pPr>
        <w:pStyle w:val="ListParagraph"/>
        <w:numPr>
          <w:ilvl w:val="0"/>
          <w:numId w:val="2"/>
        </w:numPr>
        <w:spacing w:after="80" w:line="280"/>
      </w:pPr>
      <w:r>
        <w:rPr>
          <w:sz w:val="21"/>
          <w:szCs w:val="21"/>
        </w:rPr>
        <w:t xml:space="preserve">Variante grisée et non sélectionnable si le stock est à 0</w:t>
      </w:r>
    </w:p>
    <w:p>
      <w:pPr>
        <w:pStyle w:val="Heading2"/>
        <w:spacing w:after="160" w:before="320"/>
      </w:pPr>
      <w:r>
        <w:rPr>
          <w:b/>
          <w:bCs/>
          <w:color w:val="1A1A1A"/>
          <w:sz w:val="26"/>
          <w:szCs w:val="26"/>
        </w:rPr>
        <w:t xml:space="preserve">Mise en avant et découverte</w:t>
      </w:r>
    </w:p>
    <w:p>
      <w:pPr>
        <w:pStyle w:val="ListParagraph"/>
        <w:numPr>
          <w:ilvl w:val="0"/>
          <w:numId w:val="2"/>
        </w:numPr>
        <w:spacing w:after="80" w:line="280"/>
      </w:pPr>
      <w:r>
        <w:rPr>
          <w:sz w:val="21"/>
          <w:szCs w:val="21"/>
        </w:rPr>
        <w:t xml:space="preserve">Section "Vous aimerez aussi" sur chaque fiche produit (articles similaires ou complémentaires de la même catégorie ou d'une catégorie associée)</w:t>
      </w:r>
    </w:p>
    <w:p>
      <w:pPr>
        <w:pStyle w:val="ListParagraph"/>
        <w:numPr>
          <w:ilvl w:val="0"/>
          <w:numId w:val="2"/>
        </w:numPr>
        <w:spacing w:after="80" w:line="280"/>
      </w:pPr>
      <w:r>
        <w:rPr>
          <w:sz w:val="21"/>
          <w:szCs w:val="21"/>
        </w:rPr>
        <w:t xml:space="preserve">Bouton de partage direct vers WhatsApp et Instagram depuis la fiche produit</w:t>
      </w:r>
    </w:p>
    <w:p>
      <w:pPr>
        <w:pStyle w:val="ListParagraph"/>
        <w:numPr>
          <w:ilvl w:val="0"/>
          <w:numId w:val="2"/>
        </w:numPr>
        <w:spacing w:after="80" w:line="280"/>
      </w:pPr>
      <w:r>
        <w:rPr>
          <w:sz w:val="21"/>
          <w:szCs w:val="21"/>
        </w:rPr>
        <w:t xml:space="preserve">Alerte "nouveaux arrivages" par catégorie : une cliente peut s'inscrire pour être notifiée (email/WhatsApp) lors de la mise en ligne d'un nouveau lot dans une catégorie qui l'intéresse — cohérent avec le fait qu'un article fin de série précis ne revient jamais à l'identique</w:t>
      </w:r>
    </w:p>
    <w:p>
      <w:pPr>
        <w:shd w:fill="FFF3CD" w:val="clear"/>
        <w:spacing w:after="200" w:before="80"/>
      </w:pPr>
      <w:r>
        <w:rPr>
          <w:i/>
          <w:iCs/>
          <w:color w:val="7A5C00"/>
          <w:sz w:val="20"/>
          <w:szCs w:val="20"/>
        </w:rPr>
        <w:t xml:space="preserve">🕘 Information à fournir par la cliente : liste initiale des catégories/sous-catégories et du premier lot de produits à intégrer au catalogue.</w:t>
      </w:r>
    </w:p>
    <w:p>
      <w:pPr>
        <w:pStyle w:val="Heading1"/>
        <w:pBdr>
          <w:bottom w:val="single" w:color="C2185B" w:sz="8" w:space="4"/>
        </w:pBdr>
        <w:spacing w:after="240" w:before="480"/>
      </w:pPr>
      <w:r>
        <w:rPr>
          <w:b/>
          <w:bCs/>
          <w:color w:val="C2185B"/>
          <w:sz w:val="32"/>
          <w:szCs w:val="32"/>
        </w:rPr>
        <w:t xml:space="preserve">9. Recherche et filtres</w:t>
      </w:r>
    </w:p>
    <w:p>
      <w:pPr>
        <w:pStyle w:val="Heading2"/>
        <w:spacing w:after="160" w:before="320"/>
      </w:pPr>
      <w:r>
        <w:rPr>
          <w:b/>
          <w:bCs/>
          <w:color w:val="1A1A1A"/>
          <w:sz w:val="26"/>
          <w:szCs w:val="26"/>
        </w:rPr>
        <w:t xml:space="preserve">Recherche</w:t>
      </w:r>
    </w:p>
    <w:p>
      <w:pPr>
        <w:pStyle w:val="ListParagraph"/>
        <w:numPr>
          <w:ilvl w:val="0"/>
          <w:numId w:val="2"/>
        </w:numPr>
        <w:spacing w:after="80" w:line="280"/>
      </w:pPr>
      <w:r>
        <w:rPr>
          <w:sz w:val="21"/>
          <w:szCs w:val="21"/>
        </w:rPr>
        <w:t xml:space="preserve">Par nom, catégorie, référence, mots-clés</w:t>
      </w:r>
    </w:p>
    <w:p>
      <w:pPr>
        <w:pStyle w:val="Heading2"/>
        <w:spacing w:after="160" w:before="320"/>
      </w:pPr>
      <w:r>
        <w:rPr>
          <w:b/>
          <w:bCs/>
          <w:color w:val="1A1A1A"/>
          <w:sz w:val="26"/>
          <w:szCs w:val="26"/>
        </w:rPr>
        <w:t xml:space="preserve">Filtres</w:t>
      </w:r>
    </w:p>
    <w:p>
      <w:pPr>
        <w:pStyle w:val="ListParagraph"/>
        <w:numPr>
          <w:ilvl w:val="0"/>
          <w:numId w:val="2"/>
        </w:numPr>
        <w:spacing w:after="80" w:line="280"/>
      </w:pPr>
      <w:r>
        <w:rPr>
          <w:sz w:val="21"/>
          <w:szCs w:val="21"/>
        </w:rPr>
        <w:t xml:space="preserve">Catégorie, taille, couleur, prix, disponibilité, nouveautés, promotions</w:t>
      </w:r>
    </w:p>
    <w:p>
      <w:pPr>
        <w:pStyle w:val="Heading2"/>
        <w:spacing w:after="160" w:before="320"/>
      </w:pPr>
      <w:r>
        <w:rPr>
          <w:b/>
          <w:bCs/>
          <w:color w:val="1A1A1A"/>
          <w:sz w:val="26"/>
          <w:szCs w:val="26"/>
        </w:rPr>
        <w:t xml:space="preserve">Tri</w:t>
      </w:r>
    </w:p>
    <w:p>
      <w:pPr>
        <w:pStyle w:val="ListParagraph"/>
        <w:numPr>
          <w:ilvl w:val="0"/>
          <w:numId w:val="2"/>
        </w:numPr>
        <w:spacing w:after="80" w:line="280"/>
      </w:pPr>
      <w:r>
        <w:rPr>
          <w:sz w:val="21"/>
          <w:szCs w:val="21"/>
        </w:rPr>
        <w:t xml:space="preserve">Prix croissant / décroissant, nouveautés, popularité, promotions</w:t>
      </w:r>
    </w:p>
    <w:p>
      <w:pPr>
        <w:pStyle w:val="Heading2"/>
        <w:spacing w:after="160" w:before="320"/>
      </w:pPr>
      <w:r>
        <w:rPr>
          <w:b/>
          <w:bCs/>
          <w:color w:val="1A1A1A"/>
          <w:sz w:val="26"/>
          <w:szCs w:val="26"/>
        </w:rPr>
        <w:t xml:space="preserve">Comparateur d'articles</w:t>
      </w:r>
    </w:p>
    <w:p>
      <w:pPr>
        <w:pStyle w:val="ListParagraph"/>
        <w:numPr>
          <w:ilvl w:val="0"/>
          <w:numId w:val="2"/>
        </w:numPr>
        <w:spacing w:after="80" w:line="280"/>
      </w:pPr>
      <w:r>
        <w:rPr>
          <w:sz w:val="21"/>
          <w:szCs w:val="21"/>
        </w:rPr>
        <w:t xml:space="preserve">Sélection de jusqu'à 3 articles à comparer côte à côte (bouton "Comparer" sur chaque carte produit, barre de sélection persistante)</w:t>
      </w:r>
    </w:p>
    <w:p>
      <w:pPr>
        <w:pStyle w:val="ListParagraph"/>
        <w:numPr>
          <w:ilvl w:val="0"/>
          <w:numId w:val="2"/>
        </w:numPr>
        <w:spacing w:after="80" w:line="280"/>
      </w:pPr>
      <w:r>
        <w:rPr>
          <w:sz w:val="21"/>
          <w:szCs w:val="21"/>
        </w:rPr>
        <w:t xml:space="preserve">Comparaison possible uniquement au sein d'une même catégorie (ex: deux robes), jamais entre catégories différentes</w:t>
      </w:r>
    </w:p>
    <w:p>
      <w:pPr>
        <w:pStyle w:val="ListParagraph"/>
        <w:numPr>
          <w:ilvl w:val="0"/>
          <w:numId w:val="2"/>
        </w:numPr>
        <w:spacing w:after="80" w:line="280"/>
      </w:pPr>
      <w:r>
        <w:rPr>
          <w:sz w:val="21"/>
          <w:szCs w:val="21"/>
        </w:rPr>
        <w:t xml:space="preserve">Tableau comparatif : photo, prix, tailles/couleurs disponibles, matière/composition, note moyenne des avis</w:t>
      </w:r>
    </w:p>
    <w:p>
      <w:pPr>
        <w:pStyle w:val="Heading1"/>
        <w:pBdr>
          <w:bottom w:val="single" w:color="C2185B" w:sz="8" w:space="4"/>
        </w:pBdr>
        <w:spacing w:after="240" w:before="480"/>
      </w:pPr>
      <w:r>
        <w:rPr>
          <w:b/>
          <w:bCs/>
          <w:color w:val="C2185B"/>
          <w:sz w:val="32"/>
          <w:szCs w:val="32"/>
        </w:rPr>
        <w:t xml:space="preserve">10. Panier</w:t>
      </w:r>
    </w:p>
    <w:p>
      <w:pPr>
        <w:pStyle w:val="ListParagraph"/>
        <w:numPr>
          <w:ilvl w:val="0"/>
          <w:numId w:val="2"/>
        </w:numPr>
        <w:spacing w:after="80" w:line="280"/>
      </w:pPr>
      <w:r>
        <w:rPr>
          <w:sz w:val="21"/>
          <w:szCs w:val="21"/>
        </w:rPr>
        <w:t xml:space="preserve">Ajout d'un produit avec sa variante (taille/couleur)</w:t>
      </w:r>
    </w:p>
    <w:p>
      <w:pPr>
        <w:pStyle w:val="ListParagraph"/>
        <w:numPr>
          <w:ilvl w:val="0"/>
          <w:numId w:val="2"/>
        </w:numPr>
        <w:spacing w:after="80" w:line="280"/>
      </w:pPr>
      <w:r>
        <w:rPr>
          <w:sz w:val="21"/>
          <w:szCs w:val="21"/>
        </w:rPr>
        <w:t xml:space="preserve">Modification de quantité, suppression</w:t>
      </w:r>
    </w:p>
    <w:p>
      <w:pPr>
        <w:pStyle w:val="ListParagraph"/>
        <w:numPr>
          <w:ilvl w:val="0"/>
          <w:numId w:val="2"/>
        </w:numPr>
        <w:spacing w:after="80" w:line="280"/>
      </w:pPr>
      <w:r>
        <w:rPr>
          <w:sz w:val="21"/>
          <w:szCs w:val="21"/>
        </w:rPr>
        <w:t xml:space="preserve">Sous-total, frais de livraison estimés, total</w:t>
      </w:r>
    </w:p>
    <w:p>
      <w:pPr>
        <w:pStyle w:val="ListParagraph"/>
        <w:numPr>
          <w:ilvl w:val="0"/>
          <w:numId w:val="2"/>
        </w:numPr>
        <w:spacing w:after="80" w:line="280"/>
      </w:pPr>
      <w:r>
        <w:rPr>
          <w:sz w:val="21"/>
          <w:szCs w:val="21"/>
        </w:rPr>
        <w:t xml:space="preserve">Application d'un code promo</w:t>
      </w:r>
    </w:p>
    <w:p>
      <w:pPr>
        <w:pStyle w:val="ListParagraph"/>
        <w:numPr>
          <w:ilvl w:val="0"/>
          <w:numId w:val="2"/>
        </w:numPr>
        <w:spacing w:after="80" w:line="280"/>
      </w:pPr>
      <w:r>
        <w:rPr>
          <w:sz w:val="21"/>
          <w:szCs w:val="21"/>
        </w:rPr>
        <w:t xml:space="preserve">Persistance côté serveur (le panier n'est jamais perdu en cas de coupure réseau ou de fermeture de l'application)</w:t>
      </w:r>
    </w:p>
    <w:p>
      <w:pPr>
        <w:spacing w:after="120" w:line="300"/>
      </w:pPr>
      <w:r>
        <w:rPr>
          <w:b/>
          <w:bCs/>
          <w:sz w:val="21"/>
          <w:szCs w:val="21"/>
        </w:rPr>
        <w:t xml:space="preserve">Réservation de stock : </w:t>
      </w:r>
      <w:r>
        <w:rPr>
          <w:sz w:val="21"/>
          <w:szCs w:val="21"/>
        </w:rPr>
        <w:t xml:space="preserve">dès l'ajout au panier et jusqu'à validation du paiement, chaque variante est réservée pendant 15 minutes. Passé ce délai sans paiement complété, le stock est automatiquement libéré pour les autres clientes.</w:t>
      </w:r>
    </w:p>
    <w:p>
      <w:pPr>
        <w:pStyle w:val="Heading1"/>
        <w:pBdr>
          <w:bottom w:val="single" w:color="C2185B" w:sz="8" w:space="4"/>
        </w:pBdr>
        <w:spacing w:after="240" w:before="480"/>
      </w:pPr>
      <w:r>
        <w:rPr>
          <w:b/>
          <w:bCs/>
          <w:color w:val="C2185B"/>
          <w:sz w:val="32"/>
          <w:szCs w:val="32"/>
        </w:rPr>
        <w:t xml:space="preserve">11. Processus de commande</w:t>
      </w:r>
    </w:p>
    <w:p>
      <w:pPr>
        <w:pStyle w:val="Heading2"/>
        <w:spacing w:after="160" w:before="320"/>
      </w:pPr>
      <w:r>
        <w:rPr>
          <w:b/>
          <w:bCs/>
          <w:color w:val="1A1A1A"/>
          <w:sz w:val="26"/>
          <w:szCs w:val="26"/>
        </w:rPr>
        <w:t xml:space="preserve">Parcours de commande</w:t>
      </w:r>
    </w:p>
    <w:p>
      <w:pPr>
        <w:pStyle w:val="ListParagraph"/>
        <w:numPr>
          <w:ilvl w:val="0"/>
          <w:numId w:val="2"/>
        </w:numPr>
        <w:spacing w:after="80" w:line="280"/>
      </w:pPr>
      <w:r>
        <w:rPr>
          <w:sz w:val="21"/>
          <w:szCs w:val="21"/>
        </w:rPr>
        <w:t xml:space="preserve">1. Panier</w:t>
      </w:r>
    </w:p>
    <w:p>
      <w:pPr>
        <w:pStyle w:val="ListParagraph"/>
        <w:numPr>
          <w:ilvl w:val="0"/>
          <w:numId w:val="2"/>
        </w:numPr>
        <w:spacing w:after="80" w:line="280"/>
      </w:pPr>
      <w:r>
        <w:rPr>
          <w:sz w:val="21"/>
          <w:szCs w:val="21"/>
        </w:rPr>
        <w:t xml:space="preserve">2. Connexion ou création de compte (obligatoire)</w:t>
      </w:r>
    </w:p>
    <w:p>
      <w:pPr>
        <w:pStyle w:val="ListParagraph"/>
        <w:numPr>
          <w:ilvl w:val="0"/>
          <w:numId w:val="2"/>
        </w:numPr>
        <w:spacing w:after="80" w:line="280"/>
      </w:pPr>
      <w:r>
        <w:rPr>
          <w:sz w:val="21"/>
          <w:szCs w:val="21"/>
        </w:rPr>
        <w:t xml:space="preserve">3. Adresse et mode de livraison</w:t>
      </w:r>
    </w:p>
    <w:p>
      <w:pPr>
        <w:pStyle w:val="ListParagraph"/>
        <w:numPr>
          <w:ilvl w:val="0"/>
          <w:numId w:val="2"/>
        </w:numPr>
        <w:spacing w:after="80" w:line="280"/>
      </w:pPr>
      <w:r>
        <w:rPr>
          <w:sz w:val="21"/>
          <w:szCs w:val="21"/>
        </w:rPr>
        <w:t xml:space="preserve">4. Récapitulatif et code promo</w:t>
      </w:r>
    </w:p>
    <w:p>
      <w:pPr>
        <w:pStyle w:val="ListParagraph"/>
        <w:numPr>
          <w:ilvl w:val="0"/>
          <w:numId w:val="2"/>
        </w:numPr>
        <w:spacing w:after="80" w:line="280"/>
      </w:pPr>
      <w:r>
        <w:rPr>
          <w:sz w:val="21"/>
          <w:szCs w:val="21"/>
        </w:rPr>
        <w:t xml:space="preserve">5. Paiement Mobile Money</w:t>
      </w:r>
    </w:p>
    <w:p>
      <w:pPr>
        <w:pStyle w:val="ListParagraph"/>
        <w:numPr>
          <w:ilvl w:val="0"/>
          <w:numId w:val="2"/>
        </w:numPr>
        <w:spacing w:after="80" w:line="280"/>
      </w:pPr>
      <w:r>
        <w:rPr>
          <w:sz w:val="21"/>
          <w:szCs w:val="21"/>
        </w:rPr>
        <w:t xml:space="preserve">6. Confirmation de commande</w:t>
      </w:r>
    </w:p>
    <w:p>
      <w:pPr>
        <w:pStyle w:val="Heading2"/>
        <w:spacing w:after="160" w:before="320"/>
      </w:pPr>
      <w:r>
        <w:rPr>
          <w:b/>
          <w:bCs/>
          <w:color w:val="1A1A1A"/>
          <w:sz w:val="26"/>
          <w:szCs w:val="26"/>
        </w:rPr>
        <w:t xml:space="preserve">Méthodes de création de compte</w:t>
      </w:r>
    </w:p>
    <w:p>
      <w:pPr>
        <w:pStyle w:val="ListParagraph"/>
        <w:numPr>
          <w:ilvl w:val="0"/>
          <w:numId w:val="2"/>
        </w:numPr>
        <w:spacing w:after="80" w:line="280"/>
      </w:pPr>
      <w:r>
        <w:rPr>
          <w:sz w:val="21"/>
          <w:szCs w:val="21"/>
        </w:rPr>
        <w:t xml:space="preserve">Email + mot de passe (standard)</w:t>
      </w:r>
    </w:p>
    <w:p>
      <w:pPr>
        <w:pStyle w:val="ListParagraph"/>
        <w:numPr>
          <w:ilvl w:val="0"/>
          <w:numId w:val="2"/>
        </w:numPr>
        <w:spacing w:after="80" w:line="280"/>
      </w:pPr>
      <w:r>
        <w:rPr>
          <w:sz w:val="21"/>
          <w:szCs w:val="21"/>
        </w:rPr>
        <w:t xml:space="preserve">Connexion via Google et via Apple, en complément — réduit la friction du compte obligatoire en évitant la saisie d'un formulaire complet</w:t>
      </w:r>
    </w:p>
    <w:p>
      <w:pPr>
        <w:shd w:fill="FCE4EC" w:val="clear"/>
        <w:spacing w:after="200" w:before="80"/>
      </w:pPr>
      <w:r>
        <w:rPr>
          <w:i/>
          <w:iCs/>
          <w:color w:val="8E2450"/>
          <w:sz w:val="20"/>
          <w:szCs w:val="20"/>
        </w:rPr>
        <w:t xml:space="preserve">ℹ Chaque connexion sociale est vérifiée côté serveur via le jeton officiel du fournisseur (Google/Apple), jamais acceptée sur simple déclaration du frontend.</w:t>
      </w:r>
    </w:p>
    <w:p>
      <w:pPr>
        <w:pStyle w:val="Heading2"/>
        <w:spacing w:after="160" w:before="320"/>
      </w:pPr>
      <w:r>
        <w:rPr>
          <w:b/>
          <w:bCs/>
          <w:color w:val="1A1A1A"/>
          <w:sz w:val="26"/>
          <w:szCs w:val="26"/>
        </w:rPr>
        <w:t xml:space="preserve">Compte obligatoire — décision et justification</w:t>
      </w:r>
    </w:p>
    <w:p>
      <w:pPr>
        <w:spacing w:after="160" w:line="300"/>
      </w:pPr>
      <w:r>
        <w:rPr>
          <w:sz w:val="21"/>
          <w:szCs w:val="21"/>
        </w:rPr>
        <w:t xml:space="preserve">Contrairement à la recommandation par défaut du secteur (guest checkout pour maximiser la conversion), la cliente a choisi de rendre la création de compte obligatoire pour passer commande. Ce choix favorise le suivi client, la fidélisation et la gestion des avis vérifiés, au prix d'une friction potentielle à l'achat — un compromis assumé et documenté ici pour traçabilité.</w:t>
      </w:r>
    </w:p>
    <w:p>
      <w:pPr>
        <w:pStyle w:val="Heading2"/>
        <w:spacing w:after="160" w:before="320"/>
      </w:pPr>
      <w:r>
        <w:rPr>
          <w:b/>
          <w:bCs/>
          <w:color w:val="1A1A1A"/>
          <w:sz w:val="26"/>
          <w:szCs w:val="26"/>
        </w:rPr>
        <w:t xml:space="preserve">Cycle de vie d'une commande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C2185B" w:val="clear"/>
          </w:tcPr>
          <w:p>
            <w:r>
              <w:rPr>
                <w:b/>
                <w:bCs/>
                <w:color w:val="FFFFFF"/>
                <w:sz w:val="19"/>
                <w:szCs w:val="19"/>
              </w:rPr>
              <w:t xml:space="preserve">Statut</w:t>
            </w:r>
          </w:p>
        </w:tc>
        <w:tc>
          <w:tcPr>
            <w:tcW w:type="dxa" w:w="6800"/>
            <w:shd w:fill="C2185B" w:val="clear"/>
          </w:tcPr>
          <w:p>
            <w:r>
              <w:rPr>
                <w:b/>
                <w:bCs/>
                <w:color w:val="FFFFFF"/>
                <w:sz w:val="19"/>
                <w:szCs w:val="19"/>
              </w:rPr>
              <w:t xml:space="preserve">Description</w:t>
            </w:r>
          </w:p>
        </w:tc>
      </w:tr>
      <w:tr>
        <w:tc>
          <w:tcPr>
            <w:tcW w:type="dxa" w:w="2600"/>
          </w:tcPr>
          <w:p>
            <w:r>
              <w:rPr>
                <w:b w:val="false"/>
                <w:bCs w:val="false"/>
                <w:color w:val="1A1A1A"/>
                <w:sz w:val="19"/>
                <w:szCs w:val="19"/>
              </w:rPr>
              <w:t xml:space="preserve">PENDING</w:t>
            </w:r>
          </w:p>
        </w:tc>
        <w:tc>
          <w:tcPr>
            <w:tcW w:type="dxa" w:w="6800"/>
          </w:tcPr>
          <w:p>
            <w:r>
              <w:rPr>
                <w:b w:val="false"/>
                <w:bCs w:val="false"/>
                <w:color w:val="1A1A1A"/>
                <w:sz w:val="19"/>
                <w:szCs w:val="19"/>
              </w:rPr>
              <w:t xml:space="preserve">Commande créée, paiement non finalisé</w:t>
            </w:r>
          </w:p>
        </w:tc>
      </w:tr>
      <w:tr>
        <w:tc>
          <w:tcPr>
            <w:tcW w:type="dxa" w:w="2600"/>
          </w:tcPr>
          <w:p>
            <w:r>
              <w:rPr>
                <w:b w:val="false"/>
                <w:bCs w:val="false"/>
                <w:color w:val="1A1A1A"/>
                <w:sz w:val="19"/>
                <w:szCs w:val="19"/>
              </w:rPr>
              <w:t xml:space="preserve">PAID</w:t>
            </w:r>
          </w:p>
        </w:tc>
        <w:tc>
          <w:tcPr>
            <w:tcW w:type="dxa" w:w="6800"/>
          </w:tcPr>
          <w:p>
            <w:r>
              <w:rPr>
                <w:b w:val="false"/>
                <w:bCs w:val="false"/>
                <w:color w:val="1A1A1A"/>
                <w:sz w:val="19"/>
                <w:szCs w:val="19"/>
              </w:rPr>
              <w:t xml:space="preserve">Paiement confirmé par webhook opérateur, ou encaissement confirmé manuellement pour le paiement à la boutique/livraison</w:t>
            </w:r>
          </w:p>
        </w:tc>
      </w:tr>
      <w:tr>
        <w:tc>
          <w:tcPr>
            <w:tcW w:type="dxa" w:w="2600"/>
          </w:tcPr>
          <w:p>
            <w:r>
              <w:rPr>
                <w:b w:val="false"/>
                <w:bCs w:val="false"/>
                <w:color w:val="1A1A1A"/>
                <w:sz w:val="19"/>
                <w:szCs w:val="19"/>
              </w:rPr>
              <w:t xml:space="preserve">PROCESSING</w:t>
            </w:r>
          </w:p>
        </w:tc>
        <w:tc>
          <w:tcPr>
            <w:tcW w:type="dxa" w:w="6800"/>
          </w:tcPr>
          <w:p>
            <w:r>
              <w:rPr>
                <w:b w:val="false"/>
                <w:bCs w:val="false"/>
                <w:color w:val="1A1A1A"/>
                <w:sz w:val="19"/>
                <w:szCs w:val="19"/>
              </w:rPr>
              <w:t xml:space="preserve">Commande confirmée manuellement par la boutique, en préparation</w:t>
            </w:r>
          </w:p>
        </w:tc>
      </w:tr>
      <w:tr>
        <w:tc>
          <w:tcPr>
            <w:tcW w:type="dxa" w:w="2600"/>
          </w:tcPr>
          <w:p>
            <w:r>
              <w:rPr>
                <w:b w:val="false"/>
                <w:bCs w:val="false"/>
                <w:color w:val="1A1A1A"/>
                <w:sz w:val="19"/>
                <w:szCs w:val="19"/>
              </w:rPr>
              <w:t xml:space="preserve">SHIPPED</w:t>
            </w:r>
          </w:p>
        </w:tc>
        <w:tc>
          <w:tcPr>
            <w:tcW w:type="dxa" w:w="6800"/>
          </w:tcPr>
          <w:p>
            <w:r>
              <w:rPr>
                <w:b w:val="false"/>
                <w:bCs w:val="false"/>
                <w:color w:val="1A1A1A"/>
                <w:sz w:val="19"/>
                <w:szCs w:val="19"/>
              </w:rPr>
              <w:t xml:space="preserve">Commande remise au transporteur / prête pour retrait</w:t>
            </w:r>
          </w:p>
        </w:tc>
      </w:tr>
      <w:tr>
        <w:tc>
          <w:tcPr>
            <w:tcW w:type="dxa" w:w="2600"/>
          </w:tcPr>
          <w:p>
            <w:r>
              <w:rPr>
                <w:b w:val="false"/>
                <w:bCs w:val="false"/>
                <w:color w:val="1A1A1A"/>
                <w:sz w:val="19"/>
                <w:szCs w:val="19"/>
              </w:rPr>
              <w:t xml:space="preserve">DELIVERED</w:t>
            </w:r>
          </w:p>
        </w:tc>
        <w:tc>
          <w:tcPr>
            <w:tcW w:type="dxa" w:w="6800"/>
          </w:tcPr>
          <w:p>
            <w:r>
              <w:rPr>
                <w:b w:val="false"/>
                <w:bCs w:val="false"/>
                <w:color w:val="1A1A1A"/>
                <w:sz w:val="19"/>
                <w:szCs w:val="19"/>
              </w:rPr>
              <w:t xml:space="preserve">Commande livrée ou retirée</w:t>
            </w:r>
          </w:p>
        </w:tc>
      </w:tr>
      <w:tr>
        <w:tc>
          <w:tcPr>
            <w:tcW w:type="dxa" w:w="2600"/>
          </w:tcPr>
          <w:p>
            <w:r>
              <w:rPr>
                <w:b w:val="false"/>
                <w:bCs w:val="false"/>
                <w:color w:val="1A1A1A"/>
                <w:sz w:val="19"/>
                <w:szCs w:val="19"/>
              </w:rPr>
              <w:t xml:space="preserve">CANCELLED</w:t>
            </w:r>
          </w:p>
        </w:tc>
        <w:tc>
          <w:tcPr>
            <w:tcW w:type="dxa" w:w="6800"/>
          </w:tcPr>
          <w:p>
            <w:r>
              <w:rPr>
                <w:b w:val="false"/>
                <w:bCs w:val="false"/>
                <w:color w:val="1A1A1A"/>
                <w:sz w:val="19"/>
                <w:szCs w:val="19"/>
              </w:rPr>
              <w:t xml:space="preserve">Annulée par la cliente ou la boutique avant confirmation</w:t>
            </w:r>
          </w:p>
        </w:tc>
      </w:tr>
      <w:tr>
        <w:tc>
          <w:tcPr>
            <w:tcW w:type="dxa" w:w="2600"/>
          </w:tcPr>
          <w:p>
            <w:r>
              <w:rPr>
                <w:b w:val="false"/>
                <w:bCs w:val="false"/>
                <w:color w:val="1A1A1A"/>
                <w:sz w:val="19"/>
                <w:szCs w:val="19"/>
              </w:rPr>
              <w:t xml:space="preserve">FAILED</w:t>
            </w:r>
          </w:p>
        </w:tc>
        <w:tc>
          <w:tcPr>
            <w:tcW w:type="dxa" w:w="6800"/>
          </w:tcPr>
          <w:p>
            <w:r>
              <w:rPr>
                <w:b w:val="false"/>
                <w:bCs w:val="false"/>
                <w:color w:val="1A1A1A"/>
                <w:sz w:val="19"/>
                <w:szCs w:val="19"/>
              </w:rPr>
              <w:t xml:space="preserve">Paiement échoué</w:t>
            </w:r>
          </w:p>
        </w:tc>
      </w:tr>
      <w:tr>
        <w:tc>
          <w:tcPr>
            <w:tcW w:type="dxa" w:w="2600"/>
          </w:tcPr>
          <w:p>
            <w:r>
              <w:rPr>
                <w:b w:val="false"/>
                <w:bCs w:val="false"/>
                <w:color w:val="1A1A1A"/>
                <w:sz w:val="19"/>
                <w:szCs w:val="19"/>
              </w:rPr>
              <w:t xml:space="preserve">REFUNDED</w:t>
            </w:r>
          </w:p>
        </w:tc>
        <w:tc>
          <w:tcPr>
            <w:tcW w:type="dxa" w:w="6800"/>
          </w:tcPr>
          <w:p>
            <w:r>
              <w:rPr>
                <w:b w:val="false"/>
                <w:bCs w:val="false"/>
                <w:color w:val="1A1A1A"/>
                <w:sz w:val="19"/>
                <w:szCs w:val="19"/>
              </w:rPr>
              <w:t xml:space="preserve">Remboursement effectué (cas exceptionnel, voir section 25)</w:t>
            </w:r>
          </w:p>
        </w:tc>
      </w:tr>
    </w:tbl>
    <w:p>
      <w:pPr>
        <w:pStyle w:val="Heading2"/>
        <w:spacing w:after="160" w:before="320"/>
      </w:pPr>
      <w:r>
        <w:rPr>
          <w:b/>
          <w:bCs/>
          <w:color w:val="1A1A1A"/>
          <w:sz w:val="26"/>
          <w:szCs w:val="26"/>
        </w:rPr>
        <w:t xml:space="preserve">Annulation</w:t>
      </w:r>
    </w:p>
    <w:p>
      <w:pPr>
        <w:spacing w:after="160" w:line="300"/>
      </w:pPr>
      <w:r>
        <w:rPr>
          <w:sz w:val="21"/>
          <w:szCs w:val="21"/>
        </w:rPr>
        <w:t xml:space="preserve">La cliente peut annuler sa commande elle-même tant qu'elle n'est pas passée au statut PROCESSING (confirmation par la boutique).</w:t>
      </w:r>
    </w:p>
    <w:p>
      <w:pPr>
        <w:pStyle w:val="Heading2"/>
        <w:spacing w:after="160" w:before="320"/>
      </w:pPr>
      <w:r>
        <w:rPr>
          <w:b/>
          <w:bCs/>
          <w:color w:val="1A1A1A"/>
          <w:sz w:val="26"/>
          <w:szCs w:val="26"/>
        </w:rPr>
        <w:t xml:space="preserve">Suivi</w:t>
      </w:r>
    </w:p>
    <w:p>
      <w:pPr>
        <w:spacing w:after="160" w:line="300"/>
      </w:pPr>
      <w:r>
        <w:rPr>
          <w:sz w:val="21"/>
          <w:szCs w:val="21"/>
        </w:rPr>
        <w:t xml:space="preserve">Chaque commande dispose d'un numéro de suivi et d'un statut consultable à tout moment dans "Mes commandes", indépendamment de la réception ou non d'un email/SMS de confirmation.</w:t>
      </w:r>
    </w:p>
    <w:p>
      <w:pPr>
        <w:pStyle w:val="Heading1"/>
        <w:pBdr>
          <w:bottom w:val="single" w:color="C2185B" w:sz="8" w:space="4"/>
        </w:pBdr>
        <w:spacing w:after="240" w:before="480"/>
      </w:pPr>
      <w:r>
        <w:rPr>
          <w:b/>
          <w:bCs/>
          <w:color w:val="C2185B"/>
          <w:sz w:val="32"/>
          <w:szCs w:val="32"/>
        </w:rPr>
        <w:t xml:space="preserve">12. Paiement en ligne</w:t>
      </w:r>
    </w:p>
    <w:p>
      <w:pPr>
        <w:pStyle w:val="Heading2"/>
        <w:spacing w:after="160" w:before="320"/>
      </w:pPr>
      <w:r>
        <w:rPr>
          <w:b/>
          <w:bCs/>
          <w:color w:val="1A1A1A"/>
          <w:sz w:val="26"/>
          <w:szCs w:val="26"/>
        </w:rPr>
        <w:t xml:space="preserve">Moyens de paiement retenus</w:t>
      </w:r>
    </w:p>
    <w:p>
      <w:pPr>
        <w:spacing w:after="160" w:line="300"/>
      </w:pPr>
      <w:r>
        <w:rPr>
          <w:sz w:val="21"/>
          <w:szCs w:val="21"/>
        </w:rPr>
        <w:t xml:space="preserve">Intégration directe (sans agrégateur tiers) auprès des deux opérateurs Mobile Money dominants au Cameroun : Orange Money et MTN MoMo, via leurs API marchand respectives. En complément, la cliente peut choisir le paiement à la boutique ou à la livraison (espèces), disponible uniquement pour le retrait en boutique et la livraison à domicile à Yaoundé.</w:t>
      </w:r>
    </w:p>
    <w:p>
      <w:pPr>
        <w:shd w:fill="FCE4EC" w:val="clear"/>
        <w:spacing w:after="200" w:before="80"/>
      </w:pPr>
      <w:r>
        <w:rPr>
          <w:i/>
          <w:iCs/>
          <w:color w:val="8E2450"/>
          <w:sz w:val="20"/>
          <w:szCs w:val="20"/>
        </w:rPr>
        <w:t xml:space="preserve">ℹ Ce choix a été fait en connaissance de cause : il implique deux intégrations techniques distinctes à maintenir, contre une seule avec un agrégateur (CinetPay, MaviancePay, etc.). Il offre en contrepartie l'indépendance vis-à-vis d'un prestataire tiers et l'absence de commission d'agrégation.</w:t>
      </w:r>
    </w:p>
    <w:p>
      <w:pPr>
        <w:shd w:fill="FFF3CD" w:val="clear"/>
        <w:spacing w:after="200" w:before="80"/>
      </w:pPr>
      <w:r>
        <w:rPr>
          <w:i/>
          <w:iCs/>
          <w:color w:val="7A5C00"/>
          <w:sz w:val="20"/>
          <w:szCs w:val="20"/>
        </w:rPr>
        <w:t xml:space="preserve">🕘 Information à fournir par la cliente : ouverture des comptes marchands Orange Money et MTN MoMo. Cette démarche n'est pas encore entamée à la date de rédaction de ce document — elle doit être lancée immédiatement et en parallèle du développement, car les délais de validation par les opérateurs échappent au contrôle de l'équipe de développement et conditionnent la mise en production réelle du paiement.</w:t>
      </w:r>
    </w:p>
    <w:p>
      <w:pPr>
        <w:pStyle w:val="Heading2"/>
        <w:spacing w:after="160" w:before="320"/>
      </w:pPr>
      <w:r>
        <w:rPr>
          <w:b/>
          <w:bCs/>
          <w:color w:val="1A1A1A"/>
          <w:sz w:val="26"/>
          <w:szCs w:val="26"/>
        </w:rPr>
        <w:t xml:space="preserve">Règles de fonctionnement — paiement Mobile Money</w:t>
      </w:r>
    </w:p>
    <w:p>
      <w:pPr>
        <w:pStyle w:val="ListParagraph"/>
        <w:numPr>
          <w:ilvl w:val="0"/>
          <w:numId w:val="2"/>
        </w:numPr>
        <w:spacing w:after="80" w:line="280"/>
      </w:pPr>
      <w:r>
        <w:rPr>
          <w:sz w:val="21"/>
          <w:szCs w:val="21"/>
        </w:rPr>
        <w:t xml:space="preserve">Vérification du stock immédiatement avant le paiement : si une variante est marquée en rupture, le paiement n'est pas déclenché et la cliente est informée avant de payer</w:t>
      </w:r>
    </w:p>
    <w:p>
      <w:pPr>
        <w:pStyle w:val="ListParagraph"/>
        <w:numPr>
          <w:ilvl w:val="0"/>
          <w:numId w:val="2"/>
        </w:numPr>
        <w:spacing w:after="80" w:line="280"/>
      </w:pPr>
      <w:r>
        <w:rPr>
          <w:sz w:val="21"/>
          <w:szCs w:val="21"/>
        </w:rPr>
        <w:t xml:space="preserve">Le paiement n'est jamais considéré comme réussi sur la seule base du retour de la cliente sur la page de succès</w:t>
      </w:r>
    </w:p>
    <w:p>
      <w:pPr>
        <w:pStyle w:val="ListParagraph"/>
        <w:numPr>
          <w:ilvl w:val="0"/>
          <w:numId w:val="2"/>
        </w:numPr>
        <w:spacing w:after="80" w:line="280"/>
      </w:pPr>
      <w:r>
        <w:rPr>
          <w:sz w:val="21"/>
          <w:szCs w:val="21"/>
        </w:rPr>
        <w:t xml:space="preserve">Confirmation exclusivement via le webhook officiel de l'opérateur, vérifié côté serveur (signature, montant, référence)</w:t>
      </w:r>
    </w:p>
    <w:p>
      <w:pPr>
        <w:pStyle w:val="ListParagraph"/>
        <w:numPr>
          <w:ilvl w:val="0"/>
          <w:numId w:val="2"/>
        </w:numPr>
        <w:spacing w:after="80" w:line="280"/>
      </w:pPr>
      <w:r>
        <w:rPr>
          <w:sz w:val="21"/>
          <w:szCs w:val="21"/>
        </w:rPr>
        <w:t xml:space="preserve">Idempotence stricte : un même webhook reçu deux fois ne doit jamais créer deux commandes ni deux paiements</w:t>
      </w:r>
    </w:p>
    <w:p>
      <w:pPr>
        <w:pStyle w:val="ListParagraph"/>
        <w:numPr>
          <w:ilvl w:val="0"/>
          <w:numId w:val="2"/>
        </w:numPr>
        <w:spacing w:after="80" w:line="280"/>
      </w:pPr>
      <w:r>
        <w:rPr>
          <w:sz w:val="21"/>
          <w:szCs w:val="21"/>
        </w:rPr>
        <w:t xml:space="preserve">Prévention des doubles paiements via désactivation du bouton de paiement après un premier clic</w:t>
      </w:r>
    </w:p>
    <w:p>
      <w:pPr>
        <w:pStyle w:val="Heading2"/>
        <w:spacing w:after="160" w:before="320"/>
      </w:pPr>
      <w:r>
        <w:rPr>
          <w:b/>
          <w:bCs/>
          <w:color w:val="1A1A1A"/>
          <w:sz w:val="26"/>
          <w:szCs w:val="26"/>
        </w:rPr>
        <w:t xml:space="preserve">Gestion des cas particuliers</w:t>
      </w:r>
    </w:p>
    <w:p>
      <w:pPr>
        <w:pStyle w:val="ListParagraph"/>
        <w:numPr>
          <w:ilvl w:val="0"/>
          <w:numId w:val="2"/>
        </w:numPr>
        <w:spacing w:after="80" w:line="280"/>
      </w:pPr>
      <w:r>
        <w:rPr>
          <w:sz w:val="21"/>
          <w:szCs w:val="21"/>
        </w:rPr>
        <w:t xml:space="preserve">Paiement échoué : la commande repasse en attente, la cliente peut réessayer</w:t>
      </w:r>
    </w:p>
    <w:p>
      <w:pPr>
        <w:pStyle w:val="ListParagraph"/>
        <w:numPr>
          <w:ilvl w:val="0"/>
          <w:numId w:val="2"/>
        </w:numPr>
        <w:spacing w:after="80" w:line="280"/>
      </w:pPr>
      <w:r>
        <w:rPr>
          <w:sz w:val="21"/>
          <w:szCs w:val="21"/>
        </w:rPr>
        <w:t xml:space="preserve">Paiement en attente : statut visible, relance automatique de vérification</w:t>
      </w:r>
    </w:p>
    <w:p>
      <w:pPr>
        <w:pStyle w:val="ListParagraph"/>
        <w:numPr>
          <w:ilvl w:val="0"/>
          <w:numId w:val="2"/>
        </w:numPr>
        <w:spacing w:after="80" w:line="280"/>
      </w:pPr>
      <w:r>
        <w:rPr>
          <w:sz w:val="21"/>
          <w:szCs w:val="21"/>
        </w:rPr>
        <w:t xml:space="preserve">Paiement annulé par la cliente : commande annulée, stock libéré immédiatement</w:t>
      </w:r>
    </w:p>
    <w:p>
      <w:pPr>
        <w:pStyle w:val="Heading2"/>
        <w:spacing w:after="160" w:before="320"/>
      </w:pPr>
      <w:r>
        <w:rPr>
          <w:b/>
          <w:bCs/>
          <w:color w:val="1A1A1A"/>
          <w:sz w:val="26"/>
          <w:szCs w:val="26"/>
        </w:rPr>
        <w:t xml:space="preserve">Paiement à la boutique / à la livraison (espèces)</w:t>
      </w:r>
    </w:p>
    <w:p>
      <w:pPr>
        <w:pStyle w:val="ListParagraph"/>
        <w:numPr>
          <w:ilvl w:val="0"/>
          <w:numId w:val="2"/>
        </w:numPr>
        <w:spacing w:after="80" w:line="280"/>
      </w:pPr>
      <w:r>
        <w:rPr>
          <w:sz w:val="21"/>
          <w:szCs w:val="21"/>
        </w:rPr>
        <w:t xml:space="preserve">Disponible uniquement pour le retrait en boutique et la livraison à domicile à Yaoundé — jamais pour les expéditions vers d'autres villes via transporteur tiers, trop difficiles à garantir</w:t>
      </w:r>
    </w:p>
    <w:p>
      <w:pPr>
        <w:pStyle w:val="ListParagraph"/>
        <w:numPr>
          <w:ilvl w:val="0"/>
          <w:numId w:val="2"/>
        </w:numPr>
        <w:spacing w:after="80" w:line="280"/>
      </w:pPr>
      <w:r>
        <w:rPr>
          <w:sz w:val="21"/>
          <w:szCs w:val="21"/>
        </w:rPr>
        <w:t xml:space="preserve">Au checkout, la cliente renseigne son numéro WhatsApp ; la propriétaire ou le gérant la contacte hors plateforme pour confirmer la commande avant de la valider — pas de plafond automatique dans le système, le filtre reste ce contact humain</w:t>
      </w:r>
    </w:p>
    <w:p>
      <w:pPr>
        <w:pStyle w:val="ListParagraph"/>
        <w:numPr>
          <w:ilvl w:val="0"/>
          <w:numId w:val="2"/>
        </w:numPr>
        <w:spacing w:after="80" w:line="280"/>
      </w:pPr>
      <w:r>
        <w:rPr>
          <w:sz w:val="21"/>
          <w:szCs w:val="21"/>
        </w:rPr>
        <w:t xml:space="preserve">Le stock est réservé jusqu'à la livraison/retrait effectif, sans libération automatique à 15 minutes (contrairement au paiement Mobile Money)</w:t>
      </w:r>
    </w:p>
    <w:p>
      <w:pPr>
        <w:pStyle w:val="ListParagraph"/>
        <w:numPr>
          <w:ilvl w:val="0"/>
          <w:numId w:val="2"/>
        </w:numPr>
        <w:spacing w:after="80" w:line="280"/>
      </w:pPr>
      <w:r>
        <w:rPr>
          <w:sz w:val="21"/>
          <w:szCs w:val="21"/>
        </w:rPr>
        <w:t xml:space="preserve">Deux actions distinctes côté administration : confirmer la préparation, puis confirmer l'encaissement au moment de la remise — c'est cette seconde action qui déclenche la déduction définitive du stock, exactement comme le webhook Mobile Money pour les autres commandes</w:t>
      </w:r>
    </w:p>
    <w:p>
      <w:pPr>
        <w:pStyle w:val="ListParagraph"/>
        <w:numPr>
          <w:ilvl w:val="0"/>
          <w:numId w:val="2"/>
        </w:numPr>
        <w:spacing w:after="80" w:line="280"/>
      </w:pPr>
      <w:r>
        <w:rPr>
          <w:sz w:val="21"/>
          <w:szCs w:val="21"/>
        </w:rPr>
        <w:t xml:space="preserve">En cas d'échec de livraison, annulation manuelle par la propriétaire/gérant avec motif renseigné ; une annulation automatique de secours libère le stock après 3 jours sans action si personne n'intervient</w:t>
      </w:r>
    </w:p>
    <w:p>
      <w:pPr>
        <w:pStyle w:val="Heading2"/>
        <w:spacing w:after="160" w:before="320"/>
      </w:pPr>
      <w:r>
        <w:rPr>
          <w:b/>
          <w:bCs/>
          <w:color w:val="1A1A1A"/>
          <w:sz w:val="26"/>
          <w:szCs w:val="26"/>
        </w:rPr>
        <w:t xml:space="preserve">Devise et affichage</w:t>
      </w:r>
    </w:p>
    <w:p>
      <w:pPr>
        <w:pStyle w:val="ListParagraph"/>
        <w:numPr>
          <w:ilvl w:val="0"/>
          <w:numId w:val="2"/>
        </w:numPr>
        <w:spacing w:after="80" w:line="280"/>
      </w:pPr>
      <w:r>
        <w:rPr>
          <w:sz w:val="21"/>
          <w:szCs w:val="21"/>
        </w:rPr>
        <w:t xml:space="preserve">FCFA (XAF) exclusivement</w:t>
      </w:r>
    </w:p>
    <w:p>
      <w:pPr>
        <w:pStyle w:val="ListParagraph"/>
        <w:numPr>
          <w:ilvl w:val="0"/>
          <w:numId w:val="2"/>
        </w:numPr>
        <w:spacing w:after="80" w:line="280"/>
      </w:pPr>
      <w:r>
        <w:rPr>
          <w:sz w:val="21"/>
          <w:szCs w:val="21"/>
        </w:rPr>
        <w:t xml:space="preserve">Prix affichés TTC (TVA incluse) sur l'ensemble du site</w:t>
      </w:r>
    </w:p>
    <w:p>
      <w:pPr>
        <w:pStyle w:val="Heading1"/>
        <w:pBdr>
          <w:bottom w:val="single" w:color="C2185B" w:sz="8" w:space="4"/>
        </w:pBdr>
        <w:spacing w:after="240" w:before="480"/>
      </w:pPr>
      <w:r>
        <w:rPr>
          <w:b/>
          <w:bCs/>
          <w:color w:val="C2185B"/>
          <w:sz w:val="32"/>
          <w:szCs w:val="32"/>
        </w:rPr>
        <w:t xml:space="preserve">13. Livraison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C2185B" w:val="clear"/>
          </w:tcPr>
          <w:p>
            <w:r>
              <w:rPr>
                <w:b/>
                <w:bCs/>
                <w:color w:val="FFFFFF"/>
                <w:sz w:val="19"/>
                <w:szCs w:val="19"/>
              </w:rPr>
              <w:t xml:space="preserve">Mode</w:t>
            </w:r>
          </w:p>
        </w:tc>
        <w:tc>
          <w:tcPr>
            <w:tcW w:type="dxa" w:w="2600"/>
            <w:shd w:fill="C2185B" w:val="clear"/>
          </w:tcPr>
          <w:p>
            <w:r>
              <w:rPr>
                <w:b/>
                <w:bCs/>
                <w:color w:val="FFFFFF"/>
                <w:sz w:val="19"/>
                <w:szCs w:val="19"/>
              </w:rPr>
              <w:t xml:space="preserve">Délai promis</w:t>
            </w:r>
          </w:p>
        </w:tc>
        <w:tc>
          <w:tcPr>
            <w:tcW w:type="dxa" w:w="3600"/>
            <w:shd w:fill="C2185B" w:val="clear"/>
          </w:tcPr>
          <w:p>
            <w:r>
              <w:rPr>
                <w:b/>
                <w:bCs/>
                <w:color w:val="FFFFFF"/>
                <w:sz w:val="19"/>
                <w:szCs w:val="19"/>
              </w:rPr>
              <w:t xml:space="preserve">Détail</w:t>
            </w:r>
          </w:p>
        </w:tc>
      </w:tr>
      <w:tr>
        <w:tc>
          <w:tcPr>
            <w:tcW w:type="dxa" w:w="3200"/>
          </w:tcPr>
          <w:p>
            <w:r>
              <w:rPr>
                <w:b w:val="false"/>
                <w:bCs w:val="false"/>
                <w:color w:val="1A1A1A"/>
                <w:sz w:val="19"/>
                <w:szCs w:val="19"/>
              </w:rPr>
              <w:t xml:space="preserve">Retrait en boutique</w:t>
            </w:r>
          </w:p>
        </w:tc>
        <w:tc>
          <w:tcPr>
            <w:tcW w:type="dxa" w:w="2600"/>
          </w:tcPr>
          <w:p>
            <w:r>
              <w:rPr>
                <w:b w:val="false"/>
                <w:bCs w:val="false"/>
                <w:color w:val="1A1A1A"/>
                <w:sz w:val="19"/>
                <w:szCs w:val="19"/>
              </w:rPr>
              <w:t xml:space="preserve">Sous 24h (fixe)</w:t>
            </w:r>
          </w:p>
        </w:tc>
        <w:tc>
          <w:tcPr>
            <w:tcW w:type="dxa" w:w="3600"/>
          </w:tcPr>
          <w:p>
            <w:r>
              <w:rPr>
                <w:b w:val="false"/>
                <w:bCs w:val="false"/>
                <w:color w:val="1A1A1A"/>
                <w:sz w:val="19"/>
                <w:szCs w:val="19"/>
              </w:rPr>
              <w:t xml:space="preserve">Mfoundi Mall, face Camair-Co, boutique N2021, Yaoundé — Mobile Money ou paiement à la boutique</w:t>
            </w:r>
          </w:p>
        </w:tc>
      </w:tr>
      <w:tr>
        <w:tc>
          <w:tcPr>
            <w:tcW w:type="dxa" w:w="3200"/>
          </w:tcPr>
          <w:p>
            <w:r>
              <w:rPr>
                <w:b w:val="false"/>
                <w:bCs w:val="false"/>
                <w:color w:val="1A1A1A"/>
                <w:sz w:val="19"/>
                <w:szCs w:val="19"/>
              </w:rPr>
              <w:t xml:space="preserve">Livraison à domicile — Yaoundé</w:t>
            </w:r>
          </w:p>
        </w:tc>
        <w:tc>
          <w:tcPr>
            <w:tcW w:type="dxa" w:w="2600"/>
          </w:tcPr>
          <w:p>
            <w:r>
              <w:rPr>
                <w:b w:val="false"/>
                <w:bCs w:val="false"/>
                <w:color w:val="1A1A1A"/>
                <w:sz w:val="19"/>
                <w:szCs w:val="19"/>
              </w:rPr>
              <w:t xml:space="preserve">24 à 48h (fixe)</w:t>
            </w:r>
          </w:p>
        </w:tc>
        <w:tc>
          <w:tcPr>
            <w:tcW w:type="dxa" w:w="3600"/>
          </w:tcPr>
          <w:p>
            <w:r>
              <w:rPr>
                <w:b w:val="false"/>
                <w:bCs w:val="false"/>
                <w:color w:val="1A1A1A"/>
                <w:sz w:val="19"/>
                <w:szCs w:val="19"/>
              </w:rPr>
              <w:t xml:space="preserve">Frais variables selon la zone dans Yaoundé — Mobile Money ou paiement à la livraison</w:t>
            </w:r>
          </w:p>
        </w:tc>
      </w:tr>
      <w:tr>
        <w:tc>
          <w:tcPr>
            <w:tcW w:type="dxa" w:w="3200"/>
          </w:tcPr>
          <w:p>
            <w:r>
              <w:rPr>
                <w:b w:val="false"/>
                <w:bCs w:val="false"/>
                <w:color w:val="1A1A1A"/>
                <w:sz w:val="19"/>
                <w:szCs w:val="19"/>
              </w:rPr>
              <w:t xml:space="preserve">Expédition — toute autre ville (Douala inclus)</w:t>
            </w:r>
          </w:p>
        </w:tc>
        <w:tc>
          <w:tcPr>
            <w:tcW w:type="dxa" w:w="2600"/>
          </w:tcPr>
          <w:p>
            <w:r>
              <w:rPr>
                <w:b w:val="false"/>
                <w:bCs w:val="false"/>
                <w:color w:val="1A1A1A"/>
                <w:sz w:val="19"/>
                <w:szCs w:val="19"/>
              </w:rPr>
              <w:t xml:space="preserve">Selon le transporteur choisi</w:t>
            </w:r>
          </w:p>
        </w:tc>
        <w:tc>
          <w:tcPr>
            <w:tcW w:type="dxa" w:w="3600"/>
          </w:tcPr>
          <w:p>
            <w:r>
              <w:rPr>
                <w:b w:val="false"/>
                <w:bCs w:val="false"/>
                <w:color w:val="1A1A1A"/>
                <w:sz w:val="19"/>
                <w:szCs w:val="19"/>
              </w:rPr>
              <w:t xml:space="preserve">La cliente sélectionne librement son transporteur (agence de voyage, etc.) au moment de la commande ; délai indicatif de 24-48h pour Douala (liaison fréquente), non garanti ; Mobile Money uniquement</w:t>
            </w:r>
          </w:p>
        </w:tc>
      </w:tr>
    </w:tbl>
    <w:p>
      <w:pPr>
        <w:spacing w:after="120" w:line="300"/>
      </w:pPr>
      <w:r>
        <w:rPr>
          <w:b/>
          <w:bCs/>
          <w:sz w:val="21"/>
          <w:szCs w:val="21"/>
        </w:rPr>
        <w:t xml:space="preserve">Frais de livraison : </w:t>
      </w:r>
      <w:r>
        <w:rPr>
          <w:sz w:val="21"/>
          <w:szCs w:val="21"/>
        </w:rPr>
        <w:t xml:space="preserve">variables selon la zone (Yaoundé / autres villes), calculés et affichés avant paiement.</w:t>
      </w:r>
    </w:p>
    <w:p>
      <w:pPr>
        <w:shd w:fill="FFF3CD" w:val="clear"/>
        <w:spacing w:after="200" w:before="80"/>
      </w:pPr>
      <w:r>
        <w:rPr>
          <w:i/>
          <w:iCs/>
          <w:color w:val="7A5C00"/>
          <w:sz w:val="20"/>
          <w:szCs w:val="20"/>
        </w:rPr>
        <w:t xml:space="preserve">🕘 Information à fournir par la cliente : grille tarifaire précise des frais de livraison par zone.</w:t>
      </w:r>
    </w:p>
    <w:p>
      <w:pPr>
        <w:shd w:fill="FCE4EC" w:val="clear"/>
        <w:spacing w:after="200" w:before="80"/>
      </w:pPr>
      <w:r>
        <w:rPr>
          <w:i/>
          <w:iCs/>
          <w:color w:val="8E2450"/>
          <w:sz w:val="20"/>
          <w:szCs w:val="20"/>
        </w:rPr>
        <w:t xml:space="preserve">ℹ L'architecture prévoit dès le MVP un espace d'administration permettant à la propriétaire d'ajouter facilement de nouvelles zones structurées (délai et tarif fixes gérés par la boutique), au-delà du retrait/livraison Yaoundé, si le mode de livraison évolue plus tard — sans intervention développeur.</w:t>
      </w:r>
    </w:p>
    <w:p>
      <w:pPr>
        <w:pStyle w:val="Heading1"/>
        <w:pBdr>
          <w:bottom w:val="single" w:color="C2185B" w:sz="8" w:space="4"/>
        </w:pBdr>
        <w:spacing w:after="240" w:before="480"/>
      </w:pPr>
      <w:r>
        <w:rPr>
          <w:b/>
          <w:bCs/>
          <w:color w:val="C2185B"/>
          <w:sz w:val="32"/>
          <w:szCs w:val="32"/>
        </w:rPr>
        <w:t xml:space="preserve">14. Gestion des stocks</w:t>
      </w:r>
    </w:p>
    <w:p>
      <w:pPr>
        <w:pStyle w:val="Heading2"/>
        <w:spacing w:after="160" w:before="320"/>
      </w:pPr>
      <w:r>
        <w:rPr>
          <w:b/>
          <w:bCs/>
          <w:color w:val="1A1A1A"/>
          <w:sz w:val="26"/>
          <w:szCs w:val="26"/>
        </w:rPr>
        <w:t xml:space="preserve">Contexte multi-canal</w:t>
      </w:r>
    </w:p>
    <w:p>
      <w:pPr>
        <w:spacing w:after="160" w:line="300"/>
      </w:pPr>
      <w:r>
        <w:rPr>
          <w:sz w:val="21"/>
          <w:szCs w:val="21"/>
        </w:rPr>
        <w:t xml:space="preserve">Le stock est partagé entre trois canaux actifs simultanément : boutique physique, site e-commerce, réseaux sociaux (WhatsApp/Instagram). Ce contexte impose une gestion rigoureuse pour éviter la survente.</w:t>
      </w:r>
    </w:p>
    <w:p>
      <w:pPr>
        <w:pStyle w:val="Heading2"/>
        <w:spacing w:after="160" w:before="320"/>
      </w:pPr>
      <w:r>
        <w:rPr>
          <w:b/>
          <w:bCs/>
          <w:color w:val="1A1A1A"/>
          <w:sz w:val="26"/>
          <w:szCs w:val="26"/>
        </w:rPr>
        <w:t xml:space="preserve">Stratégie retenue</w:t>
      </w:r>
    </w:p>
    <w:p>
      <w:pPr>
        <w:pStyle w:val="ListParagraph"/>
        <w:numPr>
          <w:ilvl w:val="0"/>
          <w:numId w:val="2"/>
        </w:numPr>
        <w:spacing w:after="80" w:line="280"/>
      </w:pPr>
      <w:r>
        <w:rPr>
          <w:sz w:val="21"/>
          <w:szCs w:val="21"/>
        </w:rPr>
        <w:t xml:space="preserve">Le stock affiché sur le site reflète le stock réel en temps réel (décrémentation à la commande confirmée, pas à la simple mise au panier)</w:t>
      </w:r>
    </w:p>
    <w:p>
      <w:pPr>
        <w:pStyle w:val="ListParagraph"/>
        <w:numPr>
          <w:ilvl w:val="0"/>
          <w:numId w:val="2"/>
        </w:numPr>
        <w:spacing w:after="80" w:line="280"/>
      </w:pPr>
      <w:r>
        <w:rPr>
          <w:sz w:val="21"/>
          <w:szCs w:val="21"/>
        </w:rPr>
        <w:t xml:space="preserve">Réservation temporaire de 15 minutes pendant le paiement, avec libération automatique en cas d'abandon</w:t>
      </w:r>
    </w:p>
    <w:p>
      <w:pPr>
        <w:pStyle w:val="ListParagraph"/>
        <w:numPr>
          <w:ilvl w:val="0"/>
          <w:numId w:val="2"/>
        </w:numPr>
        <w:spacing w:after="80" w:line="280"/>
      </w:pPr>
      <w:r>
        <w:rPr>
          <w:sz w:val="21"/>
          <w:szCs w:val="21"/>
        </w:rPr>
        <w:t xml:space="preserve">Vérification de disponibilité juste avant le paiement : aucun paiement n'est déclenché sur un article marqué en rupture</w:t>
      </w:r>
    </w:p>
    <w:p>
      <w:pPr>
        <w:pStyle w:val="ListParagraph"/>
        <w:numPr>
          <w:ilvl w:val="0"/>
          <w:numId w:val="2"/>
        </w:numPr>
        <w:spacing w:after="80" w:line="280"/>
      </w:pPr>
      <w:r>
        <w:rPr>
          <w:sz w:val="21"/>
          <w:szCs w:val="21"/>
        </w:rPr>
        <w:t xml:space="preserve">Badges de disponibilité en temps réel sur la fiche produit (dernière pièce, stock faible)</w:t>
      </w:r>
    </w:p>
    <w:p>
      <w:pPr>
        <w:pStyle w:val="ListParagraph"/>
        <w:numPr>
          <w:ilvl w:val="0"/>
          <w:numId w:val="2"/>
        </w:numPr>
        <w:spacing w:after="80" w:line="280"/>
      </w:pPr>
      <w:r>
        <w:rPr>
          <w:sz w:val="21"/>
          <w:szCs w:val="21"/>
        </w:rPr>
        <w:t xml:space="preserve">Confirmation manuelle de la commande par la propriétaire ou un gérant après paiement, comme étape opérationnelle de préparation (et filet de sécurité résiduel, pas mécanisme principal de contrôle du stock)</w:t>
      </w:r>
    </w:p>
    <w:p>
      <w:pPr>
        <w:pStyle w:val="Heading2"/>
        <w:spacing w:after="160" w:before="320"/>
      </w:pPr>
      <w:r>
        <w:rPr>
          <w:b/>
          <w:bCs/>
          <w:color w:val="1A1A1A"/>
          <w:sz w:val="26"/>
          <w:szCs w:val="26"/>
        </w:rPr>
        <w:t xml:space="preserve">Cas particulier — paiement à la boutique/livraison</w:t>
      </w:r>
    </w:p>
    <w:p>
      <w:pPr>
        <w:pStyle w:val="ListParagraph"/>
        <w:numPr>
          <w:ilvl w:val="0"/>
          <w:numId w:val="2"/>
        </w:numPr>
        <w:spacing w:after="80" w:line="280"/>
      </w:pPr>
      <w:r>
        <w:rPr>
          <w:sz w:val="21"/>
          <w:szCs w:val="21"/>
        </w:rPr>
        <w:t xml:space="preserve">Pas de réservation à 15 minutes pour ce mode : le stock reste réservé jusqu'à la livraison ou le retrait effectif</w:t>
      </w:r>
    </w:p>
    <w:p>
      <w:pPr>
        <w:pStyle w:val="ListParagraph"/>
        <w:numPr>
          <w:ilvl w:val="0"/>
          <w:numId w:val="2"/>
        </w:numPr>
        <w:spacing w:after="80" w:line="280"/>
      </w:pPr>
      <w:r>
        <w:rPr>
          <w:sz w:val="21"/>
          <w:szCs w:val="21"/>
        </w:rPr>
        <w:t xml:space="preserve">Déduction définitive uniquement à la confirmation d'encaissement (action admin séparée de la confirmation de préparation), jamais à la simple création de la commande</w:t>
      </w:r>
    </w:p>
    <w:p>
      <w:pPr>
        <w:pStyle w:val="ListParagraph"/>
        <w:numPr>
          <w:ilvl w:val="0"/>
          <w:numId w:val="2"/>
        </w:numPr>
        <w:spacing w:after="80" w:line="280"/>
      </w:pPr>
      <w:r>
        <w:rPr>
          <w:sz w:val="21"/>
          <w:szCs w:val="21"/>
        </w:rPr>
        <w:t xml:space="preserve">Annulation automatique de secours après 3 jours sans action, en complément de l'annulation manuelle avec motif en cas d'échec de livraison</w:t>
      </w:r>
    </w:p>
    <w:p>
      <w:pPr>
        <w:pStyle w:val="Heading2"/>
        <w:spacing w:after="160" w:before="320"/>
      </w:pPr>
      <w:r>
        <w:rPr>
          <w:b/>
          <w:bCs/>
          <w:color w:val="1A1A1A"/>
          <w:sz w:val="26"/>
          <w:szCs w:val="26"/>
        </w:rPr>
        <w:t xml:space="preserve">Cas résiduel — vente simultanée en boutique physique</w:t>
      </w:r>
    </w:p>
    <w:p>
      <w:pPr>
        <w:spacing w:after="160" w:line="300"/>
      </w:pPr>
      <w:r>
        <w:rPr>
          <w:sz w:val="21"/>
          <w:szCs w:val="21"/>
        </w:rPr>
        <w:t xml:space="preserve">Dans le cas exceptionnel et statistiquement rare où une vente en boutique physique surviendrait dans la fenêtre de quelques secondes entre la vérification de stock et la capture du paiement, un remboursement automatique via Mobile Money est déclenché, accompagné d'une notification immédiate à la cliente (voir cas exceptionnels, section 25).</w:t>
      </w:r>
    </w:p>
    <w:p>
      <w:pPr>
        <w:pStyle w:val="Heading1"/>
        <w:pBdr>
          <w:bottom w:val="single" w:color="C2185B" w:sz="8" w:space="4"/>
        </w:pBdr>
        <w:spacing w:after="240" w:before="480"/>
      </w:pPr>
      <w:r>
        <w:rPr>
          <w:b/>
          <w:bCs/>
          <w:color w:val="C2185B"/>
          <w:sz w:val="32"/>
          <w:szCs w:val="32"/>
        </w:rPr>
        <w:t xml:space="preserve">15. Espace administrateur</w:t>
      </w:r>
    </w:p>
    <w:p>
      <w:pPr>
        <w:pStyle w:val="Heading2"/>
        <w:spacing w:after="160" w:before="320"/>
      </w:pPr>
      <w:r>
        <w:rPr>
          <w:b/>
          <w:bCs/>
          <w:color w:val="1A1A1A"/>
          <w:sz w:val="26"/>
          <w:szCs w:val="26"/>
        </w:rPr>
        <w:t xml:space="preserve">Tableau de bord</w:t>
      </w:r>
    </w:p>
    <w:p>
      <w:pPr>
        <w:pStyle w:val="ListParagraph"/>
        <w:numPr>
          <w:ilvl w:val="0"/>
          <w:numId w:val="2"/>
        </w:numPr>
        <w:spacing w:after="80" w:line="280"/>
      </w:pPr>
      <w:r>
        <w:rPr>
          <w:sz w:val="21"/>
          <w:szCs w:val="21"/>
        </w:rPr>
        <w:t xml:space="preserve">Chiffre d'affaires, commandes (en attente/payées/expédiées), produits en rupture, clients — réservé à la propriétaire</w:t>
      </w:r>
    </w:p>
    <w:p>
      <w:pPr>
        <w:pStyle w:val="Heading2"/>
        <w:spacing w:after="160" w:before="320"/>
      </w:pPr>
      <w:r>
        <w:rPr>
          <w:b/>
          <w:bCs/>
          <w:color w:val="1A1A1A"/>
          <w:sz w:val="26"/>
          <w:szCs w:val="26"/>
        </w:rPr>
        <w:t xml:space="preserve">Produits</w:t>
      </w:r>
    </w:p>
    <w:p>
      <w:pPr>
        <w:pStyle w:val="ListParagraph"/>
        <w:numPr>
          <w:ilvl w:val="0"/>
          <w:numId w:val="2"/>
        </w:numPr>
        <w:spacing w:after="80" w:line="280"/>
      </w:pPr>
      <w:r>
        <w:rPr>
          <w:sz w:val="21"/>
          <w:szCs w:val="21"/>
        </w:rPr>
        <w:t xml:space="preserve">CRUD complet, gestion des images, des variantes, du stock, publication/dépublication</w:t>
      </w:r>
    </w:p>
    <w:p>
      <w:pPr>
        <w:pStyle w:val="Heading2"/>
        <w:spacing w:after="160" w:before="320"/>
      </w:pPr>
      <w:r>
        <w:rPr>
          <w:b/>
          <w:bCs/>
          <w:color w:val="1A1A1A"/>
          <w:sz w:val="26"/>
          <w:szCs w:val="26"/>
        </w:rPr>
        <w:t xml:space="preserve">Catégories</w:t>
      </w:r>
    </w:p>
    <w:p>
      <w:pPr>
        <w:pStyle w:val="ListParagraph"/>
        <w:numPr>
          <w:ilvl w:val="0"/>
          <w:numId w:val="2"/>
        </w:numPr>
        <w:spacing w:after="80" w:line="280"/>
      </w:pPr>
      <w:r>
        <w:rPr>
          <w:sz w:val="21"/>
          <w:szCs w:val="21"/>
        </w:rPr>
        <w:t xml:space="preserve">Création, modification, suppression, organisation</w:t>
      </w:r>
    </w:p>
    <w:p>
      <w:pPr>
        <w:pStyle w:val="Heading2"/>
        <w:spacing w:after="160" w:before="320"/>
      </w:pPr>
      <w:r>
        <w:rPr>
          <w:b/>
          <w:bCs/>
          <w:color w:val="1A1A1A"/>
          <w:sz w:val="26"/>
          <w:szCs w:val="26"/>
        </w:rPr>
        <w:t xml:space="preserve">Commandes</w:t>
      </w:r>
    </w:p>
    <w:p>
      <w:pPr>
        <w:pStyle w:val="ListParagraph"/>
        <w:numPr>
          <w:ilvl w:val="0"/>
          <w:numId w:val="2"/>
        </w:numPr>
        <w:spacing w:after="80" w:line="280"/>
      </w:pPr>
      <w:r>
        <w:rPr>
          <w:sz w:val="21"/>
          <w:szCs w:val="21"/>
        </w:rPr>
        <w:t xml:space="preserve">Consultation, recherche, filtrage, changement de statut, confirmation manuelle, informations client/paiement/livraison</w:t>
      </w:r>
    </w:p>
    <w:p>
      <w:pPr>
        <w:pStyle w:val="Heading2"/>
        <w:spacing w:after="160" w:before="320"/>
      </w:pPr>
      <w:r>
        <w:rPr>
          <w:b/>
          <w:bCs/>
          <w:color w:val="1A1A1A"/>
          <w:sz w:val="26"/>
          <w:szCs w:val="26"/>
        </w:rPr>
        <w:t xml:space="preserve">Demandes WhatsApp</w:t>
      </w:r>
    </w:p>
    <w:p>
      <w:pPr>
        <w:pStyle w:val="ListParagraph"/>
        <w:numPr>
          <w:ilvl w:val="0"/>
          <w:numId w:val="2"/>
        </w:numPr>
        <w:spacing w:after="80" w:line="280"/>
      </w:pPr>
      <w:r>
        <w:rPr>
          <w:sz w:val="21"/>
          <w:szCs w:val="21"/>
        </w:rPr>
        <w:t xml:space="preserve">Chaque clic sur "Commander via WhatsApp" depuis une fiche produit crée une demande dans l'administration (produit, variante, horodatage), sans réserver de stock</w:t>
      </w:r>
    </w:p>
    <w:p>
      <w:pPr>
        <w:pStyle w:val="ListParagraph"/>
        <w:numPr>
          <w:ilvl w:val="0"/>
          <w:numId w:val="2"/>
        </w:numPr>
        <w:spacing w:after="80" w:line="280"/>
      </w:pPr>
      <w:r>
        <w:rPr>
          <w:sz w:val="21"/>
          <w:szCs w:val="21"/>
        </w:rPr>
        <w:t xml:space="preserve">La propriétaire ou le gérant marque la demande "Vendu" si la vente se conclut sur WhatsApp — le stock est alors décrémenté exactement comme pour une commande normale du site</w:t>
      </w:r>
    </w:p>
    <w:p>
      <w:pPr>
        <w:pStyle w:val="ListParagraph"/>
        <w:numPr>
          <w:ilvl w:val="0"/>
          <w:numId w:val="2"/>
        </w:numPr>
        <w:spacing w:after="80" w:line="280"/>
      </w:pPr>
      <w:r>
        <w:rPr>
          <w:sz w:val="21"/>
          <w:szCs w:val="21"/>
        </w:rPr>
        <w:t xml:space="preserve">Une demande non suivie d'effet peut être laissée sans suite, sans impact sur le stock</w:t>
      </w:r>
    </w:p>
    <w:p>
      <w:pPr>
        <w:pStyle w:val="Heading2"/>
        <w:spacing w:after="160" w:before="320"/>
      </w:pPr>
      <w:r>
        <w:rPr>
          <w:b/>
          <w:bCs/>
          <w:color w:val="1A1A1A"/>
          <w:sz w:val="26"/>
          <w:szCs w:val="26"/>
        </w:rPr>
        <w:t xml:space="preserve">Clients</w:t>
      </w:r>
    </w:p>
    <w:p>
      <w:pPr>
        <w:pStyle w:val="ListParagraph"/>
        <w:numPr>
          <w:ilvl w:val="0"/>
          <w:numId w:val="2"/>
        </w:numPr>
        <w:spacing w:after="80" w:line="280"/>
      </w:pPr>
      <w:r>
        <w:rPr>
          <w:sz w:val="21"/>
          <w:szCs w:val="21"/>
        </w:rPr>
        <w:t xml:space="preserve">Consultation, recherche, historique d'achat</w:t>
      </w:r>
    </w:p>
    <w:p>
      <w:pPr>
        <w:pStyle w:val="Heading2"/>
        <w:spacing w:after="160" w:before="320"/>
      </w:pPr>
      <w:r>
        <w:rPr>
          <w:b/>
          <w:bCs/>
          <w:color w:val="1A1A1A"/>
          <w:sz w:val="26"/>
          <w:szCs w:val="26"/>
        </w:rPr>
        <w:t xml:space="preserve">Promotions</w:t>
      </w:r>
    </w:p>
    <w:p>
      <w:pPr>
        <w:pStyle w:val="ListParagraph"/>
        <w:numPr>
          <w:ilvl w:val="0"/>
          <w:numId w:val="2"/>
        </w:numPr>
        <w:spacing w:after="80" w:line="280"/>
      </w:pPr>
      <w:r>
        <w:rPr>
          <w:sz w:val="21"/>
          <w:szCs w:val="21"/>
        </w:rPr>
        <w:t xml:space="preserve">Codes promo : réduction en pourcentage ou montant fixe, durée de validité, nombre d'utilisations, activation/désactivation</w:t>
      </w:r>
    </w:p>
    <w:p>
      <w:pPr>
        <w:pStyle w:val="Heading2"/>
        <w:spacing w:after="160" w:before="320"/>
      </w:pPr>
      <w:r>
        <w:rPr>
          <w:b/>
          <w:bCs/>
          <w:color w:val="1A1A1A"/>
          <w:sz w:val="26"/>
          <w:szCs w:val="26"/>
        </w:rPr>
        <w:t xml:space="preserve">Contenu</w:t>
      </w:r>
    </w:p>
    <w:p>
      <w:pPr>
        <w:pStyle w:val="ListParagraph"/>
        <w:numPr>
          <w:ilvl w:val="0"/>
          <w:numId w:val="2"/>
        </w:numPr>
        <w:spacing w:after="80" w:line="280"/>
      </w:pPr>
      <w:r>
        <w:rPr>
          <w:sz w:val="21"/>
          <w:szCs w:val="21"/>
        </w:rPr>
        <w:t xml:space="preserve">Modification des pages FAQ, À propos, politiques, sans intervention développeur</w:t>
      </w:r>
    </w:p>
    <w:p>
      <w:pPr>
        <w:pStyle w:val="Heading2"/>
        <w:spacing w:after="160" w:before="320"/>
      </w:pPr>
      <w:r>
        <w:rPr>
          <w:b/>
          <w:bCs/>
          <w:color w:val="1A1A1A"/>
          <w:sz w:val="26"/>
          <w:szCs w:val="26"/>
        </w:rPr>
        <w:t xml:space="preserve">Rôles et permissions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00"/>
      </w:tblGrid>
      <w:tr>
        <w:trPr>
          <w:tblHeader/>
        </w:trPr>
        <w:tc>
          <w:tcPr>
            <w:tcW w:type="dxa" w:w="4400"/>
            <w:shd w:fill="C2185B" w:val="clear"/>
          </w:tcPr>
          <w:p>
            <w:r>
              <w:rPr>
                <w:b/>
                <w:bCs/>
                <w:color w:val="FFFFFF"/>
                <w:sz w:val="19"/>
                <w:szCs w:val="19"/>
              </w:rPr>
              <w:t xml:space="preserve">Fonctionnalité</w:t>
            </w:r>
          </w:p>
        </w:tc>
        <w:tc>
          <w:tcPr>
            <w:tcW w:type="dxa" w:w="2600"/>
            <w:shd w:fill="C2185B" w:val="clear"/>
          </w:tcPr>
          <w:p>
            <w:r>
              <w:rPr>
                <w:b/>
                <w:bCs/>
                <w:color w:val="FFFFFF"/>
                <w:sz w:val="19"/>
                <w:szCs w:val="19"/>
              </w:rPr>
              <w:t xml:space="preserve">Propriétaire</w:t>
            </w:r>
          </w:p>
        </w:tc>
        <w:tc>
          <w:tcPr>
            <w:tcW w:type="dxa" w:w="2400"/>
            <w:shd w:fill="C2185B" w:val="clear"/>
          </w:tcPr>
          <w:p>
            <w:r>
              <w:rPr>
                <w:b/>
                <w:bCs/>
                <w:color w:val="FFFFFF"/>
                <w:sz w:val="19"/>
                <w:szCs w:val="19"/>
              </w:rPr>
              <w:t xml:space="preserve">Gérant</w:t>
            </w:r>
          </w:p>
        </w:tc>
      </w:tr>
      <w:tr>
        <w:tc>
          <w:tcPr>
            <w:tcW w:type="dxa" w:w="4400"/>
          </w:tcPr>
          <w:p>
            <w:r>
              <w:rPr>
                <w:b w:val="false"/>
                <w:bCs w:val="false"/>
                <w:color w:val="1A1A1A"/>
                <w:sz w:val="19"/>
                <w:szCs w:val="19"/>
              </w:rPr>
              <w:t xml:space="preserve">Tableau de bord financier / CA</w:t>
            </w:r>
          </w:p>
        </w:tc>
        <w:tc>
          <w:tcPr>
            <w:tcW w:type="dxa" w:w="2600"/>
          </w:tcPr>
          <w:p>
            <w:r>
              <w:rPr>
                <w:b w:val="false"/>
                <w:bCs w:val="false"/>
                <w:color w:val="1A1A1A"/>
                <w:sz w:val="19"/>
                <w:szCs w:val="19"/>
              </w:rPr>
              <w:t xml:space="preserve">Oui</w:t>
            </w:r>
          </w:p>
        </w:tc>
        <w:tc>
          <w:tcPr>
            <w:tcW w:type="dxa" w:w="2400"/>
          </w:tcPr>
          <w:p>
            <w:r>
              <w:rPr>
                <w:b w:val="false"/>
                <w:bCs w:val="false"/>
                <w:color w:val="1A1A1A"/>
                <w:sz w:val="19"/>
                <w:szCs w:val="19"/>
              </w:rPr>
              <w:t xml:space="preserve">Non</w:t>
            </w:r>
          </w:p>
        </w:tc>
      </w:tr>
      <w:tr>
        <w:tc>
          <w:tcPr>
            <w:tcW w:type="dxa" w:w="4400"/>
          </w:tcPr>
          <w:p>
            <w:r>
              <w:rPr>
                <w:b w:val="false"/>
                <w:bCs w:val="false"/>
                <w:color w:val="1A1A1A"/>
                <w:sz w:val="19"/>
                <w:szCs w:val="19"/>
              </w:rPr>
              <w:t xml:space="preserve">Gestion produits et stock</w:t>
            </w:r>
          </w:p>
        </w:tc>
        <w:tc>
          <w:tcPr>
            <w:tcW w:type="dxa" w:w="2600"/>
          </w:tcPr>
          <w:p>
            <w:r>
              <w:rPr>
                <w:b w:val="false"/>
                <w:bCs w:val="false"/>
                <w:color w:val="1A1A1A"/>
                <w:sz w:val="19"/>
                <w:szCs w:val="19"/>
              </w:rPr>
              <w:t xml:space="preserve">Oui</w:t>
            </w:r>
          </w:p>
        </w:tc>
        <w:tc>
          <w:tcPr>
            <w:tcW w:type="dxa" w:w="2400"/>
          </w:tcPr>
          <w:p>
            <w:r>
              <w:rPr>
                <w:b w:val="false"/>
                <w:bCs w:val="false"/>
                <w:color w:val="1A1A1A"/>
                <w:sz w:val="19"/>
                <w:szCs w:val="19"/>
              </w:rPr>
              <w:t xml:space="preserve">Oui</w:t>
            </w:r>
          </w:p>
        </w:tc>
      </w:tr>
      <w:tr>
        <w:tc>
          <w:tcPr>
            <w:tcW w:type="dxa" w:w="4400"/>
          </w:tcPr>
          <w:p>
            <w:r>
              <w:rPr>
                <w:b w:val="false"/>
                <w:bCs w:val="false"/>
                <w:color w:val="1A1A1A"/>
                <w:sz w:val="19"/>
                <w:szCs w:val="19"/>
              </w:rPr>
              <w:t xml:space="preserve">Confirmation des commandes</w:t>
            </w:r>
          </w:p>
        </w:tc>
        <w:tc>
          <w:tcPr>
            <w:tcW w:type="dxa" w:w="2600"/>
          </w:tcPr>
          <w:p>
            <w:r>
              <w:rPr>
                <w:b w:val="false"/>
                <w:bCs w:val="false"/>
                <w:color w:val="1A1A1A"/>
                <w:sz w:val="19"/>
                <w:szCs w:val="19"/>
              </w:rPr>
              <w:t xml:space="preserve">Oui</w:t>
            </w:r>
          </w:p>
        </w:tc>
        <w:tc>
          <w:tcPr>
            <w:tcW w:type="dxa" w:w="2400"/>
          </w:tcPr>
          <w:p>
            <w:r>
              <w:rPr>
                <w:b w:val="false"/>
                <w:bCs w:val="false"/>
                <w:color w:val="1A1A1A"/>
                <w:sz w:val="19"/>
                <w:szCs w:val="19"/>
              </w:rPr>
              <w:t xml:space="preserve">Oui</w:t>
            </w:r>
          </w:p>
        </w:tc>
      </w:tr>
      <w:tr>
        <w:tc>
          <w:tcPr>
            <w:tcW w:type="dxa" w:w="4400"/>
          </w:tcPr>
          <w:p>
            <w:r>
              <w:rPr>
                <w:b w:val="false"/>
                <w:bCs w:val="false"/>
                <w:color w:val="1A1A1A"/>
                <w:sz w:val="19"/>
                <w:szCs w:val="19"/>
              </w:rPr>
              <w:t xml:space="preserve">Gestion des promotions</w:t>
            </w:r>
          </w:p>
        </w:tc>
        <w:tc>
          <w:tcPr>
            <w:tcW w:type="dxa" w:w="2600"/>
          </w:tcPr>
          <w:p>
            <w:r>
              <w:rPr>
                <w:b w:val="false"/>
                <w:bCs w:val="false"/>
                <w:color w:val="1A1A1A"/>
                <w:sz w:val="19"/>
                <w:szCs w:val="19"/>
              </w:rPr>
              <w:t xml:space="preserve">Oui</w:t>
            </w:r>
          </w:p>
        </w:tc>
        <w:tc>
          <w:tcPr>
            <w:tcW w:type="dxa" w:w="2400"/>
          </w:tcPr>
          <w:p>
            <w:r>
              <w:rPr>
                <w:b w:val="false"/>
                <w:bCs w:val="false"/>
                <w:color w:val="1A1A1A"/>
                <w:sz w:val="19"/>
                <w:szCs w:val="19"/>
              </w:rPr>
              <w:t xml:space="preserve">Non</w:t>
            </w:r>
          </w:p>
        </w:tc>
      </w:tr>
      <w:tr>
        <w:tc>
          <w:tcPr>
            <w:tcW w:type="dxa" w:w="4400"/>
          </w:tcPr>
          <w:p>
            <w:r>
              <w:rPr>
                <w:b w:val="false"/>
                <w:bCs w:val="false"/>
                <w:color w:val="1A1A1A"/>
                <w:sz w:val="19"/>
                <w:szCs w:val="19"/>
              </w:rPr>
              <w:t xml:space="preserve">Gestion des comptes gérants</w:t>
            </w:r>
          </w:p>
        </w:tc>
        <w:tc>
          <w:tcPr>
            <w:tcW w:type="dxa" w:w="2600"/>
          </w:tcPr>
          <w:p>
            <w:r>
              <w:rPr>
                <w:b w:val="false"/>
                <w:bCs w:val="false"/>
                <w:color w:val="1A1A1A"/>
                <w:sz w:val="19"/>
                <w:szCs w:val="19"/>
              </w:rPr>
              <w:t xml:space="preserve">Oui</w:t>
            </w:r>
          </w:p>
        </w:tc>
        <w:tc>
          <w:tcPr>
            <w:tcW w:type="dxa" w:w="2400"/>
          </w:tcPr>
          <w:p>
            <w:r>
              <w:rPr>
                <w:b w:val="false"/>
                <w:bCs w:val="false"/>
                <w:color w:val="1A1A1A"/>
                <w:sz w:val="19"/>
                <w:szCs w:val="19"/>
              </w:rPr>
              <w:t xml:space="preserve">Non</w:t>
            </w:r>
          </w:p>
        </w:tc>
      </w:tr>
      <w:tr>
        <w:tc>
          <w:tcPr>
            <w:tcW w:type="dxa" w:w="4400"/>
          </w:tcPr>
          <w:p>
            <w:r>
              <w:rPr>
                <w:b w:val="false"/>
                <w:bCs w:val="false"/>
                <w:color w:val="1A1A1A"/>
                <w:sz w:val="19"/>
                <w:szCs w:val="19"/>
              </w:rPr>
              <w:t xml:space="preserve">Gestion du contenu du site</w:t>
            </w:r>
          </w:p>
        </w:tc>
        <w:tc>
          <w:tcPr>
            <w:tcW w:type="dxa" w:w="2600"/>
          </w:tcPr>
          <w:p>
            <w:r>
              <w:rPr>
                <w:b w:val="false"/>
                <w:bCs w:val="false"/>
                <w:color w:val="1A1A1A"/>
                <w:sz w:val="19"/>
                <w:szCs w:val="19"/>
              </w:rPr>
              <w:t xml:space="preserve">Oui</w:t>
            </w:r>
          </w:p>
        </w:tc>
        <w:tc>
          <w:tcPr>
            <w:tcW w:type="dxa" w:w="2400"/>
          </w:tcPr>
          <w:p>
            <w:r>
              <w:rPr>
                <w:b w:val="false"/>
                <w:bCs w:val="false"/>
                <w:color w:val="1A1A1A"/>
                <w:sz w:val="19"/>
                <w:szCs w:val="19"/>
              </w:rPr>
              <w:t xml:space="preserve">Non</w:t>
            </w:r>
          </w:p>
        </w:tc>
      </w:tr>
    </w:tbl>
    <w:p>
      <w:pPr>
        <w:shd w:fill="FCE4EC" w:val="clear"/>
        <w:spacing w:after="200" w:before="80"/>
      </w:pPr>
      <w:r>
        <w:rPr>
          <w:i/>
          <w:iCs/>
          <w:color w:val="8E2450"/>
          <w:sz w:val="20"/>
          <w:szCs w:val="20"/>
        </w:rPr>
        <w:t xml:space="preserve">ℹ Chaque action sensible est vérifiée côté serveur (identité + rôle + permission), jamais uniquement masquée côté interface.</w:t>
      </w:r>
    </w:p>
    <w:p>
      <w:pPr>
        <w:pStyle w:val="Heading1"/>
        <w:pBdr>
          <w:bottom w:val="single" w:color="C2185B" w:sz="8" w:space="4"/>
        </w:pBdr>
        <w:spacing w:after="240" w:before="480"/>
      </w:pPr>
      <w:r>
        <w:rPr>
          <w:b/>
          <w:bCs/>
          <w:color w:val="C2185B"/>
          <w:sz w:val="32"/>
          <w:szCs w:val="32"/>
        </w:rPr>
        <w:t xml:space="preserve">16. Notifications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C2185B" w:val="clear"/>
          </w:tcPr>
          <w:p>
            <w:r>
              <w:rPr>
                <w:b/>
                <w:bCs/>
                <w:color w:val="FFFFFF"/>
                <w:sz w:val="19"/>
                <w:szCs w:val="19"/>
              </w:rPr>
              <w:t xml:space="preserve">Événement</w:t>
            </w:r>
          </w:p>
        </w:tc>
        <w:tc>
          <w:tcPr>
            <w:tcW w:type="dxa" w:w="4800"/>
            <w:shd w:fill="C2185B" w:val="clear"/>
          </w:tcPr>
          <w:p>
            <w:r>
              <w:rPr>
                <w:b/>
                <w:bCs/>
                <w:color w:val="FFFFFF"/>
                <w:sz w:val="19"/>
                <w:szCs w:val="19"/>
              </w:rPr>
              <w:t xml:space="preserve">Canal(aux)</w:t>
            </w:r>
          </w:p>
        </w:tc>
      </w:tr>
      <w:tr>
        <w:tc>
          <w:tcPr>
            <w:tcW w:type="dxa" w:w="4600"/>
          </w:tcPr>
          <w:p>
            <w:r>
              <w:rPr>
                <w:b w:val="false"/>
                <w:bCs w:val="false"/>
                <w:color w:val="1A1A1A"/>
                <w:sz w:val="19"/>
                <w:szCs w:val="19"/>
              </w:rPr>
              <w:t xml:space="preserve">Confirmation d'inscription</w:t>
            </w:r>
          </w:p>
        </w:tc>
        <w:tc>
          <w:tcPr>
            <w:tcW w:type="dxa" w:w="4800"/>
          </w:tcPr>
          <w:p>
            <w:r>
              <w:rPr>
                <w:b w:val="false"/>
                <w:bCs w:val="false"/>
                <w:color w:val="1A1A1A"/>
                <w:sz w:val="19"/>
                <w:szCs w:val="19"/>
              </w:rPr>
              <w:t xml:space="preserve">Email</w:t>
            </w:r>
          </w:p>
        </w:tc>
      </w:tr>
      <w:tr>
        <w:tc>
          <w:tcPr>
            <w:tcW w:type="dxa" w:w="4600"/>
          </w:tcPr>
          <w:p>
            <w:r>
              <w:rPr>
                <w:b w:val="false"/>
                <w:bCs w:val="false"/>
                <w:color w:val="1A1A1A"/>
                <w:sz w:val="19"/>
                <w:szCs w:val="19"/>
              </w:rPr>
              <w:t xml:space="preserve">Création de commande</w:t>
            </w:r>
          </w:p>
        </w:tc>
        <w:tc>
          <w:tcPr>
            <w:tcW w:type="dxa" w:w="4800"/>
          </w:tcPr>
          <w:p>
            <w:r>
              <w:rPr>
                <w:b w:val="false"/>
                <w:bCs w:val="false"/>
                <w:color w:val="1A1A1A"/>
                <w:sz w:val="19"/>
                <w:szCs w:val="19"/>
              </w:rPr>
              <w:t xml:space="preserve">Email + WhatsApp</w:t>
            </w:r>
          </w:p>
        </w:tc>
      </w:tr>
      <w:tr>
        <w:tc>
          <w:tcPr>
            <w:tcW w:type="dxa" w:w="4600"/>
          </w:tcPr>
          <w:p>
            <w:r>
              <w:rPr>
                <w:b w:val="false"/>
                <w:bCs w:val="false"/>
                <w:color w:val="1A1A1A"/>
                <w:sz w:val="19"/>
                <w:szCs w:val="19"/>
              </w:rPr>
              <w:t xml:space="preserve">Confirmation de paiement</w:t>
            </w:r>
          </w:p>
        </w:tc>
        <w:tc>
          <w:tcPr>
            <w:tcW w:type="dxa" w:w="4800"/>
          </w:tcPr>
          <w:p>
            <w:r>
              <w:rPr>
                <w:b w:val="false"/>
                <w:bCs w:val="false"/>
                <w:color w:val="1A1A1A"/>
                <w:sz w:val="19"/>
                <w:szCs w:val="19"/>
              </w:rPr>
              <w:t xml:space="preserve">Email + WhatsApp</w:t>
            </w:r>
          </w:p>
        </w:tc>
      </w:tr>
      <w:tr>
        <w:tc>
          <w:tcPr>
            <w:tcW w:type="dxa" w:w="4600"/>
          </w:tcPr>
          <w:p>
            <w:r>
              <w:rPr>
                <w:b w:val="false"/>
                <w:bCs w:val="false"/>
                <w:color w:val="1A1A1A"/>
                <w:sz w:val="19"/>
                <w:szCs w:val="19"/>
              </w:rPr>
              <w:t xml:space="preserve">Paiement échoué</w:t>
            </w:r>
          </w:p>
        </w:tc>
        <w:tc>
          <w:tcPr>
            <w:tcW w:type="dxa" w:w="4800"/>
          </w:tcPr>
          <w:p>
            <w:r>
              <w:rPr>
                <w:b w:val="false"/>
                <w:bCs w:val="false"/>
                <w:color w:val="1A1A1A"/>
                <w:sz w:val="19"/>
                <w:szCs w:val="19"/>
              </w:rPr>
              <w:t xml:space="preserve">Email</w:t>
            </w:r>
          </w:p>
        </w:tc>
      </w:tr>
      <w:tr>
        <w:tc>
          <w:tcPr>
            <w:tcW w:type="dxa" w:w="4600"/>
          </w:tcPr>
          <w:p>
            <w:r>
              <w:rPr>
                <w:b w:val="false"/>
                <w:bCs w:val="false"/>
                <w:color w:val="1A1A1A"/>
                <w:sz w:val="19"/>
                <w:szCs w:val="19"/>
              </w:rPr>
              <w:t xml:space="preserve">Commande confirmée (préparation)</w:t>
            </w:r>
          </w:p>
        </w:tc>
        <w:tc>
          <w:tcPr>
            <w:tcW w:type="dxa" w:w="4800"/>
          </w:tcPr>
          <w:p>
            <w:r>
              <w:rPr>
                <w:b w:val="false"/>
                <w:bCs w:val="false"/>
                <w:color w:val="1A1A1A"/>
                <w:sz w:val="19"/>
                <w:szCs w:val="19"/>
              </w:rPr>
              <w:t xml:space="preserve">WhatsApp</w:t>
            </w:r>
          </w:p>
        </w:tc>
      </w:tr>
      <w:tr>
        <w:tc>
          <w:tcPr>
            <w:tcW w:type="dxa" w:w="4600"/>
          </w:tcPr>
          <w:p>
            <w:r>
              <w:rPr>
                <w:b w:val="false"/>
                <w:bCs w:val="false"/>
                <w:color w:val="1A1A1A"/>
                <w:sz w:val="19"/>
                <w:szCs w:val="19"/>
              </w:rPr>
              <w:t xml:space="preserve">Expédition / prête pour retrait</w:t>
            </w:r>
          </w:p>
        </w:tc>
        <w:tc>
          <w:tcPr>
            <w:tcW w:type="dxa" w:w="4800"/>
          </w:tcPr>
          <w:p>
            <w:r>
              <w:rPr>
                <w:b w:val="false"/>
                <w:bCs w:val="false"/>
                <w:color w:val="1A1A1A"/>
                <w:sz w:val="19"/>
                <w:szCs w:val="19"/>
              </w:rPr>
              <w:t xml:space="preserve">Email + SMS + WhatsApp</w:t>
            </w:r>
          </w:p>
        </w:tc>
      </w:tr>
      <w:tr>
        <w:tc>
          <w:tcPr>
            <w:tcW w:type="dxa" w:w="4600"/>
          </w:tcPr>
          <w:p>
            <w:r>
              <w:rPr>
                <w:b w:val="false"/>
                <w:bCs w:val="false"/>
                <w:color w:val="1A1A1A"/>
                <w:sz w:val="19"/>
                <w:szCs w:val="19"/>
              </w:rPr>
              <w:t xml:space="preserve">Livraison</w:t>
            </w:r>
          </w:p>
        </w:tc>
        <w:tc>
          <w:tcPr>
            <w:tcW w:type="dxa" w:w="4800"/>
          </w:tcPr>
          <w:p>
            <w:r>
              <w:rPr>
                <w:b w:val="false"/>
                <w:bCs w:val="false"/>
                <w:color w:val="1A1A1A"/>
                <w:sz w:val="19"/>
                <w:szCs w:val="19"/>
              </w:rPr>
              <w:t xml:space="preserve">WhatsApp</w:t>
            </w:r>
          </w:p>
        </w:tc>
      </w:tr>
      <w:tr>
        <w:tc>
          <w:tcPr>
            <w:tcW w:type="dxa" w:w="4600"/>
          </w:tcPr>
          <w:p>
            <w:r>
              <w:rPr>
                <w:b w:val="false"/>
                <w:bCs w:val="false"/>
                <w:color w:val="1A1A1A"/>
                <w:sz w:val="19"/>
                <w:szCs w:val="19"/>
              </w:rPr>
              <w:t xml:space="preserve">Annulation</w:t>
            </w:r>
          </w:p>
        </w:tc>
        <w:tc>
          <w:tcPr>
            <w:tcW w:type="dxa" w:w="4800"/>
          </w:tcPr>
          <w:p>
            <w:r>
              <w:rPr>
                <w:b w:val="false"/>
                <w:bCs w:val="false"/>
                <w:color w:val="1A1A1A"/>
                <w:sz w:val="19"/>
                <w:szCs w:val="19"/>
              </w:rPr>
              <w:t xml:space="preserve">Email</w:t>
            </w:r>
          </w:p>
        </w:tc>
      </w:tr>
      <w:tr>
        <w:tc>
          <w:tcPr>
            <w:tcW w:type="dxa" w:w="4600"/>
          </w:tcPr>
          <w:p>
            <w:r>
              <w:rPr>
                <w:b w:val="false"/>
                <w:bCs w:val="false"/>
                <w:color w:val="1A1A1A"/>
                <w:sz w:val="19"/>
                <w:szCs w:val="19"/>
              </w:rPr>
              <w:t xml:space="preserve">Remboursement (cas exceptionnel)</w:t>
            </w:r>
          </w:p>
        </w:tc>
        <w:tc>
          <w:tcPr>
            <w:tcW w:type="dxa" w:w="4800"/>
          </w:tcPr>
          <w:p>
            <w:r>
              <w:rPr>
                <w:b w:val="false"/>
                <w:bCs w:val="false"/>
                <w:color w:val="1A1A1A"/>
                <w:sz w:val="19"/>
                <w:szCs w:val="19"/>
              </w:rPr>
              <w:t xml:space="preserve">Email + WhatsApp</w:t>
            </w:r>
          </w:p>
        </w:tc>
      </w:tr>
      <w:tr>
        <w:tc>
          <w:tcPr>
            <w:tcW w:type="dxa" w:w="4600"/>
          </w:tcPr>
          <w:p>
            <w:r>
              <w:rPr>
                <w:b w:val="false"/>
                <w:bCs w:val="false"/>
                <w:color w:val="1A1A1A"/>
                <w:sz w:val="19"/>
                <w:szCs w:val="19"/>
              </w:rPr>
              <w:t xml:space="preserve">Panier abandonné</w:t>
            </w:r>
          </w:p>
        </w:tc>
        <w:tc>
          <w:tcPr>
            <w:tcW w:type="dxa" w:w="4800"/>
          </w:tcPr>
          <w:p>
            <w:r>
              <w:rPr>
                <w:b w:val="false"/>
                <w:bCs w:val="false"/>
                <w:color w:val="1A1A1A"/>
                <w:sz w:val="19"/>
                <w:szCs w:val="19"/>
              </w:rPr>
              <w:t xml:space="preserve">WhatsApp, relance sous 24h</w:t>
            </w:r>
          </w:p>
        </w:tc>
      </w:tr>
    </w:tbl>
    <w:p>
      <w:pPr>
        <w:pStyle w:val="Heading2"/>
        <w:spacing w:after="160" w:before="320"/>
      </w:pPr>
      <w:r>
        <w:rPr>
          <w:b/>
          <w:bCs/>
          <w:color w:val="1A1A1A"/>
          <w:sz w:val="26"/>
          <w:szCs w:val="26"/>
        </w:rPr>
        <w:t xml:space="preserve">Fournisseurs retenus</w:t>
      </w:r>
    </w:p>
    <w:p>
      <w:pPr>
        <w:pStyle w:val="ListParagraph"/>
        <w:numPr>
          <w:ilvl w:val="0"/>
          <w:numId w:val="2"/>
        </w:numPr>
        <w:spacing w:after="80" w:line="280"/>
      </w:pPr>
      <w:r>
        <w:rPr>
          <w:sz w:val="21"/>
          <w:szCs w:val="21"/>
        </w:rPr>
        <w:t xml:space="preserve">Email transactionnel : Resend</w:t>
      </w:r>
    </w:p>
    <w:p>
      <w:pPr>
        <w:pStyle w:val="ListParagraph"/>
        <w:numPr>
          <w:ilvl w:val="0"/>
          <w:numId w:val="2"/>
        </w:numPr>
        <w:spacing w:after="80" w:line="280"/>
      </w:pPr>
      <w:r>
        <w:rPr>
          <w:sz w:val="21"/>
          <w:szCs w:val="21"/>
        </w:rPr>
        <w:t xml:space="preserve">WhatsApp : Meta WhatsApp Business API (officielle)</w:t>
      </w:r>
    </w:p>
    <w:p>
      <w:pPr>
        <w:pStyle w:val="ListParagraph"/>
        <w:numPr>
          <w:ilvl w:val="0"/>
          <w:numId w:val="2"/>
        </w:numPr>
        <w:spacing w:after="80" w:line="280"/>
      </w:pPr>
      <w:r>
        <w:rPr>
          <w:sz w:val="21"/>
          <w:szCs w:val="21"/>
        </w:rPr>
        <w:t xml:space="preserve">SMS : passerelle SMS locale camerounaise</w:t>
      </w:r>
    </w:p>
    <w:p>
      <w:pPr>
        <w:pStyle w:val="Heading2"/>
        <w:spacing w:after="160" w:before="320"/>
      </w:pPr>
      <w:r>
        <w:rPr>
          <w:b/>
          <w:bCs/>
          <w:color w:val="1A1A1A"/>
          <w:sz w:val="26"/>
          <w:szCs w:val="26"/>
        </w:rPr>
        <w:t xml:space="preserve">Solution de repli WhatsApp (si budget insuffisant pour l'API officielle)</w:t>
      </w:r>
    </w:p>
    <w:p>
      <w:pPr>
        <w:pStyle w:val="ListParagraph"/>
        <w:numPr>
          <w:ilvl w:val="0"/>
          <w:numId w:val="2"/>
        </w:numPr>
        <w:spacing w:after="80" w:line="280"/>
      </w:pPr>
      <w:r>
        <w:rPr>
          <w:sz w:val="21"/>
          <w:szCs w:val="21"/>
        </w:rPr>
        <w:t xml:space="preserve">Lien "cliquer pour discuter" (wa.me) généré automatiquement pour chaque commande, sans coût d'API</w:t>
      </w:r>
    </w:p>
    <w:p>
      <w:pPr>
        <w:pStyle w:val="ListParagraph"/>
        <w:numPr>
          <w:ilvl w:val="0"/>
          <w:numId w:val="2"/>
        </w:numPr>
        <w:spacing w:after="80" w:line="280"/>
      </w:pPr>
      <w:r>
        <w:rPr>
          <w:sz w:val="21"/>
          <w:szCs w:val="21"/>
        </w:rPr>
        <w:t xml:space="preserve">Dans ce cas, l'envoi du message n'est pas automatisé : la propriétaire ou le gérant l'envoie manuellement depuis l'application WhatsApp standard</w:t>
      </w:r>
    </w:p>
    <w:p>
      <w:pPr>
        <w:pStyle w:val="ListParagraph"/>
        <w:numPr>
          <w:ilvl w:val="0"/>
          <w:numId w:val="2"/>
        </w:numPr>
        <w:spacing w:after="80" w:line="280"/>
      </w:pPr>
      <w:r>
        <w:rPr>
          <w:sz w:val="21"/>
          <w:szCs w:val="21"/>
        </w:rPr>
        <w:t xml:space="preserve">Les notifications automatiques (email obligatoire dans tous les cas, SMS si disponible) restent le canal fiable indépendamment du choix WhatsApp</w:t>
      </w:r>
    </w:p>
    <w:p>
      <w:pPr>
        <w:shd w:fill="FFF3CD" w:val="clear"/>
        <w:spacing w:after="200" w:before="80"/>
      </w:pPr>
      <w:r>
        <w:rPr>
          <w:i/>
          <w:iCs/>
          <w:color w:val="7A5C00"/>
          <w:sz w:val="20"/>
          <w:szCs w:val="20"/>
        </w:rPr>
        <w:t xml:space="preserve">🕘 Information à fournir par la cliente : choix définitif du prestataire SMS local (plusieurs passerelles existent sur le marché camerounais ; à sélectionner selon couverture et tarifs).</w:t>
      </w:r>
    </w:p>
    <w:p>
      <w:pPr>
        <w:pStyle w:val="Heading1"/>
        <w:pBdr>
          <w:bottom w:val="single" w:color="C2185B" w:sz="8" w:space="4"/>
        </w:pBdr>
        <w:spacing w:after="240" w:before="480"/>
      </w:pPr>
      <w:r>
        <w:rPr>
          <w:b/>
          <w:bCs/>
          <w:color w:val="C2185B"/>
          <w:sz w:val="32"/>
          <w:szCs w:val="32"/>
        </w:rPr>
        <w:t xml:space="preserve">17. SEO</w:t>
      </w:r>
    </w:p>
    <w:p>
      <w:pPr>
        <w:pStyle w:val="ListParagraph"/>
        <w:numPr>
          <w:ilvl w:val="0"/>
          <w:numId w:val="2"/>
        </w:numPr>
        <w:spacing w:after="80" w:line="280"/>
      </w:pPr>
      <w:r>
        <w:rPr>
          <w:sz w:val="21"/>
          <w:szCs w:val="21"/>
        </w:rPr>
        <w:t xml:space="preserve">URLs propres et stables (ex. /produit/robe-elegante-noire)</w:t>
      </w:r>
    </w:p>
    <w:p>
      <w:pPr>
        <w:pStyle w:val="ListParagraph"/>
        <w:numPr>
          <w:ilvl w:val="0"/>
          <w:numId w:val="2"/>
        </w:numPr>
        <w:spacing w:after="80" w:line="280"/>
      </w:pPr>
      <w:r>
        <w:rPr>
          <w:sz w:val="21"/>
          <w:szCs w:val="21"/>
        </w:rPr>
        <w:t xml:space="preserve">Balises title et meta descriptions uniques par page</w:t>
      </w:r>
    </w:p>
    <w:p>
      <w:pPr>
        <w:pStyle w:val="ListParagraph"/>
        <w:numPr>
          <w:ilvl w:val="0"/>
          <w:numId w:val="2"/>
        </w:numPr>
        <w:spacing w:after="80" w:line="280"/>
      </w:pPr>
      <w:r>
        <w:rPr>
          <w:sz w:val="21"/>
          <w:szCs w:val="21"/>
        </w:rPr>
        <w:t xml:space="preserve">Structure H1/H2/H3 cohérente, un seul H1 par page</w:t>
      </w:r>
    </w:p>
    <w:p>
      <w:pPr>
        <w:pStyle w:val="ListParagraph"/>
        <w:numPr>
          <w:ilvl w:val="0"/>
          <w:numId w:val="2"/>
        </w:numPr>
        <w:spacing w:after="80" w:line="280"/>
      </w:pPr>
      <w:r>
        <w:rPr>
          <w:sz w:val="21"/>
          <w:szCs w:val="21"/>
        </w:rPr>
        <w:t xml:space="preserve">Données structurées (schema.org Product) sur les fiches produit</w:t>
      </w:r>
    </w:p>
    <w:p>
      <w:pPr>
        <w:pStyle w:val="ListParagraph"/>
        <w:numPr>
          <w:ilvl w:val="0"/>
          <w:numId w:val="2"/>
        </w:numPr>
        <w:spacing w:after="80" w:line="280"/>
      </w:pPr>
      <w:r>
        <w:rPr>
          <w:sz w:val="21"/>
          <w:szCs w:val="21"/>
        </w:rPr>
        <w:t xml:space="preserve">Sitemap.xml et robots.txt générés automatiquement</w:t>
      </w:r>
    </w:p>
    <w:p>
      <w:pPr>
        <w:pStyle w:val="ListParagraph"/>
        <w:numPr>
          <w:ilvl w:val="0"/>
          <w:numId w:val="2"/>
        </w:numPr>
        <w:spacing w:after="80" w:line="280"/>
      </w:pPr>
      <w:r>
        <w:rPr>
          <w:sz w:val="21"/>
          <w:szCs w:val="21"/>
        </w:rPr>
        <w:t xml:space="preserve">Balises Open Graph pour le partage sur réseaux sociaux (image, titre, description)</w:t>
      </w:r>
    </w:p>
    <w:p>
      <w:pPr>
        <w:pStyle w:val="ListParagraph"/>
        <w:numPr>
          <w:ilvl w:val="0"/>
          <w:numId w:val="2"/>
        </w:numPr>
        <w:spacing w:after="80" w:line="280"/>
      </w:pPr>
      <w:r>
        <w:rPr>
          <w:sz w:val="21"/>
          <w:szCs w:val="21"/>
        </w:rPr>
        <w:t xml:space="preserve">Balises alt pertinentes sur toutes les images produit</w:t>
      </w:r>
    </w:p>
    <w:p>
      <w:pPr>
        <w:pStyle w:val="ListParagraph"/>
        <w:numPr>
          <w:ilvl w:val="0"/>
          <w:numId w:val="2"/>
        </w:numPr>
        <w:spacing w:after="80" w:line="280"/>
      </w:pPr>
      <w:r>
        <w:rPr>
          <w:sz w:val="21"/>
          <w:szCs w:val="21"/>
        </w:rPr>
        <w:t xml:space="preserve">URLs canoniques, gestion propre des produits indisponibles (statut 404/410 ou redirection selon le cas)</w:t>
      </w:r>
    </w:p>
    <w:p>
      <w:pPr>
        <w:pStyle w:val="ListParagraph"/>
        <w:numPr>
          <w:ilvl w:val="0"/>
          <w:numId w:val="2"/>
        </w:numPr>
        <w:spacing w:after="80" w:line="280"/>
      </w:pPr>
      <w:r>
        <w:rPr>
          <w:sz w:val="21"/>
          <w:szCs w:val="21"/>
        </w:rPr>
        <w:t xml:space="preserve">Fil d'Ariane (breadcrumb) sur les pages catalogue et produit</w:t>
      </w:r>
    </w:p>
    <w:p>
      <w:pPr>
        <w:pStyle w:val="ListParagraph"/>
        <w:numPr>
          <w:ilvl w:val="0"/>
          <w:numId w:val="2"/>
        </w:numPr>
        <w:spacing w:after="80" w:line="280"/>
      </w:pPr>
      <w:r>
        <w:rPr>
          <w:sz w:val="21"/>
          <w:szCs w:val="21"/>
        </w:rPr>
        <w:t xml:space="preserve">Fiche Google Business avec itinéraire (Google Maps) pointant vers la boutique physique</w:t>
      </w:r>
    </w:p>
    <w:p>
      <w:pPr>
        <w:pStyle w:val="ListParagraph"/>
        <w:numPr>
          <w:ilvl w:val="0"/>
          <w:numId w:val="2"/>
        </w:numPr>
        <w:spacing w:after="80" w:line="280"/>
      </w:pPr>
      <w:r>
        <w:rPr>
          <w:sz w:val="21"/>
          <w:szCs w:val="21"/>
        </w:rPr>
        <w:t xml:space="preserve">Langue : français au lancement (balisage hreflang prêt pour l'ajout futur de l'anglais)</w:t>
      </w:r>
    </w:p>
    <w:p>
      <w:pPr>
        <w:pStyle w:val="Heading1"/>
        <w:pBdr>
          <w:bottom w:val="single" w:color="C2185B" w:sz="8" w:space="4"/>
        </w:pBdr>
        <w:spacing w:after="240" w:before="480"/>
      </w:pPr>
      <w:r>
        <w:rPr>
          <w:b/>
          <w:bCs/>
          <w:color w:val="C2185B"/>
          <w:sz w:val="32"/>
          <w:szCs w:val="32"/>
        </w:rPr>
        <w:t xml:space="preserve">18. Sécurité</w:t>
      </w:r>
    </w:p>
    <w:p>
      <w:pPr>
        <w:spacing w:after="160" w:line="300"/>
      </w:pPr>
      <w:r>
        <w:rPr>
          <w:sz w:val="21"/>
          <w:szCs w:val="21"/>
        </w:rPr>
        <w:t xml:space="preserve">Le détail complet des règles de sécurité applicables au code fait l'objet du document séparé "Règles d'or / Cursor" (voir section 29). Les exigences fonctionnelles de sécurité sont listées ici :</w:t>
      </w:r>
    </w:p>
    <w:p>
      <w:pPr>
        <w:pStyle w:val="ListParagraph"/>
        <w:numPr>
          <w:ilvl w:val="0"/>
          <w:numId w:val="2"/>
        </w:numPr>
        <w:spacing w:after="80" w:line="280"/>
      </w:pPr>
      <w:r>
        <w:rPr>
          <w:sz w:val="21"/>
          <w:szCs w:val="21"/>
        </w:rPr>
        <w:t xml:space="preserve">HTTPS sur l'intégralité du site, sessions avec expiration</w:t>
      </w:r>
    </w:p>
    <w:p>
      <w:pPr>
        <w:pStyle w:val="ListParagraph"/>
        <w:numPr>
          <w:ilvl w:val="0"/>
          <w:numId w:val="2"/>
        </w:numPr>
        <w:spacing w:after="80" w:line="280"/>
      </w:pPr>
      <w:r>
        <w:rPr>
          <w:sz w:val="21"/>
          <w:szCs w:val="21"/>
        </w:rPr>
        <w:t xml:space="preserve">Mots de passe hashés, jamais lisibles en clair</w:t>
      </w:r>
    </w:p>
    <w:p>
      <w:pPr>
        <w:pStyle w:val="ListParagraph"/>
        <w:numPr>
          <w:ilvl w:val="0"/>
          <w:numId w:val="2"/>
        </w:numPr>
        <w:spacing w:after="80" w:line="280"/>
      </w:pPr>
      <w:r>
        <w:rPr>
          <w:sz w:val="21"/>
          <w:szCs w:val="21"/>
        </w:rPr>
        <w:t xml:space="preserve">Rate limiting sur la page de connexion (protection anti brute-force)</w:t>
      </w:r>
    </w:p>
    <w:p>
      <w:pPr>
        <w:pStyle w:val="ListParagraph"/>
        <w:numPr>
          <w:ilvl w:val="0"/>
          <w:numId w:val="2"/>
        </w:numPr>
        <w:spacing w:after="80" w:line="280"/>
      </w:pPr>
      <w:r>
        <w:rPr>
          <w:sz w:val="21"/>
          <w:szCs w:val="21"/>
        </w:rPr>
        <w:t xml:space="preserve">Message d'erreur générique unique pour identifiant/mot de passe incorrect (anti-énumération de comptes)</w:t>
      </w:r>
    </w:p>
    <w:p>
      <w:pPr>
        <w:pStyle w:val="ListParagraph"/>
        <w:numPr>
          <w:ilvl w:val="0"/>
          <w:numId w:val="2"/>
        </w:numPr>
        <w:spacing w:after="80" w:line="280"/>
      </w:pPr>
      <w:r>
        <w:rPr>
          <w:sz w:val="21"/>
          <w:szCs w:val="21"/>
        </w:rPr>
        <w:t xml:space="preserve">Droits vérifiés côté serveur uniquement, jamais côté navigateur seul</w:t>
      </w:r>
    </w:p>
    <w:p>
      <w:pPr>
        <w:pStyle w:val="ListParagraph"/>
        <w:numPr>
          <w:ilvl w:val="0"/>
          <w:numId w:val="2"/>
        </w:numPr>
        <w:spacing w:after="80" w:line="280"/>
      </w:pPr>
      <w:r>
        <w:rPr>
          <w:sz w:val="21"/>
          <w:szCs w:val="21"/>
        </w:rPr>
        <w:t xml:space="preserve">Clé publique de paiement côté client, clé secrète jamais exposée</w:t>
      </w:r>
    </w:p>
    <w:p>
      <w:pPr>
        <w:pStyle w:val="ListParagraph"/>
        <w:numPr>
          <w:ilvl w:val="0"/>
          <w:numId w:val="2"/>
        </w:numPr>
        <w:spacing w:after="80" w:line="280"/>
      </w:pPr>
      <w:r>
        <w:rPr>
          <w:sz w:val="21"/>
          <w:szCs w:val="21"/>
        </w:rPr>
        <w:t xml:space="preserve">Validation systématique de toute entrée utilisateur avant traitement en base de données</w:t>
      </w:r>
    </w:p>
    <w:p>
      <w:pPr>
        <w:pStyle w:val="ListParagraph"/>
        <w:numPr>
          <w:ilvl w:val="0"/>
          <w:numId w:val="2"/>
        </w:numPr>
        <w:spacing w:after="80" w:line="280"/>
      </w:pPr>
      <w:r>
        <w:rPr>
          <w:sz w:val="21"/>
          <w:szCs w:val="21"/>
        </w:rPr>
        <w:t xml:space="preserve">Taille et type de fichier vérifiés sur les uploads (photos produit)</w:t>
      </w:r>
    </w:p>
    <w:p>
      <w:pPr>
        <w:pStyle w:val="ListParagraph"/>
        <w:numPr>
          <w:ilvl w:val="0"/>
          <w:numId w:val="2"/>
        </w:numPr>
        <w:spacing w:after="80" w:line="280"/>
      </w:pPr>
      <w:r>
        <w:rPr>
          <w:sz w:val="21"/>
          <w:szCs w:val="21"/>
        </w:rPr>
        <w:t xml:space="preserve">CORS configuré strictement</w:t>
      </w:r>
    </w:p>
    <w:p>
      <w:pPr>
        <w:pStyle w:val="ListParagraph"/>
        <w:numPr>
          <w:ilvl w:val="0"/>
          <w:numId w:val="2"/>
        </w:numPr>
        <w:spacing w:after="80" w:line="280"/>
      </w:pPr>
      <w:r>
        <w:rPr>
          <w:sz w:val="21"/>
          <w:szCs w:val="21"/>
        </w:rPr>
        <w:t xml:space="preserve">Webhooks de paiement protégés par vérification de signature</w:t>
      </w:r>
    </w:p>
    <w:p>
      <w:pPr>
        <w:pStyle w:val="ListParagraph"/>
        <w:numPr>
          <w:ilvl w:val="0"/>
          <w:numId w:val="2"/>
        </w:numPr>
        <w:spacing w:after="80" w:line="280"/>
      </w:pPr>
      <w:r>
        <w:rPr>
          <w:sz w:val="21"/>
          <w:szCs w:val="21"/>
        </w:rPr>
        <w:t xml:space="preserve">Messages d'erreur détaillés masqués en production, logs applicatifs non verbeux</w:t>
      </w:r>
    </w:p>
    <w:p>
      <w:pPr>
        <w:pStyle w:val="ListParagraph"/>
        <w:numPr>
          <w:ilvl w:val="0"/>
          <w:numId w:val="2"/>
        </w:numPr>
        <w:spacing w:after="80" w:line="280"/>
      </w:pPr>
      <w:r>
        <w:rPr>
          <w:sz w:val="21"/>
          <w:szCs w:val="21"/>
        </w:rPr>
        <w:t xml:space="preserve">Aucune donnée bancaire sensible stockée (gérée exclusivement par les opérateurs Mobile Money)</w:t>
      </w:r>
    </w:p>
    <w:p>
      <w:pPr>
        <w:pStyle w:val="ListParagraph"/>
        <w:numPr>
          <w:ilvl w:val="0"/>
          <w:numId w:val="2"/>
        </w:numPr>
        <w:spacing w:after="80" w:line="280"/>
      </w:pPr>
      <w:r>
        <w:rPr>
          <w:sz w:val="21"/>
          <w:szCs w:val="21"/>
        </w:rPr>
        <w:t xml:space="preserve">Sauvegardes automatiques régulières de la base de données</w:t>
      </w:r>
    </w:p>
    <w:p>
      <w:pPr>
        <w:pStyle w:val="ListParagraph"/>
        <w:numPr>
          <w:ilvl w:val="0"/>
          <w:numId w:val="2"/>
        </w:numPr>
        <w:spacing w:after="80" w:line="280"/>
      </w:pPr>
      <w:r>
        <w:rPr>
          <w:sz w:val="21"/>
          <w:szCs w:val="21"/>
        </w:rPr>
        <w:t xml:space="preserve">Dépendances logicielles maintenues à jour</w:t>
      </w:r>
    </w:p>
    <w:p>
      <w:pPr>
        <w:pStyle w:val="Heading1"/>
        <w:pBdr>
          <w:bottom w:val="single" w:color="C2185B" w:sz="8" w:space="4"/>
        </w:pBdr>
        <w:spacing w:after="240" w:before="480"/>
      </w:pPr>
      <w:r>
        <w:rPr>
          <w:b/>
          <w:bCs/>
          <w:color w:val="C2185B"/>
          <w:sz w:val="32"/>
          <w:szCs w:val="32"/>
        </w:rPr>
        <w:t xml:space="preserve">19. Données et confidentialité</w:t>
      </w:r>
    </w:p>
    <w:p>
      <w:pPr>
        <w:spacing w:after="160" w:line="300"/>
      </w:pPr>
      <w:r>
        <w:rPr>
          <w:sz w:val="21"/>
          <w:szCs w:val="21"/>
        </w:rPr>
        <w:t xml:space="preserve">Le Cameroun ne dispose pas d'un cadre équivalent au RGPD européen imposant des obligations identiques ; ce document ne prétend à aucune obligation juridique spécifique non vérifiée. Les bonnes pratiques suivantes sont néanmoins appliquées par défaut :</w:t>
      </w:r>
    </w:p>
    <w:p>
      <w:pPr>
        <w:pStyle w:val="ListParagraph"/>
        <w:numPr>
          <w:ilvl w:val="0"/>
          <w:numId w:val="2"/>
        </w:numPr>
        <w:spacing w:after="80" w:line="280"/>
      </w:pPr>
      <w:r>
        <w:rPr>
          <w:sz w:val="21"/>
          <w:szCs w:val="21"/>
        </w:rPr>
        <w:t xml:space="preserve">Collecte limitée aux données nécessaires au fonctionnement du site (identité, contact, adresse, historique de commande)</w:t>
      </w:r>
    </w:p>
    <w:p>
      <w:pPr>
        <w:pStyle w:val="ListParagraph"/>
        <w:numPr>
          <w:ilvl w:val="0"/>
          <w:numId w:val="2"/>
        </w:numPr>
        <w:spacing w:after="80" w:line="280"/>
      </w:pPr>
      <w:r>
        <w:rPr>
          <w:sz w:val="21"/>
          <w:szCs w:val="21"/>
        </w:rPr>
        <w:t xml:space="preserve">Bannière cookies simple ("J'ai compris"), sans mécanisme de choix accepter/refuser au lancement</w:t>
      </w:r>
    </w:p>
    <w:p>
      <w:pPr>
        <w:pStyle w:val="ListParagraph"/>
        <w:numPr>
          <w:ilvl w:val="0"/>
          <w:numId w:val="2"/>
        </w:numPr>
        <w:spacing w:after="80" w:line="280"/>
      </w:pPr>
      <w:r>
        <w:rPr>
          <w:sz w:val="21"/>
          <w:szCs w:val="21"/>
        </w:rPr>
        <w:t xml:space="preserve">Page de politique de confidentialité décrivant les données collectées, leur usage et leur conservation</w:t>
      </w:r>
    </w:p>
    <w:p>
      <w:pPr>
        <w:pStyle w:val="ListParagraph"/>
        <w:numPr>
          <w:ilvl w:val="0"/>
          <w:numId w:val="2"/>
        </w:numPr>
        <w:spacing w:after="80" w:line="280"/>
      </w:pPr>
      <w:r>
        <w:rPr>
          <w:sz w:val="21"/>
          <w:szCs w:val="21"/>
        </w:rPr>
        <w:t xml:space="preserve">Conservation des données limitée à la durée nécessaire à la relation commerciale</w:t>
      </w:r>
    </w:p>
    <w:p>
      <w:pPr>
        <w:pStyle w:val="ListParagraph"/>
        <w:numPr>
          <w:ilvl w:val="0"/>
          <w:numId w:val="2"/>
        </w:numPr>
        <w:spacing w:after="80" w:line="280"/>
      </w:pPr>
      <w:r>
        <w:rPr>
          <w:sz w:val="21"/>
          <w:szCs w:val="21"/>
        </w:rPr>
        <w:t xml:space="preserve">Possibilité pour la cliente de demander la suppression de son compte et de ses données</w:t>
      </w:r>
    </w:p>
    <w:p>
      <w:pPr>
        <w:pStyle w:val="Heading1"/>
        <w:pBdr>
          <w:bottom w:val="single" w:color="C2185B" w:sz="8" w:space="4"/>
        </w:pBdr>
        <w:spacing w:after="240" w:before="480"/>
      </w:pPr>
      <w:r>
        <w:rPr>
          <w:b/>
          <w:bCs/>
          <w:color w:val="C2185B"/>
          <w:sz w:val="32"/>
          <w:szCs w:val="32"/>
        </w:rPr>
        <w:t xml:space="preserve">20. Architecture technique</w:t>
      </w:r>
    </w:p>
    <w:p>
      <w:pPr>
        <w:pStyle w:val="Heading2"/>
        <w:spacing w:after="160" w:before="320"/>
      </w:pPr>
      <w:r>
        <w:rPr>
          <w:b/>
          <w:bCs/>
          <w:color w:val="1A1A1A"/>
          <w:sz w:val="26"/>
          <w:szCs w:val="26"/>
        </w:rPr>
        <w:t xml:space="preserve">Stack officielle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C2185B" w:val="clear"/>
          </w:tcPr>
          <w:p>
            <w:r>
              <w:rPr>
                <w:b/>
                <w:bCs/>
                <w:color w:val="FFFFFF"/>
                <w:sz w:val="19"/>
                <w:szCs w:val="19"/>
              </w:rPr>
              <w:t xml:space="preserve">Composant</w:t>
            </w:r>
          </w:p>
        </w:tc>
        <w:tc>
          <w:tcPr>
            <w:tcW w:type="dxa" w:w="6400"/>
            <w:shd w:fill="C2185B" w:val="clear"/>
          </w:tcPr>
          <w:p>
            <w:r>
              <w:rPr>
                <w:b/>
                <w:bCs/>
                <w:color w:val="FFFFFF"/>
                <w:sz w:val="19"/>
                <w:szCs w:val="19"/>
              </w:rPr>
              <w:t xml:space="preserve">Choix retenu</w:t>
            </w:r>
          </w:p>
        </w:tc>
      </w:tr>
      <w:tr>
        <w:tc>
          <w:tcPr>
            <w:tcW w:type="dxa" w:w="3000"/>
          </w:tcPr>
          <w:p>
            <w:r>
              <w:rPr>
                <w:b w:val="false"/>
                <w:bCs w:val="false"/>
                <w:color w:val="1A1A1A"/>
                <w:sz w:val="19"/>
                <w:szCs w:val="19"/>
              </w:rPr>
              <w:t xml:space="preserve">Frontend</w:t>
            </w:r>
          </w:p>
        </w:tc>
        <w:tc>
          <w:tcPr>
            <w:tcW w:type="dxa" w:w="6400"/>
          </w:tcPr>
          <w:p>
            <w:r>
              <w:rPr>
                <w:b w:val="false"/>
                <w:bCs w:val="false"/>
                <w:color w:val="1A1A1A"/>
                <w:sz w:val="19"/>
                <w:szCs w:val="19"/>
              </w:rPr>
              <w:t xml:space="preserve">Next.js (TypeScript)</w:t>
            </w:r>
          </w:p>
        </w:tc>
      </w:tr>
      <w:tr>
        <w:tc>
          <w:tcPr>
            <w:tcW w:type="dxa" w:w="3000"/>
          </w:tcPr>
          <w:p>
            <w:r>
              <w:rPr>
                <w:b w:val="false"/>
                <w:bCs w:val="false"/>
                <w:color w:val="1A1A1A"/>
                <w:sz w:val="19"/>
                <w:szCs w:val="19"/>
              </w:rPr>
              <w:t xml:space="preserve">Backend</w:t>
            </w:r>
          </w:p>
        </w:tc>
        <w:tc>
          <w:tcPr>
            <w:tcW w:type="dxa" w:w="6400"/>
          </w:tcPr>
          <w:p>
            <w:r>
              <w:rPr>
                <w:b w:val="false"/>
                <w:bCs w:val="false"/>
                <w:color w:val="1A1A1A"/>
                <w:sz w:val="19"/>
                <w:szCs w:val="19"/>
              </w:rPr>
              <w:t xml:space="preserve">Node.js — API routes / server actions Next.js</w:t>
            </w:r>
          </w:p>
        </w:tc>
      </w:tr>
      <w:tr>
        <w:tc>
          <w:tcPr>
            <w:tcW w:type="dxa" w:w="3000"/>
          </w:tcPr>
          <w:p>
            <w:r>
              <w:rPr>
                <w:b w:val="false"/>
                <w:bCs w:val="false"/>
                <w:color w:val="1A1A1A"/>
                <w:sz w:val="19"/>
                <w:szCs w:val="19"/>
              </w:rPr>
              <w:t xml:space="preserve">ORM</w:t>
            </w:r>
          </w:p>
        </w:tc>
        <w:tc>
          <w:tcPr>
            <w:tcW w:type="dxa" w:w="6400"/>
          </w:tcPr>
          <w:p>
            <w:r>
              <w:rPr>
                <w:b w:val="false"/>
                <w:bCs w:val="false"/>
                <w:color w:val="1A1A1A"/>
                <w:sz w:val="19"/>
                <w:szCs w:val="19"/>
              </w:rPr>
              <w:t xml:space="preserve">Prisma</w:t>
            </w:r>
          </w:p>
        </w:tc>
      </w:tr>
      <w:tr>
        <w:tc>
          <w:tcPr>
            <w:tcW w:type="dxa" w:w="3000"/>
          </w:tcPr>
          <w:p>
            <w:r>
              <w:rPr>
                <w:b w:val="false"/>
                <w:bCs w:val="false"/>
                <w:color w:val="1A1A1A"/>
                <w:sz w:val="19"/>
                <w:szCs w:val="19"/>
              </w:rPr>
              <w:t xml:space="preserve">Base de données</w:t>
            </w:r>
          </w:p>
        </w:tc>
        <w:tc>
          <w:tcPr>
            <w:tcW w:type="dxa" w:w="6400"/>
          </w:tcPr>
          <w:p>
            <w:r>
              <w:rPr>
                <w:b w:val="false"/>
                <w:bCs w:val="false"/>
                <w:color w:val="1A1A1A"/>
                <w:sz w:val="19"/>
                <w:szCs w:val="19"/>
              </w:rPr>
              <w:t xml:space="preserve">MySQL</w:t>
            </w:r>
          </w:p>
        </w:tc>
      </w:tr>
      <w:tr>
        <w:tc>
          <w:tcPr>
            <w:tcW w:type="dxa" w:w="3000"/>
          </w:tcPr>
          <w:p>
            <w:r>
              <w:rPr>
                <w:b w:val="false"/>
                <w:bCs w:val="false"/>
                <w:color w:val="1A1A1A"/>
                <w:sz w:val="19"/>
                <w:szCs w:val="19"/>
              </w:rPr>
              <w:t xml:space="preserve">Versioning</w:t>
            </w:r>
          </w:p>
        </w:tc>
        <w:tc>
          <w:tcPr>
            <w:tcW w:type="dxa" w:w="6400"/>
          </w:tcPr>
          <w:p>
            <w:r>
              <w:rPr>
                <w:b w:val="false"/>
                <w:bCs w:val="false"/>
                <w:color w:val="1A1A1A"/>
                <w:sz w:val="19"/>
                <w:szCs w:val="19"/>
              </w:rPr>
              <w:t xml:space="preserve">GitHub</w:t>
            </w:r>
          </w:p>
        </w:tc>
      </w:tr>
      <w:tr>
        <w:tc>
          <w:tcPr>
            <w:tcW w:type="dxa" w:w="3000"/>
          </w:tcPr>
          <w:p>
            <w:r>
              <w:rPr>
                <w:b w:val="false"/>
                <w:bCs w:val="false"/>
                <w:color w:val="1A1A1A"/>
                <w:sz w:val="19"/>
                <w:szCs w:val="19"/>
              </w:rPr>
              <w:t xml:space="preserve">Hébergement</w:t>
            </w:r>
          </w:p>
        </w:tc>
        <w:tc>
          <w:tcPr>
            <w:tcW w:type="dxa" w:w="6400"/>
          </w:tcPr>
          <w:p>
            <w:r>
              <w:rPr>
                <w:b w:val="false"/>
                <w:bCs w:val="false"/>
                <w:color w:val="1A1A1A"/>
                <w:sz w:val="19"/>
                <w:szCs w:val="19"/>
              </w:rPr>
              <w:t xml:space="preserve">Hostinger Web Apps (support natif Next.js : SSR, ISR, API routes)</w:t>
            </w:r>
          </w:p>
        </w:tc>
      </w:tr>
      <w:tr>
        <w:tc>
          <w:tcPr>
            <w:tcW w:type="dxa" w:w="3000"/>
          </w:tcPr>
          <w:p>
            <w:r>
              <w:rPr>
                <w:b w:val="false"/>
                <w:bCs w:val="false"/>
                <w:color w:val="1A1A1A"/>
                <w:sz w:val="19"/>
                <w:szCs w:val="19"/>
              </w:rPr>
              <w:t xml:space="preserve">Emails transactionnels</w:t>
            </w:r>
          </w:p>
        </w:tc>
        <w:tc>
          <w:tcPr>
            <w:tcW w:type="dxa" w:w="6400"/>
          </w:tcPr>
          <w:p>
            <w:r>
              <w:rPr>
                <w:b w:val="false"/>
                <w:bCs w:val="false"/>
                <w:color w:val="1A1A1A"/>
                <w:sz w:val="19"/>
                <w:szCs w:val="19"/>
              </w:rPr>
              <w:t xml:space="preserve">Resend</w:t>
            </w:r>
          </w:p>
        </w:tc>
      </w:tr>
      <w:tr>
        <w:tc>
          <w:tcPr>
            <w:tcW w:type="dxa" w:w="3000"/>
          </w:tcPr>
          <w:p>
            <w:r>
              <w:rPr>
                <w:b w:val="false"/>
                <w:bCs w:val="false"/>
                <w:color w:val="1A1A1A"/>
                <w:sz w:val="19"/>
                <w:szCs w:val="19"/>
              </w:rPr>
              <w:t xml:space="preserve">CI/CD</w:t>
            </w:r>
          </w:p>
        </w:tc>
        <w:tc>
          <w:tcPr>
            <w:tcW w:type="dxa" w:w="6400"/>
          </w:tcPr>
          <w:p>
            <w:r>
              <w:rPr>
                <w:b w:val="false"/>
                <w:bCs w:val="false"/>
                <w:color w:val="1A1A1A"/>
                <w:sz w:val="19"/>
                <w:szCs w:val="19"/>
              </w:rPr>
              <w:t xml:space="preserve">GitHub Actions (lint + build + tests à chaque push)</w:t>
            </w:r>
          </w:p>
        </w:tc>
      </w:tr>
      <w:tr>
        <w:tc>
          <w:tcPr>
            <w:tcW w:type="dxa" w:w="3000"/>
          </w:tcPr>
          <w:p>
            <w:r>
              <w:rPr>
                <w:b w:val="false"/>
                <w:bCs w:val="false"/>
                <w:color w:val="1A1A1A"/>
                <w:sz w:val="19"/>
                <w:szCs w:val="19"/>
              </w:rPr>
              <w:t xml:space="preserve">Monitoring</w:t>
            </w:r>
          </w:p>
        </w:tc>
        <w:tc>
          <w:tcPr>
            <w:tcW w:type="dxa" w:w="6400"/>
          </w:tcPr>
          <w:p>
            <w:r>
              <w:rPr>
                <w:b w:val="false"/>
                <w:bCs w:val="false"/>
                <w:color w:val="1A1A1A"/>
                <w:sz w:val="19"/>
                <w:szCs w:val="19"/>
              </w:rPr>
              <w:t xml:space="preserve">Journalisation applicative + alertes erreurs</w:t>
            </w:r>
          </w:p>
        </w:tc>
      </w:tr>
    </w:tbl>
    <w:p>
      <w:pPr>
        <w:shd w:fill="FCE4EC" w:val="clear"/>
        <w:spacing w:after="200" w:before="80"/>
      </w:pPr>
      <w:r>
        <w:rPr>
          <w:i/>
          <w:iCs/>
          <w:color w:val="8E2450"/>
          <w:sz w:val="20"/>
          <w:szCs w:val="20"/>
        </w:rPr>
        <w:t xml:space="preserve">ℹ Cette stack a été fixée par la cliente comme contrainte imposée du projet ; elle remplace toute proposition alternative antérieure (ex. PostgreSQL, hébergement VPS/Docker), abandonnée pour rester cohérent avec cette décision.</w:t>
      </w:r>
    </w:p>
    <w:p>
      <w:pPr>
        <w:pStyle w:val="Heading2"/>
        <w:spacing w:after="160" w:before="320"/>
      </w:pPr>
      <w:r>
        <w:rPr>
          <w:b/>
          <w:bCs/>
          <w:color w:val="1A1A1A"/>
          <w:sz w:val="26"/>
          <w:szCs w:val="26"/>
        </w:rPr>
        <w:t xml:space="preserve">Principe d'architecture</w:t>
      </w:r>
    </w:p>
    <w:p>
      <w:pPr>
        <w:spacing w:after="160" w:line="300"/>
      </w:pPr>
      <w:r>
        <w:rPr>
          <w:sz w:val="21"/>
          <w:szCs w:val="21"/>
        </w:rPr>
        <w:t xml:space="preserve">Frontend → Server / API → Services métier → Prisma → MySQL. Le frontend ne contient aucune logique métier critique (prix, stock, permissions) : il affiche et demande, le backend décide et valide (voir document "Règles d'or").</w:t>
      </w:r>
    </w:p>
    <w:p>
      <w:pPr>
        <w:pStyle w:val="Heading2"/>
        <w:spacing w:after="160" w:before="320"/>
      </w:pPr>
      <w:r>
        <w:rPr>
          <w:b/>
          <w:bCs/>
          <w:color w:val="1A1A1A"/>
          <w:sz w:val="26"/>
          <w:szCs w:val="26"/>
        </w:rPr>
        <w:t xml:space="preserve">Résilience faible connexion</w:t>
      </w:r>
    </w:p>
    <w:p>
      <w:pPr>
        <w:pStyle w:val="ListParagraph"/>
        <w:numPr>
          <w:ilvl w:val="0"/>
          <w:numId w:val="2"/>
        </w:numPr>
        <w:spacing w:after="80" w:line="280"/>
      </w:pPr>
      <w:r>
        <w:rPr>
          <w:sz w:val="21"/>
          <w:szCs w:val="21"/>
        </w:rPr>
        <w:t xml:space="preserve">Rendu serveur (SSR) pour un affichage du contenu essentiel avant chargement complet du JavaScript</w:t>
      </w:r>
    </w:p>
    <w:p>
      <w:pPr>
        <w:pStyle w:val="ListParagraph"/>
        <w:numPr>
          <w:ilvl w:val="0"/>
          <w:numId w:val="2"/>
        </w:numPr>
        <w:spacing w:after="80" w:line="280"/>
      </w:pPr>
      <w:r>
        <w:rPr>
          <w:sz w:val="21"/>
          <w:szCs w:val="21"/>
        </w:rPr>
        <w:t xml:space="preserve">Images en formats modernes (WebP/AVIF), compression, chargement différé (lazy loading), placeholder flou</w:t>
      </w:r>
    </w:p>
    <w:p>
      <w:pPr>
        <w:pStyle w:val="ListParagraph"/>
        <w:numPr>
          <w:ilvl w:val="0"/>
          <w:numId w:val="2"/>
        </w:numPr>
        <w:spacing w:after="80" w:line="280"/>
      </w:pPr>
      <w:r>
        <w:rPr>
          <w:sz w:val="21"/>
          <w:szCs w:val="21"/>
        </w:rPr>
        <w:t xml:space="preserve">Panier persistant côté serveur, jamais uniquement en mémoire navigateur</w:t>
      </w:r>
    </w:p>
    <w:p>
      <w:pPr>
        <w:pStyle w:val="ListParagraph"/>
        <w:numPr>
          <w:ilvl w:val="0"/>
          <w:numId w:val="2"/>
        </w:numPr>
        <w:spacing w:after="80" w:line="280"/>
      </w:pPr>
      <w:r>
        <w:rPr>
          <w:sz w:val="21"/>
          <w:szCs w:val="21"/>
        </w:rPr>
        <w:t xml:space="preserve">Détection du mode économie de données du navigateur (désactivation des animations non essentielles)</w:t>
      </w:r>
    </w:p>
    <w:p>
      <w:pPr>
        <w:pStyle w:val="ListParagraph"/>
        <w:numPr>
          <w:ilvl w:val="0"/>
          <w:numId w:val="2"/>
        </w:numPr>
        <w:spacing w:after="80" w:line="280"/>
      </w:pPr>
      <w:r>
        <w:rPr>
          <w:sz w:val="21"/>
          <w:szCs w:val="21"/>
        </w:rPr>
        <w:t xml:space="preserve">Indicateur visuel de connexion instable plutôt qu'écran blanc ou erreur brute</w:t>
      </w:r>
    </w:p>
    <w:p>
      <w:pPr>
        <w:pStyle w:val="Heading2"/>
        <w:spacing w:after="160" w:before="320"/>
      </w:pPr>
      <w:r>
        <w:rPr>
          <w:b/>
          <w:bCs/>
          <w:color w:val="1A1A1A"/>
          <w:sz w:val="26"/>
          <w:szCs w:val="26"/>
        </w:rPr>
        <w:t xml:space="preserve">Structure de projet</w:t>
      </w:r>
    </w:p>
    <w:p>
      <w:pPr>
        <w:spacing w:after="160" w:line="300"/>
      </w:pPr>
      <w:r>
        <w:rPr>
          <w:sz w:val="21"/>
          <w:szCs w:val="21"/>
        </w:rPr>
        <w:t xml:space="preserve">bazar-en-couleur/ — .github/workflows (CI/CD) · .cursor/rules (project, security, frontend, backend, database, payments) · docs/ (cahier des charges) · src/ (app, components, features, hooks, lib, services, config, emails, types, validations, middleware.ts) · prisma/ (schema, migrations) · scripts/ · tests/ · public/</w:t>
      </w:r>
    </w:p>
    <w:p>
      <w:pPr>
        <w:pStyle w:val="Heading1"/>
        <w:pBdr>
          <w:bottom w:val="single" w:color="C2185B" w:sz="8" w:space="4"/>
        </w:pBdr>
        <w:spacing w:after="240" w:before="480"/>
      </w:pPr>
      <w:r>
        <w:rPr>
          <w:b/>
          <w:bCs/>
          <w:color w:val="C2185B"/>
          <w:sz w:val="32"/>
          <w:szCs w:val="32"/>
        </w:rPr>
        <w:t xml:space="preserve">21. Base de données — entités principales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400"/>
      </w:tblGrid>
      <w:tr>
        <w:trPr>
          <w:tblHeader/>
        </w:trPr>
        <w:tc>
          <w:tcPr>
            <w:tcW w:type="dxa" w:w="1800"/>
            <w:shd w:fill="C2185B" w:val="clear"/>
          </w:tcPr>
          <w:p>
            <w:r>
              <w:rPr>
                <w:b/>
                <w:bCs/>
                <w:color w:val="FFFFFF"/>
                <w:sz w:val="19"/>
                <w:szCs w:val="19"/>
              </w:rPr>
              <w:t xml:space="preserve">Entité</w:t>
            </w:r>
          </w:p>
        </w:tc>
        <w:tc>
          <w:tcPr>
            <w:tcW w:type="dxa" w:w="4200"/>
            <w:shd w:fill="C2185B" w:val="clear"/>
          </w:tcPr>
          <w:p>
            <w:r>
              <w:rPr>
                <w:b/>
                <w:bCs/>
                <w:color w:val="FFFFFF"/>
                <w:sz w:val="19"/>
                <w:szCs w:val="19"/>
              </w:rPr>
              <w:t xml:space="preserve">Champs essentiels</w:t>
            </w:r>
          </w:p>
        </w:tc>
        <w:tc>
          <w:tcPr>
            <w:tcW w:type="dxa" w:w="3400"/>
            <w:shd w:fill="C2185B" w:val="clear"/>
          </w:tcPr>
          <w:p>
            <w:r>
              <w:rPr>
                <w:b/>
                <w:bCs/>
                <w:color w:val="FFFFFF"/>
                <w:sz w:val="19"/>
                <w:szCs w:val="19"/>
              </w:rPr>
              <w:t xml:space="preserve">Relations</w:t>
            </w:r>
          </w:p>
        </w:tc>
      </w:tr>
      <w:tr>
        <w:tc>
          <w:tcPr>
            <w:tcW w:type="dxa" w:w="1800"/>
          </w:tcPr>
          <w:p>
            <w:r>
              <w:rPr>
                <w:b w:val="false"/>
                <w:bCs w:val="false"/>
                <w:color w:val="1A1A1A"/>
                <w:sz w:val="19"/>
                <w:szCs w:val="19"/>
              </w:rPr>
              <w:t xml:space="preserve">User</w:t>
            </w:r>
          </w:p>
        </w:tc>
        <w:tc>
          <w:tcPr>
            <w:tcW w:type="dxa" w:w="4200"/>
          </w:tcPr>
          <w:p>
            <w:r>
              <w:rPr>
                <w:b w:val="false"/>
                <w:bCs w:val="false"/>
                <w:color w:val="1A1A1A"/>
                <w:sz w:val="19"/>
                <w:szCs w:val="19"/>
              </w:rPr>
              <w:t xml:space="preserve">id, email, motDePasseHash, rôle (client/gérant/propriétaire), créé le</w:t>
            </w:r>
          </w:p>
        </w:tc>
        <w:tc>
          <w:tcPr>
            <w:tcW w:type="dxa" w:w="3400"/>
          </w:tcPr>
          <w:p>
            <w:r>
              <w:rPr>
                <w:b w:val="false"/>
                <w:bCs w:val="false"/>
                <w:color w:val="1A1A1A"/>
                <w:sz w:val="19"/>
                <w:szCs w:val="19"/>
              </w:rPr>
              <w:t xml:space="preserve">1—N Order, Address, Wishlist, Review</w:t>
            </w:r>
          </w:p>
        </w:tc>
      </w:tr>
      <w:tr>
        <w:tc>
          <w:tcPr>
            <w:tcW w:type="dxa" w:w="1800"/>
          </w:tcPr>
          <w:p>
            <w:r>
              <w:rPr>
                <w:b w:val="false"/>
                <w:bCs w:val="false"/>
                <w:color w:val="1A1A1A"/>
                <w:sz w:val="19"/>
                <w:szCs w:val="19"/>
              </w:rPr>
              <w:t xml:space="preserve">Product</w:t>
            </w:r>
          </w:p>
        </w:tc>
        <w:tc>
          <w:tcPr>
            <w:tcW w:type="dxa" w:w="4200"/>
          </w:tcPr>
          <w:p>
            <w:r>
              <w:rPr>
                <w:b w:val="false"/>
                <w:bCs w:val="false"/>
                <w:color w:val="1A1A1A"/>
                <w:sz w:val="19"/>
                <w:szCs w:val="19"/>
              </w:rPr>
              <w:t xml:space="preserve">id, nom, description, catégorie, statut, créé le</w:t>
            </w:r>
          </w:p>
        </w:tc>
        <w:tc>
          <w:tcPr>
            <w:tcW w:type="dxa" w:w="3400"/>
          </w:tcPr>
          <w:p>
            <w:r>
              <w:rPr>
                <w:b w:val="false"/>
                <w:bCs w:val="false"/>
                <w:color w:val="1A1A1A"/>
                <w:sz w:val="19"/>
                <w:szCs w:val="19"/>
              </w:rPr>
              <w:t xml:space="preserve">1—N ProductVariant, ProductImage</w:t>
            </w:r>
          </w:p>
        </w:tc>
      </w:tr>
      <w:tr>
        <w:tc>
          <w:tcPr>
            <w:tcW w:type="dxa" w:w="1800"/>
          </w:tcPr>
          <w:p>
            <w:r>
              <w:rPr>
                <w:b w:val="false"/>
                <w:bCs w:val="false"/>
                <w:color w:val="1A1A1A"/>
                <w:sz w:val="19"/>
                <w:szCs w:val="19"/>
              </w:rPr>
              <w:t xml:space="preserve">ProductVariant</w:t>
            </w:r>
          </w:p>
        </w:tc>
        <w:tc>
          <w:tcPr>
            <w:tcW w:type="dxa" w:w="4200"/>
          </w:tcPr>
          <w:p>
            <w:r>
              <w:rPr>
                <w:b w:val="false"/>
                <w:bCs w:val="false"/>
                <w:color w:val="1A1A1A"/>
                <w:sz w:val="19"/>
                <w:szCs w:val="19"/>
              </w:rPr>
              <w:t xml:space="preserve">id, taille, couleur, SKU, stock, prix</w:t>
            </w:r>
          </w:p>
        </w:tc>
        <w:tc>
          <w:tcPr>
            <w:tcW w:type="dxa" w:w="3400"/>
          </w:tcPr>
          <w:p>
            <w:r>
              <w:rPr>
                <w:b w:val="false"/>
                <w:bCs w:val="false"/>
                <w:color w:val="1A1A1A"/>
                <w:sz w:val="19"/>
                <w:szCs w:val="19"/>
              </w:rPr>
              <w:t xml:space="preserve">N—1 Product, 1—N CartItem, OrderItem</w:t>
            </w:r>
          </w:p>
        </w:tc>
      </w:tr>
      <w:tr>
        <w:tc>
          <w:tcPr>
            <w:tcW w:type="dxa" w:w="1800"/>
          </w:tcPr>
          <w:p>
            <w:r>
              <w:rPr>
                <w:b w:val="false"/>
                <w:bCs w:val="false"/>
                <w:color w:val="1A1A1A"/>
                <w:sz w:val="19"/>
                <w:szCs w:val="19"/>
              </w:rPr>
              <w:t xml:space="preserve">Category</w:t>
            </w:r>
          </w:p>
        </w:tc>
        <w:tc>
          <w:tcPr>
            <w:tcW w:type="dxa" w:w="4200"/>
          </w:tcPr>
          <w:p>
            <w:r>
              <w:rPr>
                <w:b w:val="false"/>
                <w:bCs w:val="false"/>
                <w:color w:val="1A1A1A"/>
                <w:sz w:val="19"/>
                <w:szCs w:val="19"/>
              </w:rPr>
              <w:t xml:space="preserve">id, nom, slug, parent</w:t>
            </w:r>
          </w:p>
        </w:tc>
        <w:tc>
          <w:tcPr>
            <w:tcW w:type="dxa" w:w="3400"/>
          </w:tcPr>
          <w:p>
            <w:r>
              <w:rPr>
                <w:b w:val="false"/>
                <w:bCs w:val="false"/>
                <w:color w:val="1A1A1A"/>
                <w:sz w:val="19"/>
                <w:szCs w:val="19"/>
              </w:rPr>
              <w:t xml:space="preserve">1—N Product</w:t>
            </w:r>
          </w:p>
        </w:tc>
      </w:tr>
      <w:tr>
        <w:tc>
          <w:tcPr>
            <w:tcW w:type="dxa" w:w="1800"/>
          </w:tcPr>
          <w:p>
            <w:r>
              <w:rPr>
                <w:b w:val="false"/>
                <w:bCs w:val="false"/>
                <w:color w:val="1A1A1A"/>
                <w:sz w:val="19"/>
                <w:szCs w:val="19"/>
              </w:rPr>
              <w:t xml:space="preserve">ProductImage</w:t>
            </w:r>
          </w:p>
        </w:tc>
        <w:tc>
          <w:tcPr>
            <w:tcW w:type="dxa" w:w="4200"/>
          </w:tcPr>
          <w:p>
            <w:r>
              <w:rPr>
                <w:b w:val="false"/>
                <w:bCs w:val="false"/>
                <w:color w:val="1A1A1A"/>
                <w:sz w:val="19"/>
                <w:szCs w:val="19"/>
              </w:rPr>
              <w:t xml:space="preserve">id, url, ordre</w:t>
            </w:r>
          </w:p>
        </w:tc>
        <w:tc>
          <w:tcPr>
            <w:tcW w:type="dxa" w:w="3400"/>
          </w:tcPr>
          <w:p>
            <w:r>
              <w:rPr>
                <w:b w:val="false"/>
                <w:bCs w:val="false"/>
                <w:color w:val="1A1A1A"/>
                <w:sz w:val="19"/>
                <w:szCs w:val="19"/>
              </w:rPr>
              <w:t xml:space="preserve">N—1 Product</w:t>
            </w:r>
          </w:p>
        </w:tc>
      </w:tr>
      <w:tr>
        <w:tc>
          <w:tcPr>
            <w:tcW w:type="dxa" w:w="1800"/>
          </w:tcPr>
          <w:p>
            <w:r>
              <w:rPr>
                <w:b w:val="false"/>
                <w:bCs w:val="false"/>
                <w:color w:val="1A1A1A"/>
                <w:sz w:val="19"/>
                <w:szCs w:val="19"/>
              </w:rPr>
              <w:t xml:space="preserve">Cart</w:t>
            </w:r>
          </w:p>
        </w:tc>
        <w:tc>
          <w:tcPr>
            <w:tcW w:type="dxa" w:w="4200"/>
          </w:tcPr>
          <w:p>
            <w:r>
              <w:rPr>
                <w:b w:val="false"/>
                <w:bCs w:val="false"/>
                <w:color w:val="1A1A1A"/>
                <w:sz w:val="19"/>
                <w:szCs w:val="19"/>
              </w:rPr>
              <w:t xml:space="preserve">id, userId, créé le</w:t>
            </w:r>
          </w:p>
        </w:tc>
        <w:tc>
          <w:tcPr>
            <w:tcW w:type="dxa" w:w="3400"/>
          </w:tcPr>
          <w:p>
            <w:r>
              <w:rPr>
                <w:b w:val="false"/>
                <w:bCs w:val="false"/>
                <w:color w:val="1A1A1A"/>
                <w:sz w:val="19"/>
                <w:szCs w:val="19"/>
              </w:rPr>
              <w:t xml:space="preserve">1—N CartItem</w:t>
            </w:r>
          </w:p>
        </w:tc>
      </w:tr>
      <w:tr>
        <w:tc>
          <w:tcPr>
            <w:tcW w:type="dxa" w:w="1800"/>
          </w:tcPr>
          <w:p>
            <w:r>
              <w:rPr>
                <w:b w:val="false"/>
                <w:bCs w:val="false"/>
                <w:color w:val="1A1A1A"/>
                <w:sz w:val="19"/>
                <w:szCs w:val="19"/>
              </w:rPr>
              <w:t xml:space="preserve">CartItem</w:t>
            </w:r>
          </w:p>
        </w:tc>
        <w:tc>
          <w:tcPr>
            <w:tcW w:type="dxa" w:w="4200"/>
          </w:tcPr>
          <w:p>
            <w:r>
              <w:rPr>
                <w:b w:val="false"/>
                <w:bCs w:val="false"/>
                <w:color w:val="1A1A1A"/>
                <w:sz w:val="19"/>
                <w:szCs w:val="19"/>
              </w:rPr>
              <w:t xml:space="preserve">id, quantité, réservéJusqu'à</w:t>
            </w:r>
          </w:p>
        </w:tc>
        <w:tc>
          <w:tcPr>
            <w:tcW w:type="dxa" w:w="3400"/>
          </w:tcPr>
          <w:p>
            <w:r>
              <w:rPr>
                <w:b w:val="false"/>
                <w:bCs w:val="false"/>
                <w:color w:val="1A1A1A"/>
                <w:sz w:val="19"/>
                <w:szCs w:val="19"/>
              </w:rPr>
              <w:t xml:space="preserve">N—1 Cart, ProductVariant</w:t>
            </w:r>
          </w:p>
        </w:tc>
      </w:tr>
      <w:tr>
        <w:tc>
          <w:tcPr>
            <w:tcW w:type="dxa" w:w="1800"/>
          </w:tcPr>
          <w:p>
            <w:r>
              <w:rPr>
                <w:b w:val="false"/>
                <w:bCs w:val="false"/>
                <w:color w:val="1A1A1A"/>
                <w:sz w:val="19"/>
                <w:szCs w:val="19"/>
              </w:rPr>
              <w:t xml:space="preserve">Order</w:t>
            </w:r>
          </w:p>
        </w:tc>
        <w:tc>
          <w:tcPr>
            <w:tcW w:type="dxa" w:w="4200"/>
          </w:tcPr>
          <w:p>
            <w:r>
              <w:rPr>
                <w:b w:val="false"/>
                <w:bCs w:val="false"/>
                <w:color w:val="1A1A1A"/>
                <w:sz w:val="19"/>
                <w:szCs w:val="19"/>
              </w:rPr>
              <w:t xml:space="preserve">id, statut, total, devise, adresse livraison</w:t>
            </w:r>
          </w:p>
        </w:tc>
        <w:tc>
          <w:tcPr>
            <w:tcW w:type="dxa" w:w="3400"/>
          </w:tcPr>
          <w:p>
            <w:r>
              <w:rPr>
                <w:b w:val="false"/>
                <w:bCs w:val="false"/>
                <w:color w:val="1A1A1A"/>
                <w:sz w:val="19"/>
                <w:szCs w:val="19"/>
              </w:rPr>
              <w:t xml:space="preserve">N—1 User, 1—N OrderItem, 1—1 Payment, 1—1 Delivery</w:t>
            </w:r>
          </w:p>
        </w:tc>
      </w:tr>
      <w:tr>
        <w:tc>
          <w:tcPr>
            <w:tcW w:type="dxa" w:w="1800"/>
          </w:tcPr>
          <w:p>
            <w:r>
              <w:rPr>
                <w:b w:val="false"/>
                <w:bCs w:val="false"/>
                <w:color w:val="1A1A1A"/>
                <w:sz w:val="19"/>
                <w:szCs w:val="19"/>
              </w:rPr>
              <w:t xml:space="preserve">OrderItem</w:t>
            </w:r>
          </w:p>
        </w:tc>
        <w:tc>
          <w:tcPr>
            <w:tcW w:type="dxa" w:w="4200"/>
          </w:tcPr>
          <w:p>
            <w:r>
              <w:rPr>
                <w:b w:val="false"/>
                <w:bCs w:val="false"/>
                <w:color w:val="1A1A1A"/>
                <w:sz w:val="19"/>
                <w:szCs w:val="19"/>
              </w:rPr>
              <w:t xml:space="preserve">id, quantité, prixUnitaire</w:t>
            </w:r>
          </w:p>
        </w:tc>
        <w:tc>
          <w:tcPr>
            <w:tcW w:type="dxa" w:w="3400"/>
          </w:tcPr>
          <w:p>
            <w:r>
              <w:rPr>
                <w:b w:val="false"/>
                <w:bCs w:val="false"/>
                <w:color w:val="1A1A1A"/>
                <w:sz w:val="19"/>
                <w:szCs w:val="19"/>
              </w:rPr>
              <w:t xml:space="preserve">N—1 Order, ProductVariant</w:t>
            </w:r>
          </w:p>
        </w:tc>
      </w:tr>
      <w:tr>
        <w:tc>
          <w:tcPr>
            <w:tcW w:type="dxa" w:w="1800"/>
          </w:tcPr>
          <w:p>
            <w:r>
              <w:rPr>
                <w:b w:val="false"/>
                <w:bCs w:val="false"/>
                <w:color w:val="1A1A1A"/>
                <w:sz w:val="19"/>
                <w:szCs w:val="19"/>
              </w:rPr>
              <w:t xml:space="preserve">Payment</w:t>
            </w:r>
          </w:p>
        </w:tc>
        <w:tc>
          <w:tcPr>
            <w:tcW w:type="dxa" w:w="4200"/>
          </w:tcPr>
          <w:p>
            <w:r>
              <w:rPr>
                <w:b w:val="false"/>
                <w:bCs w:val="false"/>
                <w:color w:val="1A1A1A"/>
                <w:sz w:val="19"/>
                <w:szCs w:val="19"/>
              </w:rPr>
              <w:t xml:space="preserve">id, opérateur, référence, statut, montant, webhookVérifié</w:t>
            </w:r>
          </w:p>
        </w:tc>
        <w:tc>
          <w:tcPr>
            <w:tcW w:type="dxa" w:w="3400"/>
          </w:tcPr>
          <w:p>
            <w:r>
              <w:rPr>
                <w:b w:val="false"/>
                <w:bCs w:val="false"/>
                <w:color w:val="1A1A1A"/>
                <w:sz w:val="19"/>
                <w:szCs w:val="19"/>
              </w:rPr>
              <w:t xml:space="preserve">1—1 Order</w:t>
            </w:r>
          </w:p>
        </w:tc>
      </w:tr>
      <w:tr>
        <w:tc>
          <w:tcPr>
            <w:tcW w:type="dxa" w:w="1800"/>
          </w:tcPr>
          <w:p>
            <w:r>
              <w:rPr>
                <w:b w:val="false"/>
                <w:bCs w:val="false"/>
                <w:color w:val="1A1A1A"/>
                <w:sz w:val="19"/>
                <w:szCs w:val="19"/>
              </w:rPr>
              <w:t xml:space="preserve">Address</w:t>
            </w:r>
          </w:p>
        </w:tc>
        <w:tc>
          <w:tcPr>
            <w:tcW w:type="dxa" w:w="4200"/>
          </w:tcPr>
          <w:p>
            <w:r>
              <w:rPr>
                <w:b w:val="false"/>
                <w:bCs w:val="false"/>
                <w:color w:val="1A1A1A"/>
                <w:sz w:val="19"/>
                <w:szCs w:val="19"/>
              </w:rPr>
              <w:t xml:space="preserve">id, ville, quartier, repère</w:t>
            </w:r>
          </w:p>
        </w:tc>
        <w:tc>
          <w:tcPr>
            <w:tcW w:type="dxa" w:w="3400"/>
          </w:tcPr>
          <w:p>
            <w:r>
              <w:rPr>
                <w:b w:val="false"/>
                <w:bCs w:val="false"/>
                <w:color w:val="1A1A1A"/>
                <w:sz w:val="19"/>
                <w:szCs w:val="19"/>
              </w:rPr>
              <w:t xml:space="preserve">N—1 User</w:t>
            </w:r>
          </w:p>
        </w:tc>
      </w:tr>
      <w:tr>
        <w:tc>
          <w:tcPr>
            <w:tcW w:type="dxa" w:w="1800"/>
          </w:tcPr>
          <w:p>
            <w:r>
              <w:rPr>
                <w:b w:val="false"/>
                <w:bCs w:val="false"/>
                <w:color w:val="1A1A1A"/>
                <w:sz w:val="19"/>
                <w:szCs w:val="19"/>
              </w:rPr>
              <w:t xml:space="preserve">Delivery</w:t>
            </w:r>
          </w:p>
        </w:tc>
        <w:tc>
          <w:tcPr>
            <w:tcW w:type="dxa" w:w="4200"/>
          </w:tcPr>
          <w:p>
            <w:r>
              <w:rPr>
                <w:b w:val="false"/>
                <w:bCs w:val="false"/>
                <w:color w:val="1A1A1A"/>
                <w:sz w:val="19"/>
                <w:szCs w:val="19"/>
              </w:rPr>
              <w:t xml:space="preserve">id, mode, transporteur, statut, délaiEstimé</w:t>
            </w:r>
          </w:p>
        </w:tc>
        <w:tc>
          <w:tcPr>
            <w:tcW w:type="dxa" w:w="3400"/>
          </w:tcPr>
          <w:p>
            <w:r>
              <w:rPr>
                <w:b w:val="false"/>
                <w:bCs w:val="false"/>
                <w:color w:val="1A1A1A"/>
                <w:sz w:val="19"/>
                <w:szCs w:val="19"/>
              </w:rPr>
              <w:t xml:space="preserve">1—1 Order</w:t>
            </w:r>
          </w:p>
        </w:tc>
      </w:tr>
      <w:tr>
        <w:tc>
          <w:tcPr>
            <w:tcW w:type="dxa" w:w="1800"/>
          </w:tcPr>
          <w:p>
            <w:r>
              <w:rPr>
                <w:b w:val="false"/>
                <w:bCs w:val="false"/>
                <w:color w:val="1A1A1A"/>
                <w:sz w:val="19"/>
                <w:szCs w:val="19"/>
              </w:rPr>
              <w:t xml:space="preserve">Coupon</w:t>
            </w:r>
          </w:p>
        </w:tc>
        <w:tc>
          <w:tcPr>
            <w:tcW w:type="dxa" w:w="4200"/>
          </w:tcPr>
          <w:p>
            <w:r>
              <w:rPr>
                <w:b w:val="false"/>
                <w:bCs w:val="false"/>
                <w:color w:val="1A1A1A"/>
                <w:sz w:val="19"/>
                <w:szCs w:val="19"/>
              </w:rPr>
              <w:t xml:space="preserve">id, code, type, valeur, dateDébut, dateFin, usageMax</w:t>
            </w:r>
          </w:p>
        </w:tc>
        <w:tc>
          <w:tcPr>
            <w:tcW w:type="dxa" w:w="3400"/>
          </w:tcPr>
          <w:p>
            <w:r>
              <w:rPr>
                <w:b w:val="false"/>
                <w:bCs w:val="false"/>
                <w:color w:val="1A1A1A"/>
                <w:sz w:val="19"/>
                <w:szCs w:val="19"/>
              </w:rPr>
              <w:t xml:space="preserve">N—N Order</w:t>
            </w:r>
          </w:p>
        </w:tc>
      </w:tr>
      <w:tr>
        <w:tc>
          <w:tcPr>
            <w:tcW w:type="dxa" w:w="1800"/>
          </w:tcPr>
          <w:p>
            <w:r>
              <w:rPr>
                <w:b w:val="false"/>
                <w:bCs w:val="false"/>
                <w:color w:val="1A1A1A"/>
                <w:sz w:val="19"/>
                <w:szCs w:val="19"/>
              </w:rPr>
              <w:t xml:space="preserve">Review</w:t>
            </w:r>
          </w:p>
        </w:tc>
        <w:tc>
          <w:tcPr>
            <w:tcW w:type="dxa" w:w="4200"/>
          </w:tcPr>
          <w:p>
            <w:r>
              <w:rPr>
                <w:b w:val="false"/>
                <w:bCs w:val="false"/>
                <w:color w:val="1A1A1A"/>
                <w:sz w:val="19"/>
                <w:szCs w:val="19"/>
              </w:rPr>
              <w:t xml:space="preserve">id, note, commentaire, statutModération</w:t>
            </w:r>
          </w:p>
        </w:tc>
        <w:tc>
          <w:tcPr>
            <w:tcW w:type="dxa" w:w="3400"/>
          </w:tcPr>
          <w:p>
            <w:r>
              <w:rPr>
                <w:b w:val="false"/>
                <w:bCs w:val="false"/>
                <w:color w:val="1A1A1A"/>
                <w:sz w:val="19"/>
                <w:szCs w:val="19"/>
              </w:rPr>
              <w:t xml:space="preserve">N—1 User, Product</w:t>
            </w:r>
          </w:p>
        </w:tc>
      </w:tr>
      <w:tr>
        <w:tc>
          <w:tcPr>
            <w:tcW w:type="dxa" w:w="1800"/>
          </w:tcPr>
          <w:p>
            <w:r>
              <w:rPr>
                <w:b w:val="false"/>
                <w:bCs w:val="false"/>
                <w:color w:val="1A1A1A"/>
                <w:sz w:val="19"/>
                <w:szCs w:val="19"/>
              </w:rPr>
              <w:t xml:space="preserve">Wishlist</w:t>
            </w:r>
          </w:p>
        </w:tc>
        <w:tc>
          <w:tcPr>
            <w:tcW w:type="dxa" w:w="4200"/>
          </w:tcPr>
          <w:p>
            <w:r>
              <w:rPr>
                <w:b w:val="false"/>
                <w:bCs w:val="false"/>
                <w:color w:val="1A1A1A"/>
                <w:sz w:val="19"/>
                <w:szCs w:val="19"/>
              </w:rPr>
              <w:t xml:space="preserve">id, userId</w:t>
            </w:r>
          </w:p>
        </w:tc>
        <w:tc>
          <w:tcPr>
            <w:tcW w:type="dxa" w:w="3400"/>
          </w:tcPr>
          <w:p>
            <w:r>
              <w:rPr>
                <w:b w:val="false"/>
                <w:bCs w:val="false"/>
                <w:color w:val="1A1A1A"/>
                <w:sz w:val="19"/>
                <w:szCs w:val="19"/>
              </w:rPr>
              <w:t xml:space="preserve">1—N WishlistItem</w:t>
            </w:r>
          </w:p>
        </w:tc>
      </w:tr>
      <w:tr>
        <w:tc>
          <w:tcPr>
            <w:tcW w:type="dxa" w:w="1800"/>
          </w:tcPr>
          <w:p>
            <w:r>
              <w:rPr>
                <w:b w:val="false"/>
                <w:bCs w:val="false"/>
                <w:color w:val="1A1A1A"/>
                <w:sz w:val="19"/>
                <w:szCs w:val="19"/>
              </w:rPr>
              <w:t xml:space="preserve">WishlistItem</w:t>
            </w:r>
          </w:p>
        </w:tc>
        <w:tc>
          <w:tcPr>
            <w:tcW w:type="dxa" w:w="4200"/>
          </w:tcPr>
          <w:p>
            <w:r>
              <w:rPr>
                <w:b w:val="false"/>
                <w:bCs w:val="false"/>
                <w:color w:val="1A1A1A"/>
                <w:sz w:val="19"/>
                <w:szCs w:val="19"/>
              </w:rPr>
              <w:t xml:space="preserve">id</w:t>
            </w:r>
          </w:p>
        </w:tc>
        <w:tc>
          <w:tcPr>
            <w:tcW w:type="dxa" w:w="3400"/>
          </w:tcPr>
          <w:p>
            <w:r>
              <w:rPr>
                <w:b w:val="false"/>
                <w:bCs w:val="false"/>
                <w:color w:val="1A1A1A"/>
                <w:sz w:val="19"/>
                <w:szCs w:val="19"/>
              </w:rPr>
              <w:t xml:space="preserve">N—1 Wishlist, ProductVariant</w:t>
            </w:r>
          </w:p>
        </w:tc>
      </w:tr>
    </w:tbl>
    <w:p>
      <w:pPr>
        <w:pStyle w:val="Heading1"/>
        <w:pBdr>
          <w:bottom w:val="single" w:color="C2185B" w:sz="8" w:space="4"/>
        </w:pBdr>
        <w:spacing w:after="240" w:before="480"/>
      </w:pPr>
      <w:r>
        <w:rPr>
          <w:b/>
          <w:bCs/>
          <w:color w:val="C2185B"/>
          <w:sz w:val="32"/>
          <w:szCs w:val="32"/>
        </w:rPr>
        <w:t xml:space="preserve">22. API et règles métier</w:t>
      </w:r>
    </w:p>
    <w:p>
      <w:pPr>
        <w:pStyle w:val="Heading2"/>
        <w:spacing w:after="160" w:before="320"/>
      </w:pPr>
      <w:r>
        <w:rPr>
          <w:b/>
          <w:bCs/>
          <w:color w:val="1A1A1A"/>
          <w:sz w:val="26"/>
          <w:szCs w:val="26"/>
        </w:rPr>
        <w:t xml:space="preserve">Groupes d'endpoints principaux</w:t>
      </w:r>
    </w:p>
    <w:p>
      <w:pPr>
        <w:pStyle w:val="ListParagraph"/>
        <w:numPr>
          <w:ilvl w:val="0"/>
          <w:numId w:val="2"/>
        </w:numPr>
        <w:spacing w:after="80" w:line="280"/>
      </w:pPr>
      <w:r>
        <w:rPr>
          <w:sz w:val="21"/>
          <w:szCs w:val="21"/>
        </w:rPr>
        <w:t xml:space="preserve">Authentification : inscription, connexion, mot de passe oublié</w:t>
      </w:r>
    </w:p>
    <w:p>
      <w:pPr>
        <w:pStyle w:val="ListParagraph"/>
        <w:numPr>
          <w:ilvl w:val="0"/>
          <w:numId w:val="2"/>
        </w:numPr>
        <w:spacing w:after="80" w:line="280"/>
      </w:pPr>
      <w:r>
        <w:rPr>
          <w:sz w:val="21"/>
          <w:szCs w:val="21"/>
        </w:rPr>
        <w:t xml:space="preserve">Produits et catégories : liste, détail, recherche, filtres</w:t>
      </w:r>
    </w:p>
    <w:p>
      <w:pPr>
        <w:pStyle w:val="ListParagraph"/>
        <w:numPr>
          <w:ilvl w:val="0"/>
          <w:numId w:val="2"/>
        </w:numPr>
        <w:spacing w:after="80" w:line="280"/>
      </w:pPr>
      <w:r>
        <w:rPr>
          <w:sz w:val="21"/>
          <w:szCs w:val="21"/>
        </w:rPr>
        <w:t xml:space="preserve">Panier : ajout, modification, suppression, application code promo</w:t>
      </w:r>
    </w:p>
    <w:p>
      <w:pPr>
        <w:pStyle w:val="ListParagraph"/>
        <w:numPr>
          <w:ilvl w:val="0"/>
          <w:numId w:val="2"/>
        </w:numPr>
        <w:spacing w:after="80" w:line="280"/>
      </w:pPr>
      <w:r>
        <w:rPr>
          <w:sz w:val="21"/>
          <w:szCs w:val="21"/>
        </w:rPr>
        <w:t xml:space="preserve">Commandes : création, détail, annulation, suivi</w:t>
      </w:r>
    </w:p>
    <w:p>
      <w:pPr>
        <w:pStyle w:val="ListParagraph"/>
        <w:numPr>
          <w:ilvl w:val="0"/>
          <w:numId w:val="2"/>
        </w:numPr>
        <w:spacing w:after="80" w:line="280"/>
      </w:pPr>
      <w:r>
        <w:rPr>
          <w:sz w:val="21"/>
          <w:szCs w:val="21"/>
        </w:rPr>
        <w:t xml:space="preserve">Paiements : initiation, webhook opérateur, vérification statut</w:t>
      </w:r>
    </w:p>
    <w:p>
      <w:pPr>
        <w:pStyle w:val="ListParagraph"/>
        <w:numPr>
          <w:ilvl w:val="0"/>
          <w:numId w:val="2"/>
        </w:numPr>
        <w:spacing w:after="80" w:line="280"/>
      </w:pPr>
      <w:r>
        <w:rPr>
          <w:sz w:val="21"/>
          <w:szCs w:val="21"/>
        </w:rPr>
        <w:t xml:space="preserve">Clients : profil, adresses, wishlist</w:t>
      </w:r>
    </w:p>
    <w:p>
      <w:pPr>
        <w:pStyle w:val="ListParagraph"/>
        <w:numPr>
          <w:ilvl w:val="0"/>
          <w:numId w:val="2"/>
        </w:numPr>
        <w:spacing w:after="80" w:line="280"/>
      </w:pPr>
      <w:r>
        <w:rPr>
          <w:sz w:val="21"/>
          <w:szCs w:val="21"/>
        </w:rPr>
        <w:t xml:space="preserve">Administration : produits, stock, commandes, promotions, statistiques</w:t>
      </w:r>
    </w:p>
    <w:p>
      <w:pPr>
        <w:pStyle w:val="ListParagraph"/>
        <w:numPr>
          <w:ilvl w:val="0"/>
          <w:numId w:val="2"/>
        </w:numPr>
        <w:spacing w:after="80" w:line="280"/>
      </w:pPr>
      <w:r>
        <w:rPr>
          <w:sz w:val="21"/>
          <w:szCs w:val="21"/>
        </w:rPr>
        <w:t xml:space="preserve">Avis : soumission, modération</w:t>
      </w:r>
    </w:p>
    <w:p>
      <w:pPr>
        <w:pStyle w:val="Heading2"/>
        <w:spacing w:after="160" w:before="320"/>
      </w:pPr>
      <w:r>
        <w:rPr>
          <w:b/>
          <w:bCs/>
          <w:color w:val="1A1A1A"/>
          <w:sz w:val="26"/>
          <w:szCs w:val="26"/>
        </w:rPr>
        <w:t xml:space="preserve">Règles métier critiques</w:t>
      </w:r>
    </w:p>
    <w:p>
      <w:pPr>
        <w:pStyle w:val="ListParagraph"/>
        <w:numPr>
          <w:ilvl w:val="0"/>
          <w:numId w:val="2"/>
        </w:numPr>
        <w:spacing w:after="80" w:line="280"/>
      </w:pPr>
      <w:r>
        <w:rPr>
          <w:sz w:val="21"/>
          <w:szCs w:val="21"/>
        </w:rPr>
        <w:t xml:space="preserve">Le prix affiché côté client n'est jamais source de vérité : le serveur recalcule systématiquement le montant réel avant paiement</w:t>
      </w:r>
    </w:p>
    <w:p>
      <w:pPr>
        <w:pStyle w:val="ListParagraph"/>
        <w:numPr>
          <w:ilvl w:val="0"/>
          <w:numId w:val="2"/>
        </w:numPr>
        <w:spacing w:after="80" w:line="280"/>
      </w:pPr>
      <w:r>
        <w:rPr>
          <w:sz w:val="21"/>
          <w:szCs w:val="21"/>
        </w:rPr>
        <w:t xml:space="preserve">Le stock ne peut jamais être modifié directement par le frontend</w:t>
      </w:r>
    </w:p>
    <w:p>
      <w:pPr>
        <w:pStyle w:val="ListParagraph"/>
        <w:numPr>
          <w:ilvl w:val="0"/>
          <w:numId w:val="2"/>
        </w:numPr>
        <w:spacing w:after="80" w:line="280"/>
      </w:pPr>
      <w:r>
        <w:rPr>
          <w:sz w:val="21"/>
          <w:szCs w:val="21"/>
        </w:rPr>
        <w:t xml:space="preserve">Chaque endpoint sensible vérifie identité, session, rôle et permission avant exécution</w:t>
      </w:r>
    </w:p>
    <w:p>
      <w:pPr>
        <w:pStyle w:val="ListParagraph"/>
        <w:numPr>
          <w:ilvl w:val="0"/>
          <w:numId w:val="2"/>
        </w:numPr>
        <w:spacing w:after="80" w:line="280"/>
      </w:pPr>
      <w:r>
        <w:rPr>
          <w:sz w:val="21"/>
          <w:szCs w:val="21"/>
        </w:rPr>
        <w:t xml:space="preserve">Un webhook de paiement reçu plusieurs fois ne doit produire qu'un seul effet (idempotence)</w:t>
      </w:r>
    </w:p>
    <w:p>
      <w:pPr>
        <w:pStyle w:val="Heading1"/>
        <w:pBdr>
          <w:bottom w:val="single" w:color="C2185B" w:sz="8" w:space="4"/>
        </w:pBdr>
        <w:spacing w:after="240" w:before="480"/>
      </w:pPr>
      <w:r>
        <w:rPr>
          <w:b/>
          <w:bCs/>
          <w:color w:val="C2185B"/>
          <w:sz w:val="32"/>
          <w:szCs w:val="32"/>
        </w:rPr>
        <w:t xml:space="preserve">23. Expérience utilisateur et design UI/UX</w:t>
      </w:r>
    </w:p>
    <w:p>
      <w:pPr>
        <w:pStyle w:val="Heading2"/>
        <w:spacing w:after="160" w:before="320"/>
      </w:pPr>
      <w:r>
        <w:rPr>
          <w:b/>
          <w:bCs/>
          <w:color w:val="1A1A1A"/>
          <w:sz w:val="26"/>
          <w:szCs w:val="26"/>
        </w:rPr>
        <w:t xml:space="preserve">Direction artistique</w:t>
      </w:r>
    </w:p>
    <w:p>
      <w:pPr>
        <w:pStyle w:val="ListParagraph"/>
        <w:numPr>
          <w:ilvl w:val="0"/>
          <w:numId w:val="2"/>
        </w:numPr>
        <w:spacing w:after="80" w:line="280"/>
      </w:pPr>
      <w:r>
        <w:rPr>
          <w:sz w:val="21"/>
          <w:szCs w:val="21"/>
        </w:rPr>
        <w:t xml:space="preserve">Palette : rose poudré, noir, touches dorées — cohérente avec le logo existant</w:t>
      </w:r>
    </w:p>
    <w:p>
      <w:pPr>
        <w:pStyle w:val="ListParagraph"/>
        <w:numPr>
          <w:ilvl w:val="0"/>
          <w:numId w:val="2"/>
        </w:numPr>
        <w:spacing w:after="80" w:line="280"/>
      </w:pPr>
      <w:r>
        <w:rPr>
          <w:sz w:val="21"/>
          <w:szCs w:val="21"/>
        </w:rPr>
        <w:t xml:space="preserve">Typographie : une police manuscrite élégante pour les titres/accents, une police sans-serif lisible pour le contenu</w:t>
      </w:r>
    </w:p>
    <w:p>
      <w:pPr>
        <w:pStyle w:val="ListParagraph"/>
        <w:numPr>
          <w:ilvl w:val="0"/>
          <w:numId w:val="2"/>
        </w:numPr>
        <w:spacing w:after="80" w:line="280"/>
      </w:pPr>
      <w:r>
        <w:rPr>
          <w:sz w:val="21"/>
          <w:szCs w:val="21"/>
        </w:rPr>
        <w:t xml:space="preserve">Photographie produit soignée, grands visuels, mise en valeur du fait main/qualité</w:t>
      </w:r>
    </w:p>
    <w:p>
      <w:pPr>
        <w:pStyle w:val="ListParagraph"/>
        <w:numPr>
          <w:ilvl w:val="0"/>
          <w:numId w:val="2"/>
        </w:numPr>
        <w:spacing w:after="80" w:line="280"/>
      </w:pPr>
      <w:r>
        <w:rPr>
          <w:sz w:val="21"/>
          <w:szCs w:val="21"/>
        </w:rPr>
        <w:t xml:space="preserve">Micro-interactions et transitions soignées pour l'effet "premium/wow" recherché</w:t>
      </w:r>
    </w:p>
    <w:p>
      <w:pPr>
        <w:pStyle w:val="Heading2"/>
        <w:spacing w:after="160" w:before="320"/>
      </w:pPr>
      <w:r>
        <w:rPr>
          <w:b/>
          <w:bCs/>
          <w:color w:val="1A1A1A"/>
          <w:sz w:val="26"/>
          <w:szCs w:val="26"/>
        </w:rPr>
        <w:t xml:space="preserve">Mode sombre / clair</w:t>
      </w:r>
    </w:p>
    <w:p>
      <w:pPr>
        <w:pStyle w:val="ListParagraph"/>
        <w:numPr>
          <w:ilvl w:val="0"/>
          <w:numId w:val="2"/>
        </w:numPr>
        <w:spacing w:after="80" w:line="280"/>
      </w:pPr>
      <w:r>
        <w:rPr>
          <w:sz w:val="21"/>
          <w:szCs w:val="21"/>
        </w:rPr>
        <w:t xml:space="preserve">Mode clair par défaut, mode sombre sur-mesure aux couleurs de la marque (noir profond, accents rose poudré et or, dans l'esprit du logo) — pas un mode sombre générique gris</w:t>
      </w:r>
    </w:p>
    <w:p>
      <w:pPr>
        <w:pStyle w:val="ListParagraph"/>
        <w:numPr>
          <w:ilvl w:val="0"/>
          <w:numId w:val="2"/>
        </w:numPr>
        <w:spacing w:after="80" w:line="280"/>
      </w:pPr>
      <w:r>
        <w:rPr>
          <w:sz w:val="21"/>
          <w:szCs w:val="21"/>
        </w:rPr>
        <w:t xml:space="preserve">Bascule automatique selon la préférence de l'appareil, avec possibilité de basculer manuellement</w:t>
      </w:r>
    </w:p>
    <w:p>
      <w:pPr>
        <w:pStyle w:val="Heading2"/>
        <w:spacing w:after="160" w:before="320"/>
      </w:pPr>
      <w:r>
        <w:rPr>
          <w:b/>
          <w:bCs/>
          <w:color w:val="1A1A1A"/>
          <w:sz w:val="26"/>
          <w:szCs w:val="26"/>
        </w:rPr>
        <w:t xml:space="preserve">Application installable (PWA)</w:t>
      </w:r>
    </w:p>
    <w:p>
      <w:pPr>
        <w:pStyle w:val="ListParagraph"/>
        <w:numPr>
          <w:ilvl w:val="0"/>
          <w:numId w:val="2"/>
        </w:numPr>
        <w:spacing w:after="80" w:line="280"/>
      </w:pPr>
      <w:r>
        <w:rPr>
          <w:sz w:val="21"/>
          <w:szCs w:val="21"/>
        </w:rPr>
        <w:t xml:space="preserve">Le site peut être ajouté à l'écran d'accueil du téléphone comme une application, sans passer par un store</w:t>
      </w:r>
    </w:p>
    <w:p>
      <w:pPr>
        <w:pStyle w:val="ListParagraph"/>
        <w:numPr>
          <w:ilvl w:val="0"/>
          <w:numId w:val="2"/>
        </w:numPr>
        <w:spacing w:after="80" w:line="280"/>
      </w:pPr>
      <w:r>
        <w:rPr>
          <w:sz w:val="21"/>
          <w:szCs w:val="21"/>
        </w:rPr>
        <w:t xml:space="preserve">Ouverture en plein écran, sans barre d'adresse du navigateur, pour renforcer l'effet application native</w:t>
      </w:r>
    </w:p>
    <w:p>
      <w:pPr>
        <w:pStyle w:val="ListParagraph"/>
        <w:numPr>
          <w:ilvl w:val="0"/>
          <w:numId w:val="2"/>
        </w:numPr>
        <w:spacing w:after="80" w:line="280"/>
      </w:pPr>
      <w:r>
        <w:rPr>
          <w:sz w:val="21"/>
          <w:szCs w:val="21"/>
        </w:rPr>
        <w:t xml:space="preserve">Les pages déjà consultées restent brièvement accessibles hors connexion, en s'appuyant sur la mise en cache déjà prévue pour la résilience faible connexion</w:t>
      </w:r>
    </w:p>
    <w:p>
      <w:pPr>
        <w:pStyle w:val="Heading2"/>
        <w:spacing w:after="160" w:before="320"/>
      </w:pPr>
      <w:r>
        <w:rPr>
          <w:b/>
          <w:bCs/>
          <w:color w:val="1A1A1A"/>
          <w:sz w:val="26"/>
          <w:szCs w:val="26"/>
        </w:rPr>
        <w:t xml:space="preserve">Hero de la page d'accueil</w:t>
      </w:r>
    </w:p>
    <w:p>
      <w:pPr>
        <w:pStyle w:val="ListParagraph"/>
        <w:numPr>
          <w:ilvl w:val="0"/>
          <w:numId w:val="2"/>
        </w:numPr>
        <w:spacing w:after="80" w:line="280"/>
      </w:pPr>
      <w:r>
        <w:rPr>
          <w:sz w:val="21"/>
          <w:szCs w:val="21"/>
        </w:rPr>
        <w:t xml:space="preserve">Carrousel d'images optimisées en arrière-plan (nouveautés, promotions, mise en avant de collection), léger et rapide par défaut</w:t>
      </w:r>
    </w:p>
    <w:p>
      <w:pPr>
        <w:pStyle w:val="ListParagraph"/>
        <w:numPr>
          <w:ilvl w:val="0"/>
          <w:numId w:val="2"/>
        </w:numPr>
        <w:spacing w:after="80" w:line="280"/>
      </w:pPr>
      <w:r>
        <w:rPr>
          <w:sz w:val="21"/>
          <w:szCs w:val="21"/>
        </w:rPr>
        <w:t xml:space="preserve">Vidéo en arrière-plan disponible en option, chargée uniquement si la qualité de connexion le permet (voir section 24, mode économie de données) — jamais au détriment de la rapidité</w:t>
      </w:r>
    </w:p>
    <w:p>
      <w:pPr>
        <w:pStyle w:val="Heading2"/>
        <w:spacing w:after="160" w:before="320"/>
      </w:pPr>
      <w:r>
        <w:rPr>
          <w:b/>
          <w:bCs/>
          <w:color w:val="1A1A1A"/>
          <w:sz w:val="26"/>
          <w:szCs w:val="26"/>
        </w:rPr>
        <w:t xml:space="preserve">Animations et effets</w:t>
      </w:r>
    </w:p>
    <w:p>
      <w:pPr>
        <w:pStyle w:val="ListParagraph"/>
        <w:numPr>
          <w:ilvl w:val="0"/>
          <w:numId w:val="2"/>
        </w:numPr>
        <w:spacing w:after="80" w:line="280"/>
      </w:pPr>
      <w:r>
        <w:rPr>
          <w:sz w:val="21"/>
          <w:szCs w:val="21"/>
        </w:rPr>
        <w:t xml:space="preserve">Zoom doux au survol des photos produit, zoom loupe au clic pour le détail</w:t>
      </w:r>
    </w:p>
    <w:p>
      <w:pPr>
        <w:pStyle w:val="ListParagraph"/>
        <w:numPr>
          <w:ilvl w:val="0"/>
          <w:numId w:val="2"/>
        </w:numPr>
        <w:spacing w:after="80" w:line="280"/>
      </w:pPr>
      <w:r>
        <w:rPr>
          <w:sz w:val="21"/>
          <w:szCs w:val="21"/>
        </w:rPr>
        <w:t xml:space="preserve">Apparition en fondu des éléments au défilement de page</w:t>
      </w:r>
    </w:p>
    <w:p>
      <w:pPr>
        <w:pStyle w:val="ListParagraph"/>
        <w:numPr>
          <w:ilvl w:val="0"/>
          <w:numId w:val="2"/>
        </w:numPr>
        <w:spacing w:after="80" w:line="280"/>
      </w:pPr>
      <w:r>
        <w:rPr>
          <w:sz w:val="21"/>
          <w:szCs w:val="21"/>
        </w:rPr>
        <w:t xml:space="preserve">Effet de brillance sur les badges promotionnels</w:t>
      </w:r>
    </w:p>
    <w:p>
      <w:pPr>
        <w:pStyle w:val="ListParagraph"/>
        <w:numPr>
          <w:ilvl w:val="0"/>
          <w:numId w:val="2"/>
        </w:numPr>
        <w:spacing w:after="80" w:line="280"/>
      </w:pPr>
      <w:r>
        <w:rPr>
          <w:sz w:val="21"/>
          <w:szCs w:val="21"/>
        </w:rPr>
        <w:t xml:space="preserve">Transition douce lors du changement de couleur/taille sélectionnée</w:t>
      </w:r>
    </w:p>
    <w:p>
      <w:pPr>
        <w:pStyle w:val="ListParagraph"/>
        <w:numPr>
          <w:ilvl w:val="0"/>
          <w:numId w:val="2"/>
        </w:numPr>
        <w:spacing w:after="80" w:line="280"/>
      </w:pPr>
      <w:r>
        <w:rPr>
          <w:sz w:val="21"/>
          <w:szCs w:val="21"/>
        </w:rPr>
        <w:t xml:space="preserve">Compte à rebours visuel sur les promotions à durée limitée (s'appuie sur la date de fin déjà prévue pour chaque code promo)</w:t>
      </w:r>
    </w:p>
    <w:p>
      <w:pPr>
        <w:shd w:fill="FCE4EC" w:val="clear"/>
        <w:spacing w:after="200" w:before="80"/>
      </w:pPr>
      <w:r>
        <w:rPr>
          <w:i/>
          <w:iCs/>
          <w:color w:val="8E2450"/>
          <w:sz w:val="20"/>
          <w:szCs w:val="20"/>
        </w:rPr>
        <w:t xml:space="preserve">ℹ Ces animations sont purement visuelles (aucun poids de téléchargement supplémentaire) : elles restent actives même en mode économie de données / connexion faible. Seule la vidéo du hero est soumise à la détection de connexion, car elle représente un vrai poids de téléchargement.</w:t>
      </w:r>
    </w:p>
    <w:p>
      <w:pPr>
        <w:pStyle w:val="Heading2"/>
        <w:spacing w:after="160" w:before="320"/>
      </w:pPr>
      <w:r>
        <w:rPr>
          <w:b/>
          <w:bCs/>
          <w:color w:val="1A1A1A"/>
          <w:sz w:val="26"/>
          <w:szCs w:val="26"/>
        </w:rPr>
        <w:t xml:space="preserve">Contact et réassurance</w:t>
      </w:r>
    </w:p>
    <w:p>
      <w:pPr>
        <w:pStyle w:val="ListParagraph"/>
        <w:numPr>
          <w:ilvl w:val="0"/>
          <w:numId w:val="2"/>
        </w:numPr>
        <w:spacing w:after="80" w:line="280"/>
      </w:pPr>
      <w:r>
        <w:rPr>
          <w:sz w:val="21"/>
          <w:szCs w:val="21"/>
        </w:rPr>
        <w:t xml:space="preserve">Bouton WhatsApp flottant visible sur tout le site pour une prise de contact générale — distinct du bouton "Commander via WhatsApp" propre à une fiche produit, qui crée lui une demande dans l'administration</w:t>
      </w:r>
    </w:p>
    <w:p>
      <w:pPr>
        <w:pStyle w:val="ListParagraph"/>
        <w:numPr>
          <w:ilvl w:val="0"/>
          <w:numId w:val="2"/>
        </w:numPr>
        <w:spacing w:after="80" w:line="280"/>
      </w:pPr>
      <w:r>
        <w:rPr>
          <w:sz w:val="21"/>
          <w:szCs w:val="21"/>
        </w:rPr>
        <w:t xml:space="preserve">Demande d'avis envoyée automatiquement par WhatsApp après confirmation de la livraison, pour encourager les avis vérifiés sans effort de la propriétaire</w:t>
      </w:r>
    </w:p>
    <w:p>
      <w:pPr>
        <w:pStyle w:val="Heading2"/>
        <w:spacing w:after="160" w:before="320"/>
      </w:pPr>
      <w:r>
        <w:rPr>
          <w:b/>
          <w:bCs/>
          <w:color w:val="1A1A1A"/>
          <w:sz w:val="26"/>
          <w:szCs w:val="26"/>
        </w:rPr>
        <w:t xml:space="preserve">Composants transverses</w:t>
      </w:r>
    </w:p>
    <w:p>
      <w:pPr>
        <w:pStyle w:val="ListParagraph"/>
        <w:numPr>
          <w:ilvl w:val="0"/>
          <w:numId w:val="2"/>
        </w:numPr>
        <w:spacing w:after="80" w:line="280"/>
      </w:pPr>
      <w:r>
        <w:rPr>
          <w:sz w:val="21"/>
          <w:szCs w:val="21"/>
        </w:rPr>
        <w:t xml:space="preserve">Boutons, formulaires, badges promotionnels, messages d'erreur cohérents partout (design system unique)</w:t>
      </w:r>
    </w:p>
    <w:p>
      <w:pPr>
        <w:pStyle w:val="ListParagraph"/>
        <w:numPr>
          <w:ilvl w:val="0"/>
          <w:numId w:val="2"/>
        </w:numPr>
        <w:spacing w:after="80" w:line="280"/>
      </w:pPr>
      <w:r>
        <w:rPr>
          <w:sz w:val="21"/>
          <w:szCs w:val="21"/>
        </w:rPr>
        <w:t xml:space="preserve">États systématiques pour toute action asynchrone : chargement, succès, erreur, vide</w:t>
      </w:r>
    </w:p>
    <w:p>
      <w:pPr>
        <w:pStyle w:val="ListParagraph"/>
        <w:numPr>
          <w:ilvl w:val="0"/>
          <w:numId w:val="2"/>
        </w:numPr>
        <w:spacing w:after="80" w:line="280"/>
      </w:pPr>
      <w:r>
        <w:rPr>
          <w:sz w:val="21"/>
          <w:szCs w:val="21"/>
        </w:rPr>
        <w:t xml:space="preserve">CTA principaux toujours visibles sans défilement, CTA sticky sur mobile pour l'ajout au panier</w:t>
      </w:r>
    </w:p>
    <w:p>
      <w:pPr>
        <w:pStyle w:val="ListParagraph"/>
        <w:numPr>
          <w:ilvl w:val="0"/>
          <w:numId w:val="2"/>
        </w:numPr>
        <w:spacing w:after="80" w:line="280"/>
      </w:pPr>
      <w:r>
        <w:rPr>
          <w:sz w:val="21"/>
          <w:szCs w:val="21"/>
        </w:rPr>
        <w:t xml:space="preserve">Page de remerciement dédiée après tout formulaire (contact, inscription)</w:t>
      </w:r>
    </w:p>
    <w:p>
      <w:pPr>
        <w:pStyle w:val="Heading2"/>
        <w:spacing w:after="160" w:before="320"/>
      </w:pPr>
      <w:r>
        <w:rPr>
          <w:b/>
          <w:bCs/>
          <w:color w:val="1A1A1A"/>
          <w:sz w:val="26"/>
          <w:szCs w:val="26"/>
        </w:rPr>
        <w:t xml:space="preserve">Accessibilité et clavier</w:t>
      </w:r>
    </w:p>
    <w:p>
      <w:pPr>
        <w:pStyle w:val="ListParagraph"/>
        <w:numPr>
          <w:ilvl w:val="0"/>
          <w:numId w:val="2"/>
        </w:numPr>
        <w:spacing w:after="80" w:line="280"/>
      </w:pPr>
      <w:r>
        <w:rPr>
          <w:sz w:val="21"/>
          <w:szCs w:val="21"/>
        </w:rPr>
        <w:t xml:space="preserve">HTML sémantique, navigation complète au clavier (Tab, Entrée, Échap)</w:t>
      </w:r>
    </w:p>
    <w:p>
      <w:pPr>
        <w:pStyle w:val="ListParagraph"/>
        <w:numPr>
          <w:ilvl w:val="0"/>
          <w:numId w:val="2"/>
        </w:numPr>
        <w:spacing w:after="80" w:line="280"/>
      </w:pPr>
      <w:r>
        <w:rPr>
          <w:sz w:val="21"/>
          <w:szCs w:val="21"/>
        </w:rPr>
        <w:t xml:space="preserve">Focus visible, labels sur tous les champs, texte alternatif sur les images importantes</w:t>
      </w:r>
    </w:p>
    <w:p>
      <w:pPr>
        <w:pStyle w:val="Heading1"/>
        <w:pBdr>
          <w:bottom w:val="single" w:color="C2185B" w:sz="8" w:space="4"/>
        </w:pBdr>
        <w:spacing w:after="240" w:before="480"/>
      </w:pPr>
      <w:r>
        <w:rPr>
          <w:b/>
          <w:bCs/>
          <w:color w:val="C2185B"/>
          <w:sz w:val="32"/>
          <w:szCs w:val="32"/>
        </w:rPr>
        <w:t xml:space="preserve">24. Performance</w:t>
      </w:r>
    </w:p>
    <w:p>
      <w:pPr>
        <w:pStyle w:val="ListParagraph"/>
        <w:numPr>
          <w:ilvl w:val="0"/>
          <w:numId w:val="2"/>
        </w:numPr>
        <w:spacing w:after="80" w:line="280"/>
      </w:pPr>
      <w:r>
        <w:rPr>
          <w:sz w:val="21"/>
          <w:szCs w:val="21"/>
        </w:rPr>
        <w:t xml:space="preserve">Compression et formats modernes d'image (WebP/AVIF)</w:t>
      </w:r>
    </w:p>
    <w:p>
      <w:pPr>
        <w:pStyle w:val="ListParagraph"/>
        <w:numPr>
          <w:ilvl w:val="0"/>
          <w:numId w:val="2"/>
        </w:numPr>
        <w:spacing w:after="80" w:line="280"/>
      </w:pPr>
      <w:r>
        <w:rPr>
          <w:sz w:val="21"/>
          <w:szCs w:val="21"/>
        </w:rPr>
        <w:t xml:space="preserve">Lazy loading systématique hors zone visible</w:t>
      </w:r>
    </w:p>
    <w:p>
      <w:pPr>
        <w:pStyle w:val="ListParagraph"/>
        <w:numPr>
          <w:ilvl w:val="0"/>
          <w:numId w:val="2"/>
        </w:numPr>
        <w:spacing w:after="80" w:line="280"/>
      </w:pPr>
      <w:r>
        <w:rPr>
          <w:sz w:val="21"/>
          <w:szCs w:val="21"/>
        </w:rPr>
        <w:t xml:space="preserve">Mise en cache des pages catalogue et fiches produit</w:t>
      </w:r>
    </w:p>
    <w:p>
      <w:pPr>
        <w:pStyle w:val="ListParagraph"/>
        <w:numPr>
          <w:ilvl w:val="0"/>
          <w:numId w:val="2"/>
        </w:numPr>
        <w:spacing w:after="80" w:line="280"/>
      </w:pPr>
      <w:r>
        <w:rPr>
          <w:sz w:val="21"/>
          <w:szCs w:val="21"/>
        </w:rPr>
        <w:t xml:space="preserve">Pagination sur les listes de produits et commandes</w:t>
      </w:r>
    </w:p>
    <w:p>
      <w:pPr>
        <w:pStyle w:val="ListParagraph"/>
        <w:numPr>
          <w:ilvl w:val="0"/>
          <w:numId w:val="2"/>
        </w:numPr>
        <w:spacing w:after="80" w:line="280"/>
      </w:pPr>
      <w:r>
        <w:rPr>
          <w:sz w:val="21"/>
          <w:szCs w:val="21"/>
        </w:rPr>
        <w:t xml:space="preserve">Limitation des appels API redondants côté frontend</w:t>
      </w:r>
    </w:p>
    <w:p>
      <w:pPr>
        <w:pStyle w:val="ListParagraph"/>
        <w:numPr>
          <w:ilvl w:val="0"/>
          <w:numId w:val="2"/>
        </w:numPr>
        <w:spacing w:after="80" w:line="280"/>
      </w:pPr>
      <w:r>
        <w:rPr>
          <w:sz w:val="21"/>
          <w:szCs w:val="21"/>
        </w:rPr>
        <w:t xml:space="preserve">Objectif réaliste : temps de chargement de la page produit sous 2,5 secondes sur connexion 3G correcte</w:t>
      </w:r>
    </w:p>
    <w:p>
      <w:pPr>
        <w:pStyle w:val="Heading1"/>
        <w:pBdr>
          <w:bottom w:val="single" w:color="C2185B" w:sz="8" w:space="4"/>
        </w:pBdr>
        <w:spacing w:after="240" w:before="480"/>
      </w:pPr>
      <w:r>
        <w:rPr>
          <w:b/>
          <w:bCs/>
          <w:color w:val="C2185B"/>
          <w:sz w:val="32"/>
          <w:szCs w:val="32"/>
        </w:rPr>
        <w:t xml:space="preserve">25. Analytics</w:t>
      </w:r>
    </w:p>
    <w:p>
      <w:pPr>
        <w:pStyle w:val="ListParagraph"/>
        <w:numPr>
          <w:ilvl w:val="0"/>
          <w:numId w:val="2"/>
        </w:numPr>
        <w:spacing w:after="80" w:line="280"/>
      </w:pPr>
      <w:r>
        <w:rPr>
          <w:sz w:val="21"/>
          <w:szCs w:val="21"/>
        </w:rPr>
        <w:t xml:space="preserve">Google Analytics installé dès le lancement (visiteurs, pages vues, produits consultés, ajouts au panier, taux de conversion)</w:t>
      </w:r>
    </w:p>
    <w:p>
      <w:pPr>
        <w:pStyle w:val="ListParagraph"/>
        <w:numPr>
          <w:ilvl w:val="0"/>
          <w:numId w:val="2"/>
        </w:numPr>
        <w:spacing w:after="80" w:line="280"/>
      </w:pPr>
      <w:r>
        <w:rPr>
          <w:sz w:val="21"/>
          <w:szCs w:val="21"/>
        </w:rPr>
        <w:t xml:space="preserve">Meta Pixel non installé au lancement — à envisager dans un second temps pour le retargeting publicitaire Instagram/Facebook</w:t>
      </w:r>
    </w:p>
    <w:p>
      <w:pPr>
        <w:pStyle w:val="ListParagraph"/>
        <w:numPr>
          <w:ilvl w:val="0"/>
          <w:numId w:val="2"/>
        </w:numPr>
        <w:spacing w:after="80" w:line="280"/>
      </w:pPr>
      <w:r>
        <w:rPr>
          <w:sz w:val="21"/>
          <w:szCs w:val="21"/>
        </w:rPr>
        <w:t xml:space="preserve">Suivi de l'abandon de panier pour alimenter la relance WhatsApp automatique</w:t>
      </w:r>
    </w:p>
    <w:p>
      <w:pPr>
        <w:pStyle w:val="Heading1"/>
        <w:pBdr>
          <w:bottom w:val="single" w:color="C2185B" w:sz="8" w:space="4"/>
        </w:pBdr>
        <w:spacing w:after="240" w:before="480"/>
      </w:pPr>
      <w:r>
        <w:rPr>
          <w:b/>
          <w:bCs/>
          <w:color w:val="C2185B"/>
          <w:sz w:val="32"/>
          <w:szCs w:val="32"/>
        </w:rPr>
        <w:t xml:space="preserve">26. Plan de tests</w:t>
      </w:r>
    </w:p>
    <w:p>
      <w:pPr>
        <w:pStyle w:val="Heading3"/>
        <w:spacing w:after="120" w:before="220"/>
      </w:pPr>
      <w:r>
        <w:rPr>
          <w:b/>
          <w:bCs/>
          <w:color w:val="B8860B"/>
          <w:sz w:val="22"/>
          <w:szCs w:val="22"/>
        </w:rPr>
        <w:t xml:space="preserve">Scénarios critiques à couvrir</w:t>
      </w:r>
    </w:p>
    <w:p>
      <w:pPr>
        <w:pStyle w:val="ListParagraph"/>
        <w:numPr>
          <w:ilvl w:val="0"/>
          <w:numId w:val="2"/>
        </w:numPr>
        <w:spacing w:after="80" w:line="280"/>
      </w:pPr>
      <w:r>
        <w:rPr>
          <w:sz w:val="21"/>
          <w:szCs w:val="21"/>
        </w:rPr>
        <w:t xml:space="preserve">Ajout au panier d'une variante précise, vérification du stock réservé</w:t>
      </w:r>
    </w:p>
    <w:p>
      <w:pPr>
        <w:pStyle w:val="ListParagraph"/>
        <w:numPr>
          <w:ilvl w:val="0"/>
          <w:numId w:val="2"/>
        </w:numPr>
        <w:spacing w:after="80" w:line="280"/>
      </w:pPr>
      <w:r>
        <w:rPr>
          <w:sz w:val="21"/>
          <w:szCs w:val="21"/>
        </w:rPr>
        <w:t xml:space="preserve">Tentative de paiement sur un article passé en rupture entre-temps → paiement bloqué</w:t>
      </w:r>
    </w:p>
    <w:p>
      <w:pPr>
        <w:pStyle w:val="ListParagraph"/>
        <w:numPr>
          <w:ilvl w:val="0"/>
          <w:numId w:val="2"/>
        </w:numPr>
        <w:spacing w:after="80" w:line="280"/>
      </w:pPr>
      <w:r>
        <w:rPr>
          <w:sz w:val="21"/>
          <w:szCs w:val="21"/>
        </w:rPr>
        <w:t xml:space="preserve">Double clic sur le bouton de paiement → une seule commande créée</w:t>
      </w:r>
    </w:p>
    <w:p>
      <w:pPr>
        <w:pStyle w:val="ListParagraph"/>
        <w:numPr>
          <w:ilvl w:val="0"/>
          <w:numId w:val="2"/>
        </w:numPr>
        <w:spacing w:after="80" w:line="280"/>
      </w:pPr>
      <w:r>
        <w:rPr>
          <w:sz w:val="21"/>
          <w:szCs w:val="21"/>
        </w:rPr>
        <w:t xml:space="preserve">Réception du même webhook de paiement deux fois → un seul enregistrement de paiement</w:t>
      </w:r>
    </w:p>
    <w:p>
      <w:pPr>
        <w:pStyle w:val="ListParagraph"/>
        <w:numPr>
          <w:ilvl w:val="0"/>
          <w:numId w:val="2"/>
        </w:numPr>
        <w:spacing w:after="80" w:line="280"/>
      </w:pPr>
      <w:r>
        <w:rPr>
          <w:sz w:val="21"/>
          <w:szCs w:val="21"/>
        </w:rPr>
        <w:t xml:space="preserve">Annulation d'une commande avant et après confirmation manuelle → comportement attendu dans chaque cas</w:t>
      </w:r>
    </w:p>
    <w:p>
      <w:pPr>
        <w:pStyle w:val="ListParagraph"/>
        <w:numPr>
          <w:ilvl w:val="0"/>
          <w:numId w:val="2"/>
        </w:numPr>
        <w:spacing w:after="80" w:line="280"/>
      </w:pPr>
      <w:r>
        <w:rPr>
          <w:sz w:val="21"/>
          <w:szCs w:val="21"/>
        </w:rPr>
        <w:t xml:space="preserve">Connexion d'un gérant → vérification qu'il n'a pas accès aux statistiques financières, y compris par URL directe</w:t>
      </w:r>
    </w:p>
    <w:p>
      <w:pPr>
        <w:pStyle w:val="ListParagraph"/>
        <w:numPr>
          <w:ilvl w:val="0"/>
          <w:numId w:val="2"/>
        </w:numPr>
        <w:spacing w:after="80" w:line="280"/>
      </w:pPr>
      <w:r>
        <w:rPr>
          <w:sz w:val="21"/>
          <w:szCs w:val="21"/>
        </w:rPr>
        <w:t xml:space="preserve">Test du site en simulation de connexion 3G lente</w:t>
      </w:r>
    </w:p>
    <w:p>
      <w:pPr>
        <w:pStyle w:val="ListParagraph"/>
        <w:numPr>
          <w:ilvl w:val="0"/>
          <w:numId w:val="2"/>
        </w:numPr>
        <w:spacing w:after="80" w:line="280"/>
      </w:pPr>
      <w:r>
        <w:rPr>
          <w:sz w:val="21"/>
          <w:szCs w:val="21"/>
        </w:rPr>
        <w:t xml:space="preserve">Test complet du tunnel d'achat sur mobile (320px à 768px)</w:t>
      </w:r>
    </w:p>
    <w:p>
      <w:pPr>
        <w:pStyle w:val="ListParagraph"/>
        <w:numPr>
          <w:ilvl w:val="0"/>
          <w:numId w:val="2"/>
        </w:numPr>
        <w:spacing w:after="80" w:line="280"/>
      </w:pPr>
      <w:r>
        <w:rPr>
          <w:sz w:val="21"/>
          <w:szCs w:val="21"/>
        </w:rPr>
        <w:t xml:space="preserve">Test de non-réception d'email/SMS : la cliente doit pouvoir consulter le statut de sa commande malgré tout</w:t>
      </w:r>
    </w:p>
    <w:p>
      <w:pPr>
        <w:pStyle w:val="Heading1"/>
        <w:pBdr>
          <w:bottom w:val="single" w:color="C2185B" w:sz="8" w:space="4"/>
        </w:pBdr>
        <w:spacing w:after="240" w:before="480"/>
      </w:pPr>
      <w:r>
        <w:rPr>
          <w:b/>
          <w:bCs/>
          <w:color w:val="C2185B"/>
          <w:sz w:val="32"/>
          <w:szCs w:val="32"/>
        </w:rPr>
        <w:t xml:space="preserve">27. Cas exceptionnels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C2185B" w:val="clear"/>
          </w:tcPr>
          <w:p>
            <w:r>
              <w:rPr>
                <w:b/>
                <w:bCs/>
                <w:color w:val="FFFFFF"/>
                <w:sz w:val="19"/>
                <w:szCs w:val="19"/>
              </w:rPr>
              <w:t xml:space="preserve">Situation</w:t>
            </w:r>
          </w:p>
        </w:tc>
        <w:tc>
          <w:tcPr>
            <w:tcW w:type="dxa" w:w="5800"/>
            <w:shd w:fill="C2185B" w:val="clear"/>
          </w:tcPr>
          <w:p>
            <w:r>
              <w:rPr>
                <w:b/>
                <w:bCs/>
                <w:color w:val="FFFFFF"/>
                <w:sz w:val="19"/>
                <w:szCs w:val="19"/>
              </w:rPr>
              <w:t xml:space="preserve">Comportement attendu</w:t>
            </w:r>
          </w:p>
        </w:tc>
      </w:tr>
      <w:tr>
        <w:tc>
          <w:tcPr>
            <w:tcW w:type="dxa" w:w="3600"/>
          </w:tcPr>
          <w:p>
            <w:r>
              <w:rPr>
                <w:b w:val="false"/>
                <w:bCs w:val="false"/>
                <w:color w:val="1A1A1A"/>
                <w:sz w:val="19"/>
                <w:szCs w:val="19"/>
              </w:rPr>
              <w:t xml:space="preserve">Article devenu indisponible juste avant le paiement</w:t>
            </w:r>
          </w:p>
        </w:tc>
        <w:tc>
          <w:tcPr>
            <w:tcW w:type="dxa" w:w="5800"/>
          </w:tcPr>
          <w:p>
            <w:r>
              <w:rPr>
                <w:b w:val="false"/>
                <w:bCs w:val="false"/>
                <w:color w:val="1A1A1A"/>
                <w:sz w:val="19"/>
                <w:szCs w:val="19"/>
              </w:rPr>
              <w:t xml:space="preserve">Paiement bloqué, message clair à la cliente, article proposé à nouveau si le stock revient</w:t>
            </w:r>
          </w:p>
        </w:tc>
      </w:tr>
      <w:tr>
        <w:tc>
          <w:tcPr>
            <w:tcW w:type="dxa" w:w="3600"/>
          </w:tcPr>
          <w:p>
            <w:r>
              <w:rPr>
                <w:b w:val="false"/>
                <w:bCs w:val="false"/>
                <w:color w:val="1A1A1A"/>
                <w:sz w:val="19"/>
                <w:szCs w:val="19"/>
              </w:rPr>
              <w:t xml:space="preserve">Vente simultanée en boutique physique (fenêtre résiduelle)</w:t>
            </w:r>
          </w:p>
        </w:tc>
        <w:tc>
          <w:tcPr>
            <w:tcW w:type="dxa" w:w="5800"/>
          </w:tcPr>
          <w:p>
            <w:r>
              <w:rPr>
                <w:b w:val="false"/>
                <w:bCs w:val="false"/>
                <w:color w:val="1A1A1A"/>
                <w:sz w:val="19"/>
                <w:szCs w:val="19"/>
              </w:rPr>
              <w:t xml:space="preserve">Remboursement automatique via Mobile Money + notification immédiate</w:t>
            </w:r>
          </w:p>
        </w:tc>
      </w:tr>
      <w:tr>
        <w:tc>
          <w:tcPr>
            <w:tcW w:type="dxa" w:w="3600"/>
          </w:tcPr>
          <w:p>
            <w:r>
              <w:rPr>
                <w:b w:val="false"/>
                <w:bCs w:val="false"/>
                <w:color w:val="1A1A1A"/>
                <w:sz w:val="19"/>
                <w:szCs w:val="19"/>
              </w:rPr>
              <w:t xml:space="preserve">Paiement échoué</w:t>
            </w:r>
          </w:p>
        </w:tc>
        <w:tc>
          <w:tcPr>
            <w:tcW w:type="dxa" w:w="5800"/>
          </w:tcPr>
          <w:p>
            <w:r>
              <w:rPr>
                <w:b w:val="false"/>
                <w:bCs w:val="false"/>
                <w:color w:val="1A1A1A"/>
                <w:sz w:val="19"/>
                <w:szCs w:val="19"/>
              </w:rPr>
              <w:t xml:space="preserve">Commande en attente, nouvelle tentative possible, stock conservé pendant la fenêtre de réservation</w:t>
            </w:r>
          </w:p>
        </w:tc>
      </w:tr>
      <w:tr>
        <w:tc>
          <w:tcPr>
            <w:tcW w:type="dxa" w:w="3600"/>
          </w:tcPr>
          <w:p>
            <w:r>
              <w:rPr>
                <w:b w:val="false"/>
                <w:bCs w:val="false"/>
                <w:color w:val="1A1A1A"/>
                <w:sz w:val="19"/>
                <w:szCs w:val="19"/>
              </w:rPr>
              <w:t xml:space="preserve">Double clic sur paiement</w:t>
            </w:r>
          </w:p>
        </w:tc>
        <w:tc>
          <w:tcPr>
            <w:tcW w:type="dxa" w:w="5800"/>
          </w:tcPr>
          <w:p>
            <w:r>
              <w:rPr>
                <w:b w:val="false"/>
                <w:bCs w:val="false"/>
                <w:color w:val="1A1A1A"/>
                <w:sz w:val="19"/>
                <w:szCs w:val="19"/>
              </w:rPr>
              <w:t xml:space="preserve">Bouton désactivé après premier clic, une seule commande créée</w:t>
            </w:r>
          </w:p>
        </w:tc>
      </w:tr>
      <w:tr>
        <w:tc>
          <w:tcPr>
            <w:tcW w:type="dxa" w:w="3600"/>
          </w:tcPr>
          <w:p>
            <w:r>
              <w:rPr>
                <w:b w:val="false"/>
                <w:bCs w:val="false"/>
                <w:color w:val="1A1A1A"/>
                <w:sz w:val="19"/>
                <w:szCs w:val="19"/>
              </w:rPr>
              <w:t xml:space="preserve">Panier abandonné</w:t>
            </w:r>
          </w:p>
        </w:tc>
        <w:tc>
          <w:tcPr>
            <w:tcW w:type="dxa" w:w="5800"/>
          </w:tcPr>
          <w:p>
            <w:r>
              <w:rPr>
                <w:b w:val="false"/>
                <w:bCs w:val="false"/>
                <w:color w:val="1A1A1A"/>
                <w:sz w:val="19"/>
                <w:szCs w:val="19"/>
              </w:rPr>
              <w:t xml:space="preserve">Stock libéré après 15 minutes, relance WhatsApp sous 24h</w:t>
            </w:r>
          </w:p>
        </w:tc>
      </w:tr>
      <w:tr>
        <w:tc>
          <w:tcPr>
            <w:tcW w:type="dxa" w:w="3600"/>
          </w:tcPr>
          <w:p>
            <w:r>
              <w:rPr>
                <w:b w:val="false"/>
                <w:bCs w:val="false"/>
                <w:color w:val="1A1A1A"/>
                <w:sz w:val="19"/>
                <w:szCs w:val="19"/>
              </w:rPr>
              <w:t xml:space="preserve">Perte de connexion pendant le paiement</w:t>
            </w:r>
          </w:p>
        </w:tc>
        <w:tc>
          <w:tcPr>
            <w:tcW w:type="dxa" w:w="5800"/>
          </w:tcPr>
          <w:p>
            <w:r>
              <w:rPr>
                <w:b w:val="false"/>
                <w:bCs w:val="false"/>
                <w:color w:val="1A1A1A"/>
                <w:sz w:val="19"/>
                <w:szCs w:val="19"/>
              </w:rPr>
              <w:t xml:space="preserve">Statut de commande consultable indépendamment de l'écran de retour, vérification par webhook uniquement</w:t>
            </w:r>
          </w:p>
        </w:tc>
      </w:tr>
      <w:tr>
        <w:tc>
          <w:tcPr>
            <w:tcW w:type="dxa" w:w="3600"/>
          </w:tcPr>
          <w:p>
            <w:r>
              <w:rPr>
                <w:b w:val="false"/>
                <w:bCs w:val="false"/>
                <w:color w:val="1A1A1A"/>
                <w:sz w:val="19"/>
                <w:szCs w:val="19"/>
              </w:rPr>
              <w:t xml:space="preserve">Produit supprimé alors qu'il est dans un panier actif</w:t>
            </w:r>
          </w:p>
        </w:tc>
        <w:tc>
          <w:tcPr>
            <w:tcW w:type="dxa" w:w="5800"/>
          </w:tcPr>
          <w:p>
            <w:r>
              <w:rPr>
                <w:b w:val="false"/>
                <w:bCs w:val="false"/>
                <w:color w:val="1A1A1A"/>
                <w:sz w:val="19"/>
                <w:szCs w:val="19"/>
              </w:rPr>
              <w:t xml:space="preserve">Retiré automatiquement du panier avec notification à la cliente</w:t>
            </w:r>
          </w:p>
        </w:tc>
      </w:tr>
      <w:tr>
        <w:tc>
          <w:tcPr>
            <w:tcW w:type="dxa" w:w="3600"/>
          </w:tcPr>
          <w:p>
            <w:r>
              <w:rPr>
                <w:b w:val="false"/>
                <w:bCs w:val="false"/>
                <w:color w:val="1A1A1A"/>
                <w:sz w:val="19"/>
                <w:szCs w:val="19"/>
              </w:rPr>
              <w:t xml:space="preserve">Erreur serveur</w:t>
            </w:r>
          </w:p>
        </w:tc>
        <w:tc>
          <w:tcPr>
            <w:tcW w:type="dxa" w:w="5800"/>
          </w:tcPr>
          <w:p>
            <w:r>
              <w:rPr>
                <w:b w:val="false"/>
                <w:bCs w:val="false"/>
                <w:color w:val="1A1A1A"/>
                <w:sz w:val="19"/>
                <w:szCs w:val="19"/>
              </w:rPr>
              <w:t xml:space="preserve">Message d'erreur clair, aucune donnée sensible affichée, action à réessayer</w:t>
            </w:r>
          </w:p>
        </w:tc>
      </w:tr>
    </w:tbl>
    <w:p>
      <w:pPr>
        <w:pStyle w:val="Heading1"/>
        <w:pBdr>
          <w:bottom w:val="single" w:color="C2185B" w:sz="8" w:space="4"/>
        </w:pBdr>
        <w:spacing w:after="240" w:before="480"/>
      </w:pPr>
      <w:r>
        <w:rPr>
          <w:b/>
          <w:bCs/>
          <w:color w:val="C2185B"/>
          <w:sz w:val="32"/>
          <w:szCs w:val="32"/>
        </w:rPr>
        <w:t xml:space="preserve">28. MVP et portée du lancement</w:t>
      </w:r>
    </w:p>
    <w:p>
      <w:pPr>
        <w:spacing w:after="160" w:line="300"/>
      </w:pPr>
      <w:r>
        <w:rPr>
          <w:sz w:val="21"/>
          <w:szCs w:val="21"/>
        </w:rPr>
        <w:t xml:space="preserve">Décision actée avec la cliente : l'ensemble des fonctionnalités décrites dans ce document est livré en un seul lancement, sans découpage en phases fonctionnelles. Ce choix a été fait en toute connaissance de son impact sur le délai (voir section 30).</w:t>
      </w:r>
    </w:p>
    <w:p>
      <w:pPr>
        <w:pStyle w:val="Heading2"/>
        <w:spacing w:after="160" w:before="320"/>
      </w:pPr>
      <w:r>
        <w:rPr>
          <w:b/>
          <w:bCs/>
          <w:color w:val="1A1A1A"/>
          <w:sz w:val="26"/>
          <w:szCs w:val="26"/>
        </w:rPr>
        <w:t xml:space="preserve">Prérequis critique conditionnant le lancement</w:t>
      </w:r>
    </w:p>
    <w:p>
      <w:pPr>
        <w:shd w:fill="FCE4EC" w:val="clear"/>
        <w:spacing w:after="200" w:before="80"/>
      </w:pPr>
      <w:r>
        <w:rPr>
          <w:i/>
          <w:iCs/>
          <w:color w:val="8E2450"/>
          <w:sz w:val="20"/>
          <w:szCs w:val="20"/>
        </w:rPr>
        <w:t xml:space="preserve">ℹ L'ouverture des comptes marchands Orange Money et MTN MoMo n'est pas encore engagée à la date de ce document. Les délais de validation par les opérateurs sont hors du contrôle de l'équipe de développement et peuvent devenir le facteur limitant du calendrier réel, indépendamment de l'avancement du développement lui-même.</w:t>
      </w:r>
    </w:p>
    <w:p>
      <w:pPr>
        <w:pStyle w:val="Heading1"/>
        <w:pBdr>
          <w:bottom w:val="single" w:color="C2185B" w:sz="8" w:space="4"/>
        </w:pBdr>
        <w:spacing w:after="240" w:before="480"/>
      </w:pPr>
      <w:r>
        <w:rPr>
          <w:b/>
          <w:bCs/>
          <w:color w:val="C2185B"/>
          <w:sz w:val="32"/>
          <w:szCs w:val="32"/>
        </w:rPr>
        <w:t xml:space="preserve">29. Phases de développement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C2185B" w:val="clear"/>
          </w:tcPr>
          <w:p>
            <w:r>
              <w:rPr>
                <w:b/>
                <w:bCs/>
                <w:color w:val="FFFFFF"/>
                <w:sz w:val="19"/>
                <w:szCs w:val="19"/>
              </w:rPr>
              <w:t xml:space="preserve">Phase</w:t>
            </w:r>
          </w:p>
        </w:tc>
        <w:tc>
          <w:tcPr>
            <w:tcW w:type="dxa" w:w="6000"/>
            <w:shd w:fill="C2185B" w:val="clear"/>
          </w:tcPr>
          <w:p>
            <w:r>
              <w:rPr>
                <w:b/>
                <w:bCs/>
                <w:color w:val="FFFFFF"/>
                <w:sz w:val="19"/>
                <w:szCs w:val="19"/>
              </w:rPr>
              <w:t xml:space="preserve">Livrables</w:t>
            </w:r>
          </w:p>
        </w:tc>
      </w:tr>
      <w:tr>
        <w:tc>
          <w:tcPr>
            <w:tcW w:type="dxa" w:w="3400"/>
          </w:tcPr>
          <w:p>
            <w:r>
              <w:rPr>
                <w:b w:val="false"/>
                <w:bCs w:val="false"/>
                <w:color w:val="1A1A1A"/>
                <w:sz w:val="19"/>
                <w:szCs w:val="19"/>
              </w:rPr>
              <w:t xml:space="preserve">1. Cadrage</w:t>
            </w:r>
          </w:p>
        </w:tc>
        <w:tc>
          <w:tcPr>
            <w:tcW w:type="dxa" w:w="6000"/>
          </w:tcPr>
          <w:p>
            <w:r>
              <w:rPr>
                <w:b w:val="false"/>
                <w:bCs w:val="false"/>
                <w:color w:val="1A1A1A"/>
                <w:sz w:val="19"/>
                <w:szCs w:val="19"/>
              </w:rPr>
              <w:t xml:space="preserve">Cahier des charges validé (ce document), règles d'or techniques</w:t>
            </w:r>
          </w:p>
        </w:tc>
      </w:tr>
      <w:tr>
        <w:tc>
          <w:tcPr>
            <w:tcW w:type="dxa" w:w="3400"/>
          </w:tcPr>
          <w:p>
            <w:r>
              <w:rPr>
                <w:b w:val="false"/>
                <w:bCs w:val="false"/>
                <w:color w:val="1A1A1A"/>
                <w:sz w:val="19"/>
                <w:szCs w:val="19"/>
              </w:rPr>
              <w:t xml:space="preserve">2. UX/UI</w:t>
            </w:r>
          </w:p>
        </w:tc>
        <w:tc>
          <w:tcPr>
            <w:tcW w:type="dxa" w:w="6000"/>
          </w:tcPr>
          <w:p>
            <w:r>
              <w:rPr>
                <w:b w:val="false"/>
                <w:bCs w:val="false"/>
                <w:color w:val="1A1A1A"/>
                <w:sz w:val="19"/>
                <w:szCs w:val="19"/>
              </w:rPr>
              <w:t xml:space="preserve">Charte graphique complète, maquettes des pages clés</w:t>
            </w:r>
          </w:p>
        </w:tc>
      </w:tr>
      <w:tr>
        <w:tc>
          <w:tcPr>
            <w:tcW w:type="dxa" w:w="3400"/>
          </w:tcPr>
          <w:p>
            <w:r>
              <w:rPr>
                <w:b w:val="false"/>
                <w:bCs w:val="false"/>
                <w:color w:val="1A1A1A"/>
                <w:sz w:val="19"/>
                <w:szCs w:val="19"/>
              </w:rPr>
              <w:t xml:space="preserve">3. Base technique</w:t>
            </w:r>
          </w:p>
        </w:tc>
        <w:tc>
          <w:tcPr>
            <w:tcW w:type="dxa" w:w="6000"/>
          </w:tcPr>
          <w:p>
            <w:r>
              <w:rPr>
                <w:b w:val="false"/>
                <w:bCs w:val="false"/>
                <w:color w:val="1A1A1A"/>
                <w:sz w:val="19"/>
                <w:szCs w:val="19"/>
              </w:rPr>
              <w:t xml:space="preserve">Structure Next.js/Prisma/MySQL, CI/CD, environnements</w:t>
            </w:r>
          </w:p>
        </w:tc>
      </w:tr>
      <w:tr>
        <w:tc>
          <w:tcPr>
            <w:tcW w:type="dxa" w:w="3400"/>
          </w:tcPr>
          <w:p>
            <w:r>
              <w:rPr>
                <w:b w:val="false"/>
                <w:bCs w:val="false"/>
                <w:color w:val="1A1A1A"/>
                <w:sz w:val="19"/>
                <w:szCs w:val="19"/>
              </w:rPr>
              <w:t xml:space="preserve">4. Catalogue</w:t>
            </w:r>
          </w:p>
        </w:tc>
        <w:tc>
          <w:tcPr>
            <w:tcW w:type="dxa" w:w="6000"/>
          </w:tcPr>
          <w:p>
            <w:r>
              <w:rPr>
                <w:b w:val="false"/>
                <w:bCs w:val="false"/>
                <w:color w:val="1A1A1A"/>
                <w:sz w:val="19"/>
                <w:szCs w:val="19"/>
              </w:rPr>
              <w:t xml:space="preserve">Modèle produit/variantes, import du catalogue initial</w:t>
            </w:r>
          </w:p>
        </w:tc>
      </w:tr>
      <w:tr>
        <w:tc>
          <w:tcPr>
            <w:tcW w:type="dxa" w:w="3400"/>
          </w:tcPr>
          <w:p>
            <w:r>
              <w:rPr>
                <w:b w:val="false"/>
                <w:bCs w:val="false"/>
                <w:color w:val="1A1A1A"/>
                <w:sz w:val="19"/>
                <w:szCs w:val="19"/>
              </w:rPr>
              <w:t xml:space="preserve">5. Panier et commandes</w:t>
            </w:r>
          </w:p>
        </w:tc>
        <w:tc>
          <w:tcPr>
            <w:tcW w:type="dxa" w:w="6000"/>
          </w:tcPr>
          <w:p>
            <w:r>
              <w:rPr>
                <w:b w:val="false"/>
                <w:bCs w:val="false"/>
                <w:color w:val="1A1A1A"/>
                <w:sz w:val="19"/>
                <w:szCs w:val="19"/>
              </w:rPr>
              <w:t xml:space="preserve">Tunnel d'achat complet, réservation de stock</w:t>
            </w:r>
          </w:p>
        </w:tc>
      </w:tr>
      <w:tr>
        <w:tc>
          <w:tcPr>
            <w:tcW w:type="dxa" w:w="3400"/>
          </w:tcPr>
          <w:p>
            <w:r>
              <w:rPr>
                <w:b w:val="false"/>
                <w:bCs w:val="false"/>
                <w:color w:val="1A1A1A"/>
                <w:sz w:val="19"/>
                <w:szCs w:val="19"/>
              </w:rPr>
              <w:t xml:space="preserve">6. Paiement</w:t>
            </w:r>
          </w:p>
        </w:tc>
        <w:tc>
          <w:tcPr>
            <w:tcW w:type="dxa" w:w="6000"/>
          </w:tcPr>
          <w:p>
            <w:r>
              <w:rPr>
                <w:b w:val="false"/>
                <w:bCs w:val="false"/>
                <w:color w:val="1A1A1A"/>
                <w:sz w:val="19"/>
                <w:szCs w:val="19"/>
              </w:rPr>
              <w:t xml:space="preserve">Intégrations Orange Money et MTN MoMo, webhooks</w:t>
            </w:r>
          </w:p>
        </w:tc>
      </w:tr>
      <w:tr>
        <w:tc>
          <w:tcPr>
            <w:tcW w:type="dxa" w:w="3400"/>
          </w:tcPr>
          <w:p>
            <w:r>
              <w:rPr>
                <w:b w:val="false"/>
                <w:bCs w:val="false"/>
                <w:color w:val="1A1A1A"/>
                <w:sz w:val="19"/>
                <w:szCs w:val="19"/>
              </w:rPr>
              <w:t xml:space="preserve">7. Administration</w:t>
            </w:r>
          </w:p>
        </w:tc>
        <w:tc>
          <w:tcPr>
            <w:tcW w:type="dxa" w:w="6000"/>
          </w:tcPr>
          <w:p>
            <w:r>
              <w:rPr>
                <w:b w:val="false"/>
                <w:bCs w:val="false"/>
                <w:color w:val="1A1A1A"/>
                <w:sz w:val="19"/>
                <w:szCs w:val="19"/>
              </w:rPr>
              <w:t xml:space="preserve">Tableau de bord, gestion produits/stock/commandes/promotions</w:t>
            </w:r>
          </w:p>
        </w:tc>
      </w:tr>
      <w:tr>
        <w:tc>
          <w:tcPr>
            <w:tcW w:type="dxa" w:w="3400"/>
          </w:tcPr>
          <w:p>
            <w:r>
              <w:rPr>
                <w:b w:val="false"/>
                <w:bCs w:val="false"/>
                <w:color w:val="1A1A1A"/>
                <w:sz w:val="19"/>
                <w:szCs w:val="19"/>
              </w:rPr>
              <w:t xml:space="preserve">8. Tests</w:t>
            </w:r>
          </w:p>
        </w:tc>
        <w:tc>
          <w:tcPr>
            <w:tcW w:type="dxa" w:w="6000"/>
          </w:tcPr>
          <w:p>
            <w:r>
              <w:rPr>
                <w:b w:val="false"/>
                <w:bCs w:val="false"/>
                <w:color w:val="1A1A1A"/>
                <w:sz w:val="19"/>
                <w:szCs w:val="19"/>
              </w:rPr>
              <w:t xml:space="preserve">Exécution du plan de tests (section 26)</w:t>
            </w:r>
          </w:p>
        </w:tc>
      </w:tr>
      <w:tr>
        <w:tc>
          <w:tcPr>
            <w:tcW w:type="dxa" w:w="3400"/>
          </w:tcPr>
          <w:p>
            <w:r>
              <w:rPr>
                <w:b w:val="false"/>
                <w:bCs w:val="false"/>
                <w:color w:val="1A1A1A"/>
                <w:sz w:val="19"/>
                <w:szCs w:val="19"/>
              </w:rPr>
              <w:t xml:space="preserve">9. Déploiement</w:t>
            </w:r>
          </w:p>
        </w:tc>
        <w:tc>
          <w:tcPr>
            <w:tcW w:type="dxa" w:w="6000"/>
          </w:tcPr>
          <w:p>
            <w:r>
              <w:rPr>
                <w:b w:val="false"/>
                <w:bCs w:val="false"/>
                <w:color w:val="1A1A1A"/>
                <w:sz w:val="19"/>
                <w:szCs w:val="19"/>
              </w:rPr>
              <w:t xml:space="preserve">Mise en production sur Hostinger Web Apps</w:t>
            </w:r>
          </w:p>
        </w:tc>
      </w:tr>
      <w:tr>
        <w:tc>
          <w:tcPr>
            <w:tcW w:type="dxa" w:w="3400"/>
          </w:tcPr>
          <w:p>
            <w:r>
              <w:rPr>
                <w:b w:val="false"/>
                <w:bCs w:val="false"/>
                <w:color w:val="1A1A1A"/>
                <w:sz w:val="19"/>
                <w:szCs w:val="19"/>
              </w:rPr>
              <w:t xml:space="preserve">10. Maintenance</w:t>
            </w:r>
          </w:p>
        </w:tc>
        <w:tc>
          <w:tcPr>
            <w:tcW w:type="dxa" w:w="6000"/>
          </w:tcPr>
          <w:p>
            <w:r>
              <w:rPr>
                <w:b w:val="false"/>
                <w:bCs w:val="false"/>
                <w:color w:val="1A1A1A"/>
                <w:sz w:val="19"/>
                <w:szCs w:val="19"/>
              </w:rPr>
              <w:t xml:space="preserve">Suivi post-lancement, corrections, évolutions</w:t>
            </w:r>
          </w:p>
        </w:tc>
      </w:tr>
    </w:tbl>
    <w:p>
      <w:pPr>
        <w:pStyle w:val="Heading1"/>
        <w:pBdr>
          <w:bottom w:val="single" w:color="C2185B" w:sz="8" w:space="4"/>
        </w:pBdr>
        <w:spacing w:after="240" w:before="480"/>
      </w:pPr>
      <w:r>
        <w:rPr>
          <w:b/>
          <w:bCs/>
          <w:color w:val="C2185B"/>
          <w:sz w:val="32"/>
          <w:szCs w:val="32"/>
        </w:rPr>
        <w:t xml:space="preserve">30. Critères d'acceptation (fonctionnalités critiques)</w:t>
      </w:r>
    </w:p>
    <w:p>
      <w:pPr>
        <w:pStyle w:val="ListParagraph"/>
        <w:numPr>
          <w:ilvl w:val="0"/>
          <w:numId w:val="2"/>
        </w:numPr>
        <w:spacing w:after="80" w:line="280"/>
      </w:pPr>
      <w:r>
        <w:rPr>
          <w:sz w:val="21"/>
          <w:szCs w:val="21"/>
        </w:rPr>
        <w:t xml:space="preserve">Panier : lorsqu'une cliente sélectionne une taille et une couleur disponibles puis ajoute au panier, la variante exacte est ajoutée avec la quantité choisie et le stock est réservé pendant 15 minutes.</w:t>
      </w:r>
    </w:p>
    <w:p>
      <w:pPr>
        <w:pStyle w:val="ListParagraph"/>
        <w:numPr>
          <w:ilvl w:val="0"/>
          <w:numId w:val="2"/>
        </w:numPr>
        <w:spacing w:after="80" w:line="280"/>
      </w:pPr>
      <w:r>
        <w:rPr>
          <w:sz w:val="21"/>
          <w:szCs w:val="21"/>
        </w:rPr>
        <w:t xml:space="preserve">Paiement : un paiement n'est déclenché que si le serveur confirme la disponibilité de l'article ; il n'est considéré réussi qu'après vérification du webhook opérateur, jamais sur la base du retour navigateur.</w:t>
      </w:r>
    </w:p>
    <w:p>
      <w:pPr>
        <w:pStyle w:val="ListParagraph"/>
        <w:numPr>
          <w:ilvl w:val="0"/>
          <w:numId w:val="2"/>
        </w:numPr>
        <w:spacing w:after="80" w:line="280"/>
      </w:pPr>
      <w:r>
        <w:rPr>
          <w:sz w:val="21"/>
          <w:szCs w:val="21"/>
        </w:rPr>
        <w:t xml:space="preserve">Stock : la décrémentation définitive du stock n'intervient qu'après confirmation du paiement ; un panier abandonné libère automatiquement le stock réservé après 15 minutes.</w:t>
      </w:r>
    </w:p>
    <w:p>
      <w:pPr>
        <w:pStyle w:val="ListParagraph"/>
        <w:numPr>
          <w:ilvl w:val="0"/>
          <w:numId w:val="2"/>
        </w:numPr>
        <w:spacing w:after="80" w:line="280"/>
      </w:pPr>
      <w:r>
        <w:rPr>
          <w:sz w:val="21"/>
          <w:szCs w:val="21"/>
        </w:rPr>
        <w:t xml:space="preserve">Rôles : un compte gérant ne peut accéder aux statistiques financières sous aucune forme, y compris par manipulation directe de l'URL.</w:t>
      </w:r>
    </w:p>
    <w:p>
      <w:pPr>
        <w:pStyle w:val="ListParagraph"/>
        <w:numPr>
          <w:ilvl w:val="0"/>
          <w:numId w:val="2"/>
        </w:numPr>
        <w:spacing w:after="80" w:line="280"/>
      </w:pPr>
      <w:r>
        <w:rPr>
          <w:sz w:val="21"/>
          <w:szCs w:val="21"/>
        </w:rPr>
        <w:t xml:space="preserve">Annulation : une commande ne peut être annulée par la cliente qu'avant son passage au statut PROCESSING.</w:t>
      </w:r>
    </w:p>
    <w:p>
      <w:pPr>
        <w:pStyle w:val="ListParagraph"/>
        <w:numPr>
          <w:ilvl w:val="0"/>
          <w:numId w:val="2"/>
        </w:numPr>
        <w:spacing w:after="80" w:line="280"/>
      </w:pPr>
      <w:r>
        <w:rPr>
          <w:sz w:val="21"/>
          <w:szCs w:val="21"/>
        </w:rPr>
        <w:t xml:space="preserve">Notifications : la cliente reçoit une confirmation par email et WhatsApp à chaque changement de statut majeur de sa commande.</w:t>
      </w:r>
    </w:p>
    <w:p>
      <w:pPr>
        <w:pStyle w:val="Heading1"/>
        <w:pBdr>
          <w:bottom w:val="single" w:color="C2185B" w:sz="8" w:space="4"/>
        </w:pBdr>
        <w:spacing w:after="240" w:before="480"/>
      </w:pPr>
      <w:r>
        <w:rPr>
          <w:b/>
          <w:bCs/>
          <w:color w:val="C2185B"/>
          <w:sz w:val="32"/>
          <w:szCs w:val="32"/>
        </w:rPr>
        <w:t xml:space="preserve">31. Maintenance et évolutions futures</w:t>
      </w:r>
    </w:p>
    <w:p>
      <w:pPr>
        <w:pStyle w:val="ListParagraph"/>
        <w:numPr>
          <w:ilvl w:val="0"/>
          <w:numId w:val="2"/>
        </w:numPr>
        <w:spacing w:after="80" w:line="280"/>
      </w:pPr>
      <w:r>
        <w:rPr>
          <w:sz w:val="21"/>
          <w:szCs w:val="21"/>
        </w:rPr>
        <w:t xml:space="preserve">Ajout de l'anglais (architecture déjà prévue au lancement)</w:t>
      </w:r>
    </w:p>
    <w:p>
      <w:pPr>
        <w:pStyle w:val="ListParagraph"/>
        <w:numPr>
          <w:ilvl w:val="0"/>
          <w:numId w:val="2"/>
        </w:numPr>
        <w:spacing w:after="80" w:line="280"/>
      </w:pPr>
      <w:r>
        <w:rPr>
          <w:sz w:val="21"/>
          <w:szCs w:val="21"/>
        </w:rPr>
        <w:t xml:space="preserve">Installation ultérieure du Meta Pixel pour le retargeting publicitaire</w:t>
      </w:r>
    </w:p>
    <w:p>
      <w:pPr>
        <w:pStyle w:val="ListParagraph"/>
        <w:numPr>
          <w:ilvl w:val="0"/>
          <w:numId w:val="2"/>
        </w:numPr>
        <w:spacing w:after="80" w:line="280"/>
      </w:pPr>
      <w:r>
        <w:rPr>
          <w:sz w:val="21"/>
          <w:szCs w:val="21"/>
        </w:rPr>
        <w:t xml:space="preserve">Ajout de nouveaux moyens de paiement ou d'un agrégateur si les intégrations directes deviennent difficiles à maintenir</w:t>
      </w:r>
    </w:p>
    <w:p>
      <w:pPr>
        <w:pStyle w:val="ListParagraph"/>
        <w:numPr>
          <w:ilvl w:val="0"/>
          <w:numId w:val="2"/>
        </w:numPr>
        <w:spacing w:after="80" w:line="280"/>
      </w:pPr>
      <w:r>
        <w:rPr>
          <w:sz w:val="21"/>
          <w:szCs w:val="21"/>
        </w:rPr>
        <w:t xml:space="preserve">Extension des zones de livraison directement depuis l'administration</w:t>
      </w:r>
    </w:p>
    <w:p>
      <w:pPr>
        <w:pStyle w:val="ListParagraph"/>
        <w:numPr>
          <w:ilvl w:val="0"/>
          <w:numId w:val="2"/>
        </w:numPr>
        <w:spacing w:after="80" w:line="280"/>
      </w:pPr>
      <w:r>
        <w:rPr>
          <w:sz w:val="21"/>
          <w:szCs w:val="21"/>
        </w:rPr>
        <w:t xml:space="preserve">Programme de fidélité (non retenu au lancement)</w:t>
      </w:r>
    </w:p>
    <w:p>
      <w:pPr>
        <w:pStyle w:val="Heading1"/>
        <w:pBdr>
          <w:bottom w:val="single" w:color="C2185B" w:sz="8" w:space="4"/>
        </w:pBdr>
        <w:spacing w:after="240" w:before="480"/>
      </w:pPr>
      <w:r>
        <w:rPr>
          <w:b/>
          <w:bCs/>
          <w:color w:val="C2185B"/>
          <w:sz w:val="32"/>
          <w:szCs w:val="32"/>
        </w:rPr>
        <w:t xml:space="preserve">32. Source de vérité du projet</w:t>
      </w:r>
    </w:p>
    <w:p>
      <w:pPr>
        <w:spacing w:after="160" w:line="300"/>
      </w:pPr>
      <w:r>
        <w:rPr>
          <w:sz w:val="21"/>
          <w:szCs w:val="21"/>
        </w:rPr>
        <w:t xml:space="preserve">Ce cahier des charges constitue le document de référence du projet "Bazar en couleur". Toute décision future de conception, de développement ou de priorisation doit être vérifiée par rapport à ce document et au document séparé "Règles d'or / Cursor" qui encadre la gouvernance technique du code.</w:t>
      </w:r>
    </w:p>
    <w:p>
      <w:pPr>
        <w:spacing w:after="160" w:line="300"/>
      </w:pPr>
      <w:r>
        <w:rPr>
          <w:sz w:val="21"/>
          <w:szCs w:val="21"/>
        </w:rPr>
        <w:t xml:space="preserve">Si une nouvelle demande de fonctionnalité apparaît en cours de développement, elle doit être évaluée au regard de la cohérence globale du projet telle que définie ici. Si elle est retenue, ce cahier des charges doit être mis à jour en conséquence — aucune fonctionnalité, règle métier ou décision d'architecture ne doit être modifiée de façon informelle en dehors de ce processus.</w:t>
      </w:r>
    </w:p>
    <w:p>
      <w:pPr>
        <w:spacing w:after="160" w:line="300"/>
      </w:pPr>
      <w:r>
        <w:rPr>
          <w:b/>
          <w:bCs/>
          <w:sz w:val="21"/>
          <w:szCs w:val="21"/>
        </w:rPr>
        <w:t xml:space="preserve">Les informations encore en attente de la cliente sont signalées tout au long du document par la mention "Information à fournir par la cliente". Le reste du document est considéré comme définitivement validé.</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2026-08-22T14:31:21.499Z</dcterms:created>
  <dcterms:modified xsi:type="dcterms:W3CDTF">2026-08-22T14:31:21.499Z</dcterms:modified>
</cp:coreProperties>
</file>

<file path=docProps/custom.xml><?xml version="1.0" encoding="utf-8"?>
<Properties xmlns="http://schemas.openxmlformats.org/officeDocument/2006/custom-properties" xmlns:vt="http://schemas.openxmlformats.org/officeDocument/2006/docPropsVTypes"/>
</file>