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7689A" w:rsidR="0065768A" w:rsidP="0017689A" w:rsidRDefault="00190F5F" w14:paraId="5DA03558" w14:textId="29F58ABE">
      <w:pPr>
        <w:widowControl w:val="0"/>
        <w:shd w:val="clear" w:color="auto" w:fill="0070C0"/>
        <w:jc w:val="center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</w:rPr>
        <w:t xml:space="preserve">Calibration curve of Copper </w:t>
      </w:r>
      <w:proofErr w:type="spellStart"/>
      <w:r>
        <w:rPr>
          <w:rFonts w:ascii="Arial" w:hAnsi="Arial" w:cs="Arial"/>
          <w:color w:val="FFFFFF" w:themeColor="background1"/>
          <w:sz w:val="40"/>
          <w:szCs w:val="40"/>
        </w:rPr>
        <w:t>sulfate</w:t>
      </w:r>
      <w:proofErr w:type="spellEnd"/>
      <w:r>
        <w:rPr>
          <w:rFonts w:ascii="Arial" w:hAnsi="Arial" w:cs="Arial"/>
          <w:color w:val="FFFFFF" w:themeColor="background1"/>
          <w:sz w:val="40"/>
          <w:szCs w:val="40"/>
        </w:rPr>
        <w:t xml:space="preserve"> </w:t>
      </w:r>
    </w:p>
    <w:p w:rsidRPr="0017689A" w:rsidR="0022456E" w:rsidP="0022456E" w:rsidRDefault="0022456E" w14:paraId="662B54D9" w14:textId="0273F4A5">
      <w:pPr>
        <w:autoSpaceDE w:val="0"/>
        <w:autoSpaceDN w:val="0"/>
        <w:adjustRightInd w:val="0"/>
        <w:rPr>
          <w:rFonts w:ascii="Arial" w:hAnsi="Arial" w:cs="Arial"/>
          <w:color w:val="000000"/>
          <w:sz w:val="23"/>
          <w:szCs w:val="23"/>
        </w:rPr>
      </w:pPr>
    </w:p>
    <w:p w:rsidR="00190F5F" w:rsidP="00070EB8" w:rsidRDefault="00190F5F" w14:paraId="3CCE801E" w14:textId="7777777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 solution of </w:t>
      </w:r>
      <w:proofErr w:type="gramStart"/>
      <w:r>
        <w:rPr>
          <w:rFonts w:ascii="Arial" w:hAnsi="Arial" w:cs="Arial"/>
          <w:color w:val="000000"/>
          <w:lang w:val="en-US"/>
        </w:rPr>
        <w:t>copper(</w:t>
      </w:r>
      <w:proofErr w:type="gramEnd"/>
      <w:r>
        <w:rPr>
          <w:rFonts w:ascii="Arial" w:hAnsi="Arial" w:cs="Arial"/>
          <w:color w:val="000000"/>
          <w:lang w:val="en-US"/>
        </w:rPr>
        <w:t xml:space="preserve">II) sulfate (CuSO4) is blue and the intensity of the </w:t>
      </w:r>
      <w:proofErr w:type="spellStart"/>
      <w:r>
        <w:rPr>
          <w:rFonts w:ascii="Arial" w:hAnsi="Arial" w:cs="Arial"/>
          <w:color w:val="000000"/>
          <w:lang w:val="en-US"/>
        </w:rPr>
        <w:t>colour</w:t>
      </w:r>
      <w:proofErr w:type="spellEnd"/>
      <w:r>
        <w:rPr>
          <w:rFonts w:ascii="Arial" w:hAnsi="Arial" w:cs="Arial"/>
          <w:color w:val="000000"/>
          <w:lang w:val="en-US"/>
        </w:rPr>
        <w:t xml:space="preserve"> directly relates to the solution’s concentration. Several methods can be used to determine the </w:t>
      </w:r>
      <w:proofErr w:type="spellStart"/>
      <w:r>
        <w:rPr>
          <w:rFonts w:ascii="Arial" w:hAnsi="Arial" w:cs="Arial"/>
          <w:color w:val="000000"/>
          <w:lang w:val="en-US"/>
        </w:rPr>
        <w:t>colour’s</w:t>
      </w:r>
      <w:proofErr w:type="spellEnd"/>
      <w:r>
        <w:rPr>
          <w:rFonts w:ascii="Arial" w:hAnsi="Arial" w:cs="Arial"/>
          <w:color w:val="000000"/>
          <w:lang w:val="en-US"/>
        </w:rPr>
        <w:t xml:space="preserve"> intensity. For example, a simple light meter will measure the intensity of light passing through a solution. The more light that is absorbed, the more concentration the solution is. However, a colorimeter shines light a specific wavelength through a sample and measures an absorbance value similarity to an atomic absorption spectrometer.</w:t>
      </w:r>
    </w:p>
    <w:p w:rsidR="000A0F7D" w:rsidP="00070EB8" w:rsidRDefault="000A0F7D" w14:paraId="5F26DF15" w14:textId="71491C1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Pr="000A0F7D" w:rsidR="000A0F7D" w:rsidP="000A0F7D" w:rsidRDefault="000A0F7D" w14:paraId="640D42CD" w14:textId="4A9A191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A0F7D">
        <w:rPr>
          <w:rFonts w:ascii="Arial" w:hAnsi="Arial" w:cs="Arial"/>
          <w:color w:val="000000"/>
        </w:rPr>
        <w:t>A spectrophotometer contains a light source, focusing lenses, a diffraction grating or prism to split light into different wavelengths, a sample holder or "cell", a photosensitive detector which measures the light passing through the sample, an amplifier, and an output device such as a meter or recorder.</w:t>
      </w:r>
    </w:p>
    <w:p w:rsidR="00CF7266" w:rsidP="000A0F7D" w:rsidRDefault="000A0F7D" w14:paraId="32048CC2" w14:textId="0C90AAD6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0A0F7D">
        <w:rPr>
          <w:rFonts w:ascii="Arial" w:hAnsi="Arial" w:cs="Arial"/>
          <w:color w:val="000000"/>
        </w:rPr>
        <w:br/>
      </w:r>
      <w:r w:rsidR="00CF7266">
        <w:rPr>
          <w:rFonts w:ascii="Arial" w:hAnsi="Arial" w:cs="Arial"/>
          <w:noProof/>
          <w:color w:val="000000"/>
        </w:rPr>
        <w:drawing>
          <wp:inline distT="0" distB="0" distL="0" distR="0" wp14:anchorId="2A5ED511" wp14:editId="6B4DE972">
            <wp:extent cx="2902983" cy="287267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7" t="7011" r="45254" b="17292"/>
                    <a:stretch/>
                  </pic:blipFill>
                  <pic:spPr bwMode="auto">
                    <a:xfrm>
                      <a:off x="0" y="0"/>
                      <a:ext cx="2905047" cy="28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266">
        <w:rPr>
          <w:rFonts w:ascii="Arial" w:hAnsi="Arial" w:cs="Arial"/>
          <w:noProof/>
          <w:color w:val="000000"/>
        </w:rPr>
        <w:drawing>
          <wp:inline distT="0" distB="0" distL="0" distR="0" wp14:anchorId="24F67D8E" wp14:editId="5B658A82">
            <wp:extent cx="3517265" cy="2818924"/>
            <wp:effectExtent l="0" t="0" r="698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0"/>
                    <a:stretch/>
                  </pic:blipFill>
                  <pic:spPr bwMode="auto">
                    <a:xfrm>
                      <a:off x="0" y="0"/>
                      <a:ext cx="3525573" cy="28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266" w:rsidP="000A0F7D" w:rsidRDefault="00CF7266" w14:paraId="2BDC6C2A" w14:textId="77777777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Pr="000A0F7D" w:rsidR="000A0F7D" w:rsidP="000A0F7D" w:rsidRDefault="000A0F7D" w14:paraId="6BC89C58" w14:textId="3A24419E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0A0F7D">
        <w:rPr>
          <w:rFonts w:ascii="Arial" w:hAnsi="Arial" w:cs="Arial"/>
          <w:b/>
          <w:color w:val="000000"/>
        </w:rPr>
        <w:t>Beer</w:t>
      </w:r>
      <w:r w:rsidR="002810FC">
        <w:rPr>
          <w:rFonts w:ascii="Arial" w:hAnsi="Arial" w:cs="Arial"/>
          <w:b/>
          <w:color w:val="000000"/>
        </w:rPr>
        <w:t>’s</w:t>
      </w:r>
      <w:r w:rsidRPr="000A0F7D">
        <w:rPr>
          <w:rFonts w:ascii="Arial" w:hAnsi="Arial" w:cs="Arial"/>
          <w:b/>
          <w:color w:val="000000"/>
        </w:rPr>
        <w:t xml:space="preserve"> Law</w:t>
      </w:r>
    </w:p>
    <w:p w:rsidRPr="000A0F7D" w:rsidR="000A0F7D" w:rsidP="000A0F7D" w:rsidRDefault="000A0F7D" w14:paraId="0A22CF10" w14:textId="7777777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A0F7D">
        <w:rPr>
          <w:rFonts w:ascii="Arial" w:hAnsi="Arial" w:cs="Arial"/>
          <w:color w:val="000000"/>
        </w:rPr>
        <w:t>Beer’s law states the absorbance is directly proportional to the concentration of a solution. If you plot the absorbance (y-axis) versus the concentration (x- axis) you can determine the concentration of an unknown solution using the graph or by using the equation for a line.</w:t>
      </w:r>
    </w:p>
    <w:p w:rsidR="000A0F7D" w:rsidP="00070EB8" w:rsidRDefault="000A0F7D" w14:paraId="1CC79B0A" w14:textId="6FA4382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CF7266" w:rsidP="00CF7266" w:rsidRDefault="00CF7266" w14:paraId="2387D4E6" w14:textId="7777777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 this experiment, you will measure the intensity of light passing through different concentrations of </w:t>
      </w:r>
      <w:proofErr w:type="gramStart"/>
      <w:r>
        <w:rPr>
          <w:rFonts w:ascii="Arial" w:hAnsi="Arial" w:cs="Arial"/>
          <w:color w:val="000000"/>
          <w:lang w:val="en-US"/>
        </w:rPr>
        <w:t>copper(</w:t>
      </w:r>
      <w:proofErr w:type="gramEnd"/>
      <w:r>
        <w:rPr>
          <w:rFonts w:ascii="Arial" w:hAnsi="Arial" w:cs="Arial"/>
          <w:color w:val="000000"/>
          <w:lang w:val="en-US"/>
        </w:rPr>
        <w:t xml:space="preserve">II) sulfate solutions and construct a calibration curve. You will then be given a </w:t>
      </w:r>
      <w:proofErr w:type="gramStart"/>
      <w:r>
        <w:rPr>
          <w:rFonts w:ascii="Arial" w:hAnsi="Arial" w:cs="Arial"/>
          <w:color w:val="000000"/>
          <w:lang w:val="en-US"/>
        </w:rPr>
        <w:t>copper(</w:t>
      </w:r>
      <w:proofErr w:type="gramEnd"/>
      <w:r>
        <w:rPr>
          <w:rFonts w:ascii="Arial" w:hAnsi="Arial" w:cs="Arial"/>
          <w:color w:val="000000"/>
          <w:lang w:val="en-US"/>
        </w:rPr>
        <w:t xml:space="preserve">II) sulfate sample of unknown concentration and will use your calibration curve to determine the solution’s </w:t>
      </w:r>
      <w:r w:rsidRPr="004A2E85">
        <w:rPr>
          <w:rFonts w:ascii="Arial" w:hAnsi="Arial" w:cs="Arial"/>
          <w:color w:val="000000"/>
          <w:lang w:val="en-US"/>
        </w:rPr>
        <w:t xml:space="preserve">concentration.  </w:t>
      </w:r>
    </w:p>
    <w:p w:rsidRPr="004A2E85" w:rsidR="004B432E" w:rsidP="004A2E85" w:rsidRDefault="004B432E" w14:paraId="1F6E3822" w14:textId="1C2156F0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lang w:val="en-US"/>
        </w:rPr>
      </w:pPr>
    </w:p>
    <w:p w:rsidRPr="00150829" w:rsidR="0022456E" w:rsidP="0017689A" w:rsidRDefault="0022456E" w14:paraId="3E0664D0" w14:textId="77777777">
      <w:pPr>
        <w:shd w:val="clear" w:color="auto" w:fill="0070C0"/>
        <w:autoSpaceDE w:val="0"/>
        <w:autoSpaceDN w:val="0"/>
        <w:adjustRightInd w:val="0"/>
        <w:rPr>
          <w:rFonts w:ascii="Arial" w:hAnsi="Arial" w:cs="Arial"/>
          <w:color w:val="FFFFFF" w:themeColor="background1"/>
          <w:sz w:val="28"/>
          <w:szCs w:val="28"/>
        </w:rPr>
      </w:pPr>
      <w:r w:rsidRPr="00150829">
        <w:rPr>
          <w:rFonts w:ascii="Arial" w:hAnsi="Arial" w:cs="Arial"/>
          <w:color w:val="FFFFFF" w:themeColor="background1"/>
          <w:sz w:val="28"/>
          <w:szCs w:val="28"/>
        </w:rPr>
        <w:t xml:space="preserve">Aims </w:t>
      </w:r>
    </w:p>
    <w:p w:rsidR="00070EB8" w:rsidP="0065768A" w:rsidRDefault="00070EB8" w14:paraId="0847B2BA" w14:textId="7A27FD8E">
      <w:pPr>
        <w:widowControl w:val="0"/>
        <w:spacing w:before="6"/>
        <w:rPr>
          <w:rFonts w:ascii="Arial" w:hAnsi="Arial" w:cs="Arial"/>
          <w:lang w:val="en-US"/>
        </w:rPr>
      </w:pPr>
    </w:p>
    <w:p w:rsidRPr="00150829" w:rsidR="0065768A" w:rsidP="0065768A" w:rsidRDefault="00070EB8" w14:paraId="16566624" w14:textId="713BF3AF">
      <w:pPr>
        <w:widowControl w:val="0"/>
        <w:spacing w:before="6"/>
        <w:rPr>
          <w:rFonts w:ascii="Arial" w:hAnsi="Arial" w:cs="Arial"/>
          <w:lang w:val="en-US"/>
        </w:rPr>
      </w:pPr>
      <w:r w:rsidRPr="00150829">
        <w:rPr>
          <w:rFonts w:ascii="Arial" w:hAnsi="Arial" w:cs="Arial"/>
          <w:lang w:val="en-US"/>
        </w:rPr>
        <w:t xml:space="preserve">To </w:t>
      </w:r>
      <w:r w:rsidR="00190F5F">
        <w:rPr>
          <w:rFonts w:ascii="Arial" w:hAnsi="Arial" w:cs="Arial"/>
          <w:lang w:val="en-US"/>
        </w:rPr>
        <w:t xml:space="preserve">determine the concentration of a </w:t>
      </w:r>
      <w:proofErr w:type="gramStart"/>
      <w:r w:rsidR="00190F5F">
        <w:rPr>
          <w:rFonts w:ascii="Arial" w:hAnsi="Arial" w:cs="Arial"/>
          <w:lang w:val="en-US"/>
        </w:rPr>
        <w:t>copper(</w:t>
      </w:r>
      <w:proofErr w:type="gramEnd"/>
      <w:r w:rsidR="00190F5F">
        <w:rPr>
          <w:rFonts w:ascii="Arial" w:hAnsi="Arial" w:cs="Arial"/>
          <w:lang w:val="en-US"/>
        </w:rPr>
        <w:t xml:space="preserve">II) sulfate solution by constructing and using a calibration curve. </w:t>
      </w:r>
    </w:p>
    <w:p w:rsidRPr="00150829" w:rsidR="0022456E" w:rsidP="0022456E" w:rsidRDefault="0022456E" w14:paraId="0B99401C" w14:textId="780160D8">
      <w:pPr>
        <w:autoSpaceDE w:val="0"/>
        <w:autoSpaceDN w:val="0"/>
        <w:adjustRightInd w:val="0"/>
        <w:rPr>
          <w:rFonts w:ascii="Arial" w:hAnsi="Arial" w:cs="Arial"/>
          <w:color w:val="000000"/>
          <w:u w:val="single"/>
          <w:lang w:val="en-US"/>
        </w:rPr>
      </w:pPr>
    </w:p>
    <w:p w:rsidRPr="0017689A" w:rsidR="00070EB8" w:rsidP="00070EB8" w:rsidRDefault="00070EB8" w14:paraId="3E98AE24" w14:textId="24007264">
      <w:pPr>
        <w:shd w:val="clear" w:color="auto" w:fill="0070C0"/>
        <w:autoSpaceDE w:val="0"/>
        <w:autoSpaceDN w:val="0"/>
        <w:adjustRightInd w:val="0"/>
        <w:rPr>
          <w:rFonts w:ascii="Arial" w:hAnsi="Arial" w:cs="Arial"/>
          <w:color w:val="FFFFFF" w:themeColor="background1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>A</w:t>
      </w:r>
      <w:r>
        <w:rPr>
          <w:rFonts w:ascii="Arial" w:hAnsi="Arial" w:cs="Arial"/>
          <w:color w:val="FFFFFF" w:themeColor="background1"/>
          <w:sz w:val="28"/>
          <w:szCs w:val="28"/>
        </w:rPr>
        <w:t>pparatus/Equipment</w:t>
      </w:r>
    </w:p>
    <w:p w:rsidR="00190F5F" w:rsidP="000A0F7D" w:rsidRDefault="00190F5F" w14:paraId="67984B84" w14:textId="4FDE16B7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 w:rsidRPr="00190F5F">
        <w:rPr>
          <w:rFonts w:ascii="Arial" w:hAnsi="Arial" w:cs="Arial"/>
        </w:rPr>
        <w:t xml:space="preserve">Light source and light meter, colourimeter - alternatively </w:t>
      </w:r>
      <w:r w:rsidRPr="00190F5F">
        <w:rPr>
          <w:rFonts w:ascii="Arial" w:hAnsi="Arial" w:cs="Arial"/>
          <w:color w:val="000000"/>
          <w:lang w:val="en-US"/>
        </w:rPr>
        <w:t>spectrometer</w:t>
      </w:r>
      <w:r w:rsidRPr="00190F5F">
        <w:rPr>
          <w:rFonts w:ascii="Arial" w:hAnsi="Arial" w:cs="Arial"/>
        </w:rPr>
        <w:t>.</w:t>
      </w:r>
    </w:p>
    <w:p w:rsidRPr="00190F5F" w:rsidR="00190F5F" w:rsidP="000A0F7D" w:rsidRDefault="00190F5F" w14:paraId="29418CC7" w14:textId="02DA19B3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35 mL of 1 molL-1 CuSO</w:t>
      </w:r>
      <w:r w:rsidRPr="00190F5F">
        <w:rPr>
          <w:rFonts w:ascii="Arial" w:hAnsi="Arial" w:cs="Arial"/>
          <w:vertAlign w:val="subscript"/>
        </w:rPr>
        <w:t>4</w:t>
      </w:r>
    </w:p>
    <w:p w:rsidR="00F11E3F" w:rsidRDefault="00190F5F" w14:paraId="0418A89F" w14:textId="3D45C81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 w:rsidRPr="00F11E3F">
        <w:rPr>
          <w:rFonts w:ascii="Arial" w:hAnsi="Arial" w:cs="Arial"/>
        </w:rPr>
        <w:t>Distilled water</w:t>
      </w:r>
    </w:p>
    <w:p w:rsidRPr="00F11E3F" w:rsidR="00190F5F" w:rsidRDefault="00190F5F" w14:paraId="3918D3DF" w14:textId="2A040BD3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 w:rsidRPr="00F11E3F">
        <w:rPr>
          <w:rFonts w:ascii="Arial" w:hAnsi="Arial" w:cs="Arial"/>
        </w:rPr>
        <w:t>50mL beaker</w:t>
      </w:r>
    </w:p>
    <w:p w:rsidRPr="00190F5F" w:rsidR="00181270" w:rsidP="00190F5F" w:rsidRDefault="00190F5F" w14:paraId="1BF5582A" w14:textId="1A7ADDA1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10mL measuring cylinder</w:t>
      </w:r>
    </w:p>
    <w:p w:rsidRPr="0017689A" w:rsidR="005E0492" w:rsidP="0017689A" w:rsidRDefault="005E0492" w14:paraId="05A0C429" w14:textId="430E7041">
      <w:pPr>
        <w:shd w:val="clear" w:color="auto" w:fill="0070C0"/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FFFF" w:themeColor="background1"/>
        </w:rPr>
      </w:pPr>
      <w:r w:rsidRPr="0017689A">
        <w:rPr>
          <w:rFonts w:ascii="Arial" w:hAnsi="Arial" w:cs="Arial"/>
          <w:color w:val="FFFFFF" w:themeColor="background1"/>
        </w:rPr>
        <w:t xml:space="preserve">Risk </w:t>
      </w:r>
      <w:r w:rsidRPr="0017689A">
        <w:rPr>
          <w:rFonts w:ascii="Arial" w:hAnsi="Arial" w:cs="Arial"/>
          <w:color w:val="FFFFFF" w:themeColor="background1"/>
          <w:sz w:val="28"/>
          <w:szCs w:val="28"/>
        </w:rPr>
        <w:t>Assessment</w:t>
      </w:r>
    </w:p>
    <w:p w:rsidRPr="0017689A" w:rsidR="005E0492" w:rsidP="0080729F" w:rsidRDefault="005E0492" w14:paraId="0392190A" w14:textId="77777777">
      <w:pPr>
        <w:pStyle w:val="ListParagraph"/>
        <w:autoSpaceDE w:val="0"/>
        <w:autoSpaceDN w:val="0"/>
        <w:adjustRightInd w:val="0"/>
        <w:ind w:left="3119" w:hanging="142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Pr="0017689A" w:rsidR="005E0492" w:rsidTr="7E213A6F" w14:paraId="555FA3B9" w14:textId="77777777">
        <w:trPr>
          <w:trHeight w:val="419"/>
        </w:trPr>
        <w:tc>
          <w:tcPr>
            <w:tcW w:w="5169" w:type="dxa"/>
            <w:shd w:val="clear" w:color="auto" w:fill="D9D9D9" w:themeFill="background1" w:themeFillShade="D9"/>
            <w:tcMar/>
            <w:vAlign w:val="center"/>
          </w:tcPr>
          <w:p w:rsidRPr="0017689A" w:rsidR="005E0492" w:rsidP="005E0492" w:rsidRDefault="005E0492" w14:paraId="16D73455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What are the risks in doing this experiment?</w:t>
            </w:r>
          </w:p>
        </w:tc>
        <w:tc>
          <w:tcPr>
            <w:tcW w:w="5169" w:type="dxa"/>
            <w:shd w:val="clear" w:color="auto" w:fill="D9D9D9" w:themeFill="background1" w:themeFillShade="D9"/>
            <w:tcMar/>
            <w:vAlign w:val="center"/>
          </w:tcPr>
          <w:p w:rsidRPr="0017689A" w:rsidR="005E0492" w:rsidP="005E0492" w:rsidRDefault="005E0492" w14:paraId="58FF4DFC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How can you manage these risks to stay safe?</w:t>
            </w:r>
          </w:p>
        </w:tc>
      </w:tr>
      <w:tr w:rsidRPr="0017689A" w:rsidR="005E0492" w:rsidTr="7E213A6F" w14:paraId="113147A1" w14:textId="77777777">
        <w:trPr>
          <w:trHeight w:val="352"/>
        </w:trPr>
        <w:tc>
          <w:tcPr>
            <w:tcW w:w="5169" w:type="dxa"/>
            <w:tcMar/>
          </w:tcPr>
          <w:p w:rsidRPr="0017689A" w:rsidR="005E0492" w:rsidP="7E213A6F" w:rsidRDefault="004A2E85" w14:noSpellErr="1" w14:paraId="58AD55AA" w14:textId="131EC1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7E213A6F" w:rsidR="004A2E85">
              <w:rPr>
                <w:rFonts w:ascii="Arial" w:hAnsi="Arial" w:cs="Arial"/>
              </w:rPr>
              <w:t>Use of chemicals</w:t>
            </w:r>
          </w:p>
          <w:p w:rsidRPr="0017689A" w:rsidR="005E0492" w:rsidP="7E213A6F" w:rsidRDefault="004A2E85" w14:paraId="7CAF80EB" w14:textId="3E5F3F0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7E213A6F" w:rsidR="20D4C5F3">
              <w:rPr>
                <w:rFonts w:ascii="Arial" w:hAnsi="Arial" w:cs="Arial"/>
                <w:sz w:val="24"/>
                <w:szCs w:val="24"/>
              </w:rPr>
              <w:t>Chemical spillage</w:t>
            </w:r>
          </w:p>
          <w:p w:rsidRPr="0017689A" w:rsidR="005E0492" w:rsidP="7E213A6F" w:rsidRDefault="004A2E85" w14:paraId="5118CE9E" w14:textId="6144677B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7E213A6F" w:rsidR="20D4C5F3">
              <w:rPr>
                <w:rFonts w:ascii="Arial" w:hAnsi="Arial" w:cs="Arial"/>
                <w:sz w:val="24"/>
                <w:szCs w:val="24"/>
              </w:rPr>
              <w:t>Contact with skin</w:t>
            </w:r>
          </w:p>
        </w:tc>
        <w:tc>
          <w:tcPr>
            <w:tcW w:w="5169" w:type="dxa"/>
            <w:tcMar/>
          </w:tcPr>
          <w:p w:rsidRPr="0017689A" w:rsidR="004A2E85" w:rsidP="7E213A6F" w:rsidRDefault="004A2E85" w14:paraId="738CFDEE" w14:textId="1E0E271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7E213A6F" w:rsidR="20D4C5F3">
              <w:rPr>
                <w:rFonts w:ascii="Arial" w:hAnsi="Arial" w:cs="Arial"/>
                <w:sz w:val="24"/>
                <w:szCs w:val="24"/>
              </w:rPr>
              <w:t>Keep open containers on bench, use stoppers</w:t>
            </w:r>
          </w:p>
          <w:p w:rsidRPr="0017689A" w:rsidR="004A2E85" w:rsidP="7E213A6F" w:rsidRDefault="004A2E85" w14:paraId="3FBB5825" w14:textId="40E119B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7E213A6F" w:rsidR="20D4C5F3">
              <w:rPr>
                <w:rFonts w:ascii="Arial" w:hAnsi="Arial" w:cs="Arial"/>
                <w:sz w:val="24"/>
                <w:szCs w:val="24"/>
              </w:rPr>
              <w:t>Handle chemical containers with care</w:t>
            </w:r>
          </w:p>
        </w:tc>
      </w:tr>
      <w:tr w:rsidRPr="0017689A" w:rsidR="005E0492" w:rsidTr="7E213A6F" w14:paraId="4635C368" w14:textId="77777777">
        <w:trPr>
          <w:trHeight w:val="413"/>
        </w:trPr>
        <w:tc>
          <w:tcPr>
            <w:tcW w:w="5169" w:type="dxa"/>
            <w:tcMar/>
          </w:tcPr>
          <w:p w:rsidRPr="0017689A" w:rsidR="005E0492" w:rsidP="7E213A6F" w:rsidRDefault="00FD5338" w14:noSpellErr="1" w14:paraId="6E89867D" w14:textId="75A3DC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7E213A6F" w:rsidR="00FD5338">
              <w:rPr>
                <w:rFonts w:ascii="Arial" w:hAnsi="Arial" w:cs="Arial"/>
              </w:rPr>
              <w:t>Use o</w:t>
            </w:r>
            <w:r w:rsidRPr="7E213A6F" w:rsidR="004A2E85">
              <w:rPr>
                <w:rFonts w:ascii="Arial" w:hAnsi="Arial" w:cs="Arial"/>
              </w:rPr>
              <w:t>f light meter or data logger</w:t>
            </w:r>
          </w:p>
          <w:p w:rsidRPr="0017689A" w:rsidR="005E0492" w:rsidP="7E213A6F" w:rsidRDefault="00FD5338" w14:paraId="5D2CB3CE" w14:textId="6B778FD3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7E213A6F" w:rsidR="36889A21">
              <w:rPr>
                <w:rFonts w:ascii="Arial" w:hAnsi="Arial" w:cs="Arial"/>
                <w:sz w:val="24"/>
                <w:szCs w:val="24"/>
              </w:rPr>
              <w:t>Device breaking</w:t>
            </w:r>
          </w:p>
          <w:p w:rsidRPr="0017689A" w:rsidR="005E0492" w:rsidP="7E213A6F" w:rsidRDefault="00FD5338" w14:paraId="2A95AA34" w14:textId="5FF47D73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69" w:type="dxa"/>
            <w:tcMar/>
          </w:tcPr>
          <w:p w:rsidRPr="0017689A" w:rsidR="005E0492" w:rsidP="7E213A6F" w:rsidRDefault="005E0492" w14:paraId="4AAF6801" w14:textId="3A33054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7E213A6F" w:rsidR="36889A21">
              <w:rPr>
                <w:rFonts w:ascii="Arial" w:hAnsi="Arial" w:cs="Arial"/>
                <w:sz w:val="24"/>
                <w:szCs w:val="24"/>
              </w:rPr>
              <w:t>Use device responsibly, follow usage instructions</w:t>
            </w:r>
          </w:p>
        </w:tc>
      </w:tr>
    </w:tbl>
    <w:p w:rsidRPr="0017689A" w:rsidR="00295935" w:rsidP="007C7CCA" w:rsidRDefault="00295935" w14:paraId="609F9115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</w:rPr>
      </w:pPr>
    </w:p>
    <w:p w:rsidRPr="0017689A" w:rsidR="0022456E" w:rsidP="0017689A" w:rsidRDefault="00A50C53" w14:paraId="596AB7A3" w14:textId="11901C6F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>Procedure/</w:t>
      </w:r>
      <w:r w:rsidRPr="0017689A" w:rsidR="0022456E">
        <w:rPr>
          <w:rFonts w:ascii="Arial" w:hAnsi="Arial" w:cs="Arial"/>
          <w:color w:val="FFFFFF" w:themeColor="background1"/>
          <w:sz w:val="28"/>
          <w:szCs w:val="28"/>
        </w:rPr>
        <w:t xml:space="preserve">Method </w:t>
      </w:r>
    </w:p>
    <w:p w:rsidR="00387138" w:rsidP="00387138" w:rsidRDefault="0033604E" w14:paraId="57A9C135" w14:textId="6F70FA2F">
      <w:pPr>
        <w:spacing w:before="120" w:after="120"/>
        <w:rPr>
          <w:rFonts w:ascii="ArialMT" w:hAnsi="ArialMT"/>
          <w:i/>
          <w:u w:val="single"/>
        </w:rPr>
      </w:pPr>
      <w:r>
        <w:rPr>
          <w:rFonts w:ascii="ArialMT" w:hAnsi="ArialMT"/>
          <w:b/>
          <w:noProof/>
        </w:rPr>
        <w:drawing>
          <wp:anchor distT="0" distB="0" distL="114300" distR="114300" simplePos="0" relativeHeight="251658240" behindDoc="1" locked="0" layoutInCell="1" allowOverlap="1" wp14:anchorId="005F27AF" wp14:editId="4302BEFB">
            <wp:simplePos x="0" y="0"/>
            <wp:positionH relativeFrom="column">
              <wp:posOffset>5579745</wp:posOffset>
            </wp:positionH>
            <wp:positionV relativeFrom="paragraph">
              <wp:posOffset>2038713</wp:posOffset>
            </wp:positionV>
            <wp:extent cx="12954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82" y="21282"/>
                <wp:lineTo x="212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E85">
        <w:rPr>
          <w:rFonts w:ascii="ArialMT" w:hAnsi="ArialMT"/>
          <w:i/>
          <w:u w:val="single"/>
        </w:rPr>
        <w:t>Dilution preparation</w:t>
      </w:r>
    </w:p>
    <w:p w:rsidR="0033604E" w:rsidP="00387138" w:rsidRDefault="0033604E" w14:paraId="3870D919" w14:textId="7177AF1A">
      <w:pPr>
        <w:spacing w:before="120" w:after="120"/>
        <w:rPr>
          <w:rFonts w:ascii="ArialMT" w:hAnsi="ArialMT"/>
          <w:i/>
          <w:u w:val="single"/>
        </w:rPr>
      </w:pPr>
      <w:r w:rsidRPr="0033604E">
        <w:rPr>
          <w:rFonts w:ascii="ArialMT" w:hAnsi="ArialMT"/>
        </w:rPr>
        <w:t>In a 50mL beaker prepare a dilution measured using the table below.</w:t>
      </w:r>
      <w:r>
        <w:rPr>
          <w:rFonts w:ascii="ArialMT" w:hAnsi="ArialMT"/>
        </w:rPr>
        <w:t xml:space="preserve"> Be sure to label your beaker with the concentration. </w:t>
      </w:r>
    </w:p>
    <w:tbl>
      <w:tblPr>
        <w:tblStyle w:val="TableGrid"/>
        <w:tblW w:w="0" w:type="auto"/>
        <w:tblInd w:w="2333" w:type="dxa"/>
        <w:tblLook w:val="04A0" w:firstRow="1" w:lastRow="0" w:firstColumn="1" w:lastColumn="0" w:noHBand="0" w:noVBand="1"/>
      </w:tblPr>
      <w:tblGrid>
        <w:gridCol w:w="3540"/>
        <w:gridCol w:w="1275"/>
        <w:gridCol w:w="992"/>
      </w:tblGrid>
      <w:tr w:rsidRPr="00F944A3" w:rsidR="004A2E85" w:rsidTr="00F944A3" w14:paraId="66BFB664" w14:textId="77777777">
        <w:tc>
          <w:tcPr>
            <w:tcW w:w="3540" w:type="dxa"/>
            <w:shd w:val="clear" w:color="auto" w:fill="D9D9D9" w:themeFill="background1" w:themeFillShade="D9"/>
            <w:vAlign w:val="center"/>
          </w:tcPr>
          <w:p w:rsidRPr="0033604E" w:rsidR="004A2E85" w:rsidP="00F944A3" w:rsidRDefault="004A2E85" w14:paraId="1C53F5E0" w14:textId="677DC4F7">
            <w:pPr>
              <w:jc w:val="center"/>
              <w:rPr>
                <w:rFonts w:ascii="ArialMT" w:hAnsi="ArialMT"/>
                <w:b/>
                <w:sz w:val="22"/>
                <w:szCs w:val="22"/>
              </w:rPr>
            </w:pPr>
            <w:r w:rsidRPr="0033604E">
              <w:rPr>
                <w:rFonts w:ascii="ArialMT" w:hAnsi="ArialMT"/>
                <w:b/>
                <w:sz w:val="22"/>
                <w:szCs w:val="22"/>
              </w:rPr>
              <w:t>Concentration Label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Pr="0033604E" w:rsidR="004A2E85" w:rsidP="00F944A3" w:rsidRDefault="00F944A3" w14:paraId="5C0C597B" w14:textId="74F6292A">
            <w:pPr>
              <w:jc w:val="center"/>
              <w:rPr>
                <w:rFonts w:ascii="ArialMT" w:hAnsi="ArialMT"/>
                <w:b/>
                <w:sz w:val="22"/>
                <w:szCs w:val="22"/>
              </w:rPr>
            </w:pPr>
            <w:r w:rsidRPr="0033604E">
              <w:rPr>
                <w:rFonts w:ascii="ArialMT" w:hAnsi="ArialMT"/>
                <w:b/>
                <w:sz w:val="22"/>
                <w:szCs w:val="22"/>
              </w:rPr>
              <w:t>CuSo</w:t>
            </w:r>
            <w:r w:rsidRPr="0033604E">
              <w:rPr>
                <w:rFonts w:ascii="ArialMT" w:hAnsi="ArialMT"/>
                <w:b/>
                <w:sz w:val="22"/>
                <w:szCs w:val="22"/>
                <w:vertAlign w:val="subscript"/>
              </w:rPr>
              <w:t xml:space="preserve">4 </w:t>
            </w:r>
            <w:r w:rsidRPr="0033604E">
              <w:rPr>
                <w:rFonts w:ascii="ArialMT" w:hAnsi="ArialMT"/>
                <w:b/>
                <w:sz w:val="22"/>
                <w:szCs w:val="22"/>
              </w:rPr>
              <w:t>(mL)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Pr="0033604E" w:rsidR="004A2E85" w:rsidP="00F944A3" w:rsidRDefault="00F944A3" w14:paraId="75A2FE10" w14:textId="77777777">
            <w:pPr>
              <w:jc w:val="center"/>
              <w:rPr>
                <w:rFonts w:ascii="ArialMT" w:hAnsi="ArialMT"/>
                <w:b/>
                <w:sz w:val="22"/>
                <w:szCs w:val="22"/>
              </w:rPr>
            </w:pPr>
            <w:r w:rsidRPr="0033604E">
              <w:rPr>
                <w:rFonts w:ascii="ArialMT" w:hAnsi="ArialMT"/>
                <w:b/>
                <w:sz w:val="22"/>
                <w:szCs w:val="22"/>
              </w:rPr>
              <w:t>H</w:t>
            </w:r>
            <w:r w:rsidRPr="0033604E">
              <w:rPr>
                <w:rFonts w:ascii="ArialMT" w:hAnsi="ArialMT"/>
                <w:b/>
                <w:sz w:val="22"/>
                <w:szCs w:val="22"/>
                <w:vertAlign w:val="subscript"/>
              </w:rPr>
              <w:t>2</w:t>
            </w:r>
            <w:r w:rsidRPr="0033604E">
              <w:rPr>
                <w:rFonts w:ascii="ArialMT" w:hAnsi="ArialMT"/>
                <w:b/>
                <w:sz w:val="22"/>
                <w:szCs w:val="22"/>
              </w:rPr>
              <w:t>0</w:t>
            </w:r>
          </w:p>
          <w:p w:rsidRPr="0033604E" w:rsidR="00F944A3" w:rsidP="00F944A3" w:rsidRDefault="00F944A3" w14:paraId="60D1ABFB" w14:textId="0DD3F721">
            <w:pPr>
              <w:jc w:val="center"/>
              <w:rPr>
                <w:rFonts w:ascii="ArialMT" w:hAnsi="ArialMT"/>
                <w:b/>
                <w:sz w:val="22"/>
                <w:szCs w:val="22"/>
              </w:rPr>
            </w:pPr>
            <w:r w:rsidRPr="0033604E">
              <w:rPr>
                <w:rFonts w:ascii="ArialMT" w:hAnsi="ArialMT"/>
                <w:b/>
                <w:sz w:val="22"/>
                <w:szCs w:val="22"/>
              </w:rPr>
              <w:t>(mL)</w:t>
            </w:r>
          </w:p>
        </w:tc>
      </w:tr>
      <w:tr w:rsidR="004A2E85" w:rsidTr="0033604E" w14:paraId="1B45A301" w14:textId="77777777">
        <w:trPr>
          <w:trHeight w:val="331"/>
        </w:trPr>
        <w:tc>
          <w:tcPr>
            <w:tcW w:w="3540" w:type="dxa"/>
          </w:tcPr>
          <w:p w:rsidRPr="0033604E" w:rsidR="004A2E85" w:rsidP="00387138" w:rsidRDefault="004A2E85" w14:paraId="63C4FDFB" w14:textId="007A91A2">
            <w:pPr>
              <w:spacing w:before="120" w:after="120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1 mol L</w:t>
            </w:r>
            <w:r w:rsidRPr="0033604E">
              <w:rPr>
                <w:rFonts w:ascii="ArialMT" w:hAnsi="ArialMT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275" w:type="dxa"/>
          </w:tcPr>
          <w:p w:rsidRPr="0033604E" w:rsidR="004A2E85" w:rsidP="00F944A3" w:rsidRDefault="004A2E85" w14:paraId="1750765B" w14:textId="5B4ACD5B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Pr="0033604E" w:rsidR="004A2E85" w:rsidP="00F944A3" w:rsidRDefault="004A2E85" w14:paraId="04D93151" w14:textId="5FB5099A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</w:t>
            </w:r>
          </w:p>
        </w:tc>
      </w:tr>
      <w:tr w:rsidR="004A2E85" w:rsidTr="0033604E" w14:paraId="31F6F6DC" w14:textId="77777777">
        <w:trPr>
          <w:trHeight w:val="240"/>
        </w:trPr>
        <w:tc>
          <w:tcPr>
            <w:tcW w:w="3540" w:type="dxa"/>
          </w:tcPr>
          <w:p w:rsidRPr="0033604E" w:rsidR="004A2E85" w:rsidP="00387138" w:rsidRDefault="00F944A3" w14:paraId="598B2824" w14:textId="3B647BFA">
            <w:pPr>
              <w:spacing w:before="120" w:after="120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0.8 mol L-1</w:t>
            </w:r>
          </w:p>
        </w:tc>
        <w:tc>
          <w:tcPr>
            <w:tcW w:w="1275" w:type="dxa"/>
          </w:tcPr>
          <w:p w:rsidRPr="0033604E" w:rsidR="004A2E85" w:rsidP="00F944A3" w:rsidRDefault="004A2E85" w14:paraId="4A8FD18F" w14:textId="3F3E4837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Pr="0033604E" w:rsidR="004A2E85" w:rsidP="00F944A3" w:rsidRDefault="004A2E85" w14:paraId="0A6724AF" w14:textId="536535B4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2</w:t>
            </w:r>
          </w:p>
        </w:tc>
      </w:tr>
      <w:tr w:rsidR="004A2E85" w:rsidTr="0033604E" w14:paraId="2715FB21" w14:textId="77777777">
        <w:trPr>
          <w:trHeight w:val="276"/>
        </w:trPr>
        <w:tc>
          <w:tcPr>
            <w:tcW w:w="3540" w:type="dxa"/>
          </w:tcPr>
          <w:p w:rsidRPr="0033604E" w:rsidR="004A2E85" w:rsidP="00387138" w:rsidRDefault="00F944A3" w14:paraId="6A6932FB" w14:textId="09E29296">
            <w:pPr>
              <w:spacing w:before="120" w:after="120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0.5 mol L-1</w:t>
            </w:r>
          </w:p>
        </w:tc>
        <w:tc>
          <w:tcPr>
            <w:tcW w:w="1275" w:type="dxa"/>
          </w:tcPr>
          <w:p w:rsidRPr="0033604E" w:rsidR="004A2E85" w:rsidP="00F944A3" w:rsidRDefault="00F944A3" w14:paraId="60D5B7F3" w14:textId="3E29B15E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Pr="0033604E" w:rsidR="004A2E85" w:rsidP="00F944A3" w:rsidRDefault="00F944A3" w14:paraId="01FECD48" w14:textId="18434E91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5</w:t>
            </w:r>
          </w:p>
        </w:tc>
      </w:tr>
      <w:tr w:rsidR="004A2E85" w:rsidTr="0033604E" w14:paraId="00E14D88" w14:textId="77777777">
        <w:trPr>
          <w:trHeight w:val="312"/>
        </w:trPr>
        <w:tc>
          <w:tcPr>
            <w:tcW w:w="3540" w:type="dxa"/>
          </w:tcPr>
          <w:p w:rsidRPr="0033604E" w:rsidR="004A2E85" w:rsidP="00387138" w:rsidRDefault="00F944A3" w14:paraId="114FEEC5" w14:textId="0A3485BE">
            <w:pPr>
              <w:spacing w:before="120" w:after="120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0.4 mol L-1</w:t>
            </w:r>
          </w:p>
        </w:tc>
        <w:tc>
          <w:tcPr>
            <w:tcW w:w="1275" w:type="dxa"/>
          </w:tcPr>
          <w:p w:rsidRPr="0033604E" w:rsidR="004A2E85" w:rsidP="00F944A3" w:rsidRDefault="004A2E85" w14:paraId="4287B483" w14:textId="45DB3F7A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Pr="0033604E" w:rsidR="004A2E85" w:rsidP="00F944A3" w:rsidRDefault="004A2E85" w14:paraId="6B24E13A" w14:textId="071F1413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6</w:t>
            </w:r>
          </w:p>
        </w:tc>
      </w:tr>
      <w:tr w:rsidR="004A2E85" w:rsidTr="0033604E" w14:paraId="5D4F8065" w14:textId="77777777">
        <w:trPr>
          <w:trHeight w:val="206"/>
        </w:trPr>
        <w:tc>
          <w:tcPr>
            <w:tcW w:w="3540" w:type="dxa"/>
          </w:tcPr>
          <w:p w:rsidRPr="0033604E" w:rsidR="004A2E85" w:rsidP="00387138" w:rsidRDefault="00F944A3" w14:paraId="24626E9A" w14:textId="1A5AE58E">
            <w:pPr>
              <w:spacing w:before="120" w:after="120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0.2 mol L-1</w:t>
            </w:r>
          </w:p>
        </w:tc>
        <w:tc>
          <w:tcPr>
            <w:tcW w:w="1275" w:type="dxa"/>
          </w:tcPr>
          <w:p w:rsidRPr="0033604E" w:rsidR="004A2E85" w:rsidP="00F944A3" w:rsidRDefault="004A2E85" w14:paraId="6F39DA7E" w14:textId="0031F44B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Pr="0033604E" w:rsidR="004A2E85" w:rsidP="00F944A3" w:rsidRDefault="004A2E85" w14:paraId="197FF7BB" w14:textId="177599E5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8</w:t>
            </w:r>
          </w:p>
        </w:tc>
      </w:tr>
      <w:tr w:rsidR="004A2E85" w:rsidTr="00F944A3" w14:paraId="75AD34B6" w14:textId="77777777">
        <w:tc>
          <w:tcPr>
            <w:tcW w:w="3540" w:type="dxa"/>
          </w:tcPr>
          <w:p w:rsidRPr="0033604E" w:rsidR="004A2E85" w:rsidP="00387138" w:rsidRDefault="00F944A3" w14:paraId="042F3277" w14:textId="0BC52A41">
            <w:pPr>
              <w:spacing w:before="120" w:after="120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 mol L</w:t>
            </w:r>
            <w:r w:rsidRPr="0033604E">
              <w:rPr>
                <w:rFonts w:ascii="ArialMT" w:hAnsi="ArialMT"/>
                <w:sz w:val="22"/>
                <w:szCs w:val="22"/>
                <w:vertAlign w:val="superscript"/>
              </w:rPr>
              <w:t xml:space="preserve">-1 </w:t>
            </w:r>
            <w:r w:rsidRPr="0033604E">
              <w:rPr>
                <w:rFonts w:ascii="ArialMT" w:hAnsi="ArialMT"/>
                <w:b/>
                <w:i/>
                <w:sz w:val="22"/>
                <w:szCs w:val="22"/>
              </w:rPr>
              <w:t>(reference)</w:t>
            </w:r>
          </w:p>
        </w:tc>
        <w:tc>
          <w:tcPr>
            <w:tcW w:w="1275" w:type="dxa"/>
          </w:tcPr>
          <w:p w:rsidRPr="0033604E" w:rsidR="004A2E85" w:rsidP="00F944A3" w:rsidRDefault="004A2E85" w14:paraId="21AFA73F" w14:textId="159DA5F6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Pr="0033604E" w:rsidR="004A2E85" w:rsidP="00F944A3" w:rsidRDefault="004A2E85" w14:paraId="6AAFCF36" w14:textId="4DDD7868">
            <w:pPr>
              <w:spacing w:before="120" w:after="120"/>
              <w:jc w:val="center"/>
              <w:rPr>
                <w:rFonts w:ascii="ArialMT" w:hAnsi="ArialMT"/>
                <w:sz w:val="22"/>
                <w:szCs w:val="22"/>
              </w:rPr>
            </w:pPr>
            <w:r w:rsidRPr="0033604E">
              <w:rPr>
                <w:rFonts w:ascii="ArialMT" w:hAnsi="ArialMT"/>
                <w:sz w:val="22"/>
                <w:szCs w:val="22"/>
              </w:rPr>
              <w:t>10</w:t>
            </w:r>
          </w:p>
        </w:tc>
      </w:tr>
    </w:tbl>
    <w:p w:rsidRPr="0033604E" w:rsidR="0033604E" w:rsidP="000A0F7D" w:rsidRDefault="000A0F7D" w14:paraId="7FDAA17B" w14:textId="178562A0">
      <w:pPr>
        <w:spacing w:before="120" w:after="120"/>
        <w:rPr>
          <w:rFonts w:ascii="ArialMT" w:hAnsi="ArialMT"/>
        </w:rPr>
      </w:pPr>
      <w:r w:rsidRPr="000A0F7D">
        <w:rPr>
          <w:rFonts w:ascii="ArialMT" w:hAnsi="ArialMT"/>
        </w:rPr>
        <w:t xml:space="preserve">The wavelength of light that will be used in this experiment is </w:t>
      </w:r>
      <w:r w:rsidRPr="0033604E">
        <w:rPr>
          <w:rFonts w:ascii="ArialMT" w:hAnsi="ArialMT"/>
          <w:b/>
        </w:rPr>
        <w:t>600 nm</w:t>
      </w:r>
      <w:r w:rsidRPr="000A0F7D">
        <w:rPr>
          <w:rFonts w:ascii="ArialMT" w:hAnsi="ArialMT"/>
        </w:rPr>
        <w:t>.</w:t>
      </w:r>
    </w:p>
    <w:p w:rsidRPr="000A0F7D" w:rsidR="000A0F7D" w:rsidP="000A0F7D" w:rsidRDefault="000A0F7D" w14:paraId="4169714E" w14:textId="6861828F">
      <w:pPr>
        <w:spacing w:before="120" w:after="120"/>
        <w:rPr>
          <w:rFonts w:ascii="ArialMT" w:hAnsi="ArialMT"/>
          <w:b/>
        </w:rPr>
      </w:pPr>
      <w:r w:rsidRPr="000A0F7D">
        <w:rPr>
          <w:rFonts w:ascii="ArialMT" w:hAnsi="ArialMT"/>
          <w:b/>
        </w:rPr>
        <w:t xml:space="preserve">Cuvette Preparation: </w:t>
      </w:r>
    </w:p>
    <w:p w:rsidRPr="0033604E" w:rsidR="000A0F7D" w:rsidP="0033604E" w:rsidRDefault="0033604E" w14:paraId="1965D9E5" w14:textId="52AF37A1">
      <w:pPr>
        <w:pStyle w:val="ListParagraph"/>
        <w:numPr>
          <w:ilvl w:val="0"/>
          <w:numId w:val="33"/>
        </w:numPr>
        <w:spacing w:before="120" w:after="120"/>
        <w:rPr>
          <w:rFonts w:ascii="ArialMT" w:hAnsi="ArialMT"/>
        </w:rPr>
      </w:pPr>
      <w:r>
        <w:rPr>
          <w:rFonts w:ascii="ArialMT" w:hAnsi="ArialMT"/>
        </w:rPr>
        <w:t>T</w:t>
      </w:r>
      <w:r w:rsidRPr="0033604E" w:rsidR="000A0F7D">
        <w:rPr>
          <w:rFonts w:ascii="ArialMT" w:hAnsi="ArialMT"/>
        </w:rPr>
        <w:t>he unclear sides have ridges or are rough to allow easy handling and to help place the cuvette in the correct position.</w:t>
      </w:r>
    </w:p>
    <w:p w:rsidRPr="0033604E" w:rsidR="000A0F7D" w:rsidP="0033604E" w:rsidRDefault="000A0F7D" w14:paraId="7364E6C7" w14:textId="77777777">
      <w:pPr>
        <w:pStyle w:val="ListParagraph"/>
        <w:numPr>
          <w:ilvl w:val="0"/>
          <w:numId w:val="33"/>
        </w:numPr>
        <w:spacing w:before="120" w:after="120"/>
        <w:rPr>
          <w:rFonts w:ascii="ArialMT" w:hAnsi="ArialMT"/>
        </w:rPr>
      </w:pPr>
      <w:r w:rsidRPr="0033604E">
        <w:rPr>
          <w:rFonts w:ascii="ArialMT" w:hAnsi="ArialMT"/>
        </w:rPr>
        <w:t xml:space="preserve">To prevent spilling and ensure a good measurement, fill a cuvette with solution to about 75% of its total volume. </w:t>
      </w:r>
    </w:p>
    <w:p w:rsidRPr="0033604E" w:rsidR="000A0F7D" w:rsidP="0033604E" w:rsidRDefault="000A0F7D" w14:paraId="00F6502A" w14:textId="77777777">
      <w:pPr>
        <w:pStyle w:val="ListParagraph"/>
        <w:numPr>
          <w:ilvl w:val="0"/>
          <w:numId w:val="33"/>
        </w:numPr>
        <w:spacing w:before="120" w:after="120"/>
        <w:rPr>
          <w:rFonts w:ascii="ArialMT" w:hAnsi="ArialMT"/>
        </w:rPr>
      </w:pPr>
      <w:r w:rsidRPr="0033604E">
        <w:rPr>
          <w:rFonts w:ascii="ArialMT" w:hAnsi="ArialMT"/>
        </w:rPr>
        <w:t>Wipe the outside of a cuvette with a Kimwipe before placing it in the sample holder. (Ensure correct orientation)</w:t>
      </w:r>
    </w:p>
    <w:p w:rsidRPr="0033604E" w:rsidR="000A0F7D" w:rsidP="0033604E" w:rsidRDefault="000A0F7D" w14:paraId="046E1615" w14:textId="77777777">
      <w:pPr>
        <w:pStyle w:val="ListParagraph"/>
        <w:numPr>
          <w:ilvl w:val="0"/>
          <w:numId w:val="33"/>
        </w:numPr>
        <w:spacing w:before="120" w:after="120"/>
        <w:rPr>
          <w:rFonts w:ascii="ArialMT" w:hAnsi="ArialMT"/>
        </w:rPr>
      </w:pPr>
      <w:r w:rsidRPr="0033604E">
        <w:rPr>
          <w:rFonts w:ascii="ArialMT" w:hAnsi="ArialMT"/>
        </w:rPr>
        <w:t>Beads of water, fingerprints, or bubbles in the solution interfere with transmission of light through the sample.</w:t>
      </w:r>
    </w:p>
    <w:p w:rsidR="0033604E" w:rsidP="0033604E" w:rsidRDefault="0033604E" w14:paraId="1C8D00B9" w14:textId="77777777">
      <w:pPr>
        <w:rPr>
          <w:rFonts w:ascii="ArialMT" w:hAnsi="ArialMT"/>
          <w:b/>
        </w:rPr>
      </w:pPr>
    </w:p>
    <w:p w:rsidRPr="000A0F7D" w:rsidR="000A0F7D" w:rsidP="0033604E" w:rsidRDefault="000A0F7D" w14:paraId="0E51C74D" w14:textId="44A8D8AB">
      <w:pPr>
        <w:rPr>
          <w:rFonts w:ascii="ArialMT" w:hAnsi="ArialMT"/>
          <w:b/>
        </w:rPr>
      </w:pPr>
      <w:r w:rsidRPr="000A0F7D">
        <w:rPr>
          <w:rFonts w:ascii="ArialMT" w:hAnsi="ArialMT"/>
          <w:b/>
        </w:rPr>
        <w:t xml:space="preserve">Procedure: </w:t>
      </w:r>
    </w:p>
    <w:p w:rsidRPr="000A0F7D" w:rsidR="000A0F7D" w:rsidP="0033604E" w:rsidRDefault="000A0F7D" w14:paraId="72577F43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Turn on the spectrophotometer and allow it to warm up for 20 minutes</w:t>
      </w:r>
    </w:p>
    <w:p w:rsidRPr="000A0F7D" w:rsidR="000A0F7D" w:rsidP="0033604E" w:rsidRDefault="000A0F7D" w14:paraId="21BA274E" w14:textId="77777777">
      <w:pPr>
        <w:numPr>
          <w:ilvl w:val="0"/>
          <w:numId w:val="30"/>
        </w:numPr>
        <w:spacing w:line="276" w:lineRule="auto"/>
        <w:ind w:left="1134" w:firstLine="0"/>
        <w:rPr>
          <w:rFonts w:ascii="ArialMT" w:hAnsi="ArialMT"/>
        </w:rPr>
      </w:pPr>
      <w:r w:rsidRPr="000A0F7D">
        <w:rPr>
          <w:rFonts w:ascii="ArialMT" w:hAnsi="ArialMT"/>
        </w:rPr>
        <w:t>Set the wavelength to 600nm</w:t>
      </w:r>
    </w:p>
    <w:p w:rsidRPr="000A0F7D" w:rsidR="000A0F7D" w:rsidP="0033604E" w:rsidRDefault="000A0F7D" w14:paraId="7D82B206" w14:textId="77777777">
      <w:pPr>
        <w:numPr>
          <w:ilvl w:val="0"/>
          <w:numId w:val="30"/>
        </w:numPr>
        <w:spacing w:line="276" w:lineRule="auto"/>
        <w:ind w:left="1134" w:firstLine="0"/>
        <w:rPr>
          <w:rFonts w:ascii="ArialMT" w:hAnsi="ArialMT"/>
        </w:rPr>
      </w:pPr>
      <w:r w:rsidRPr="000A0F7D">
        <w:rPr>
          <w:rFonts w:ascii="ArialMT" w:hAnsi="ArialMT"/>
        </w:rPr>
        <w:t>Deuterium lamp – OFF</w:t>
      </w:r>
    </w:p>
    <w:p w:rsidRPr="000A0F7D" w:rsidR="000A0F7D" w:rsidP="0033604E" w:rsidRDefault="000A0F7D" w14:paraId="19F49674" w14:textId="77777777">
      <w:pPr>
        <w:numPr>
          <w:ilvl w:val="0"/>
          <w:numId w:val="30"/>
        </w:numPr>
        <w:spacing w:line="276" w:lineRule="auto"/>
        <w:ind w:left="1134" w:firstLine="0"/>
        <w:rPr>
          <w:rFonts w:ascii="ArialMT" w:hAnsi="ArialMT"/>
        </w:rPr>
      </w:pPr>
      <w:r w:rsidRPr="000A0F7D">
        <w:rPr>
          <w:rFonts w:ascii="ArialMT" w:hAnsi="ArialMT"/>
        </w:rPr>
        <w:t>Mode – Absorbance</w:t>
      </w:r>
    </w:p>
    <w:p w:rsidRPr="000A0F7D" w:rsidR="000A0F7D" w:rsidP="0033604E" w:rsidRDefault="000A0F7D" w14:paraId="573CA6CC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Prepare cuvettes with CuSO</w:t>
      </w:r>
      <w:r w:rsidRPr="000A0F7D">
        <w:rPr>
          <w:rFonts w:ascii="ArialMT" w:hAnsi="ArialMT"/>
          <w:vertAlign w:val="subscript"/>
        </w:rPr>
        <w:t>4</w:t>
      </w:r>
      <w:r w:rsidRPr="000A0F7D">
        <w:rPr>
          <w:rFonts w:ascii="ArialMT" w:hAnsi="ArialMT"/>
        </w:rPr>
        <w:t xml:space="preserve"> solutions.</w:t>
      </w:r>
    </w:p>
    <w:p w:rsidRPr="000A0F7D" w:rsidR="000A0F7D" w:rsidP="0033604E" w:rsidRDefault="000A0F7D" w14:paraId="4CD7C4F6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Distilled water in cell #1</w:t>
      </w:r>
    </w:p>
    <w:p w:rsidRPr="000A0F7D" w:rsidR="000A0F7D" w:rsidP="0033604E" w:rsidRDefault="000A0F7D" w14:paraId="0CABFDF1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Known samples into cell #2, #3, #4, #5</w:t>
      </w:r>
    </w:p>
    <w:p w:rsidRPr="000A0F7D" w:rsidR="000A0F7D" w:rsidP="0033604E" w:rsidRDefault="000A0F7D" w14:paraId="3D39C198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Unknown sample into cell #6</w:t>
      </w:r>
    </w:p>
    <w:p w:rsidRPr="000A0F7D" w:rsidR="000A0F7D" w:rsidP="0033604E" w:rsidRDefault="000A0F7D" w14:paraId="6BC4C327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Close lid</w:t>
      </w:r>
    </w:p>
    <w:p w:rsidRPr="000A0F7D" w:rsidR="000A0F7D" w:rsidP="0033604E" w:rsidRDefault="000A0F7D" w14:paraId="767F8E53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 xml:space="preserve">Press </w:t>
      </w:r>
      <w:r w:rsidRPr="000A0F7D">
        <w:rPr>
          <w:rFonts w:ascii="ArialMT" w:hAnsi="ArialMT"/>
          <w:b/>
        </w:rPr>
        <w:t>Cell Number</w:t>
      </w:r>
      <w:r w:rsidRPr="000A0F7D">
        <w:rPr>
          <w:rFonts w:ascii="ArialMT" w:hAnsi="ArialMT"/>
        </w:rPr>
        <w:t xml:space="preserve"> to move cell carousel into position</w:t>
      </w:r>
    </w:p>
    <w:p w:rsidRPr="000A0F7D" w:rsidR="000A0F7D" w:rsidP="0033604E" w:rsidRDefault="000A0F7D" w14:paraId="1683FA5E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 xml:space="preserve">Ensure cell #1 is in position and press </w:t>
      </w:r>
      <w:r w:rsidRPr="000A0F7D">
        <w:rPr>
          <w:rFonts w:ascii="ArialMT" w:hAnsi="ArialMT"/>
          <w:b/>
        </w:rPr>
        <w:t>Set Reference</w:t>
      </w:r>
      <w:r w:rsidRPr="000A0F7D">
        <w:rPr>
          <w:rFonts w:ascii="ArialMT" w:hAnsi="ArialMT"/>
        </w:rPr>
        <w:t xml:space="preserve"> (should read 0.00)</w:t>
      </w:r>
    </w:p>
    <w:p w:rsidRPr="000A0F7D" w:rsidR="000A0F7D" w:rsidP="0033604E" w:rsidRDefault="000A0F7D" w14:paraId="6028B77F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 xml:space="preserve">Press </w:t>
      </w:r>
      <w:r w:rsidRPr="000A0F7D">
        <w:rPr>
          <w:rFonts w:ascii="ArialMT" w:hAnsi="ArialMT"/>
          <w:b/>
        </w:rPr>
        <w:t>Cell Number</w:t>
      </w:r>
      <w:r w:rsidRPr="000A0F7D">
        <w:rPr>
          <w:rFonts w:ascii="ArialMT" w:hAnsi="ArialMT"/>
        </w:rPr>
        <w:t xml:space="preserve"> to move cells and read and record the absorbance values.</w:t>
      </w:r>
    </w:p>
    <w:p w:rsidRPr="000A0F7D" w:rsidR="000A0F7D" w:rsidP="0033604E" w:rsidRDefault="000A0F7D" w14:paraId="15146AB1" w14:textId="77777777">
      <w:pPr>
        <w:numPr>
          <w:ilvl w:val="0"/>
          <w:numId w:val="29"/>
        </w:numPr>
        <w:spacing w:line="276" w:lineRule="auto"/>
        <w:rPr>
          <w:rFonts w:ascii="ArialMT" w:hAnsi="ArialMT"/>
        </w:rPr>
      </w:pPr>
      <w:r w:rsidRPr="000A0F7D">
        <w:rPr>
          <w:rFonts w:ascii="ArialMT" w:hAnsi="ArialMT"/>
        </w:rPr>
        <w:t>Create your Beer’s Law Plot to determine the concentration of the unknown CuSO</w:t>
      </w:r>
      <w:r w:rsidRPr="000A0F7D">
        <w:rPr>
          <w:rFonts w:ascii="ArialMT" w:hAnsi="ArialMT"/>
          <w:vertAlign w:val="subscript"/>
        </w:rPr>
        <w:t>4</w:t>
      </w:r>
      <w:r w:rsidRPr="000A0F7D">
        <w:rPr>
          <w:rFonts w:ascii="ArialMT" w:hAnsi="ArialMT"/>
        </w:rPr>
        <w:t>.</w:t>
      </w:r>
    </w:p>
    <w:p w:rsidRPr="0017689A" w:rsidR="00070EB8" w:rsidP="0017689A" w:rsidRDefault="00070EB8" w14:paraId="1CF0BAB8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0"/>
          <w:szCs w:val="10"/>
        </w:rPr>
      </w:pPr>
    </w:p>
    <w:p w:rsidRPr="0017689A" w:rsidR="00A50C53" w:rsidP="0017689A" w:rsidRDefault="00A50C53" w14:paraId="01073284" w14:textId="77777777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>Results</w:t>
      </w:r>
    </w:p>
    <w:p w:rsidRPr="009161BC" w:rsidR="00070EB8" w:rsidP="00070EB8" w:rsidRDefault="00070EB8" w14:paraId="2D1C0052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Pr="006A2577" w:rsidR="006A2577" w:rsidP="006A2577" w:rsidRDefault="009161BC" w14:paraId="7589EBDF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6A2577">
        <w:rPr>
          <w:rFonts w:ascii="Arial" w:hAnsi="Arial" w:cs="Arial"/>
          <w:color w:val="000000" w:themeColor="text1"/>
        </w:rPr>
        <w:t>C</w:t>
      </w:r>
      <w:r w:rsidRPr="006A2577" w:rsidR="006A2577">
        <w:rPr>
          <w:rFonts w:ascii="Arial" w:hAnsi="Arial" w:cs="Arial"/>
          <w:color w:val="000000" w:themeColor="text1"/>
        </w:rPr>
        <w:t>onstruct a table showing your known concentrations and their absorbances. Include the result for the unknown concentration in this table.</w:t>
      </w:r>
    </w:p>
    <w:p w:rsidRPr="006A2577" w:rsidR="006A2577" w:rsidP="006A2577" w:rsidRDefault="006A2577" w14:paraId="5E18C009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6A2577">
        <w:rPr>
          <w:rFonts w:ascii="Arial" w:hAnsi="Arial" w:cs="Arial"/>
          <w:color w:val="000000" w:themeColor="text1"/>
        </w:rPr>
        <w:t>Construct a fully labelled calibration curve for your known results.</w:t>
      </w:r>
    </w:p>
    <w:p w:rsidRPr="006A2577" w:rsidR="006A2577" w:rsidP="006A2577" w:rsidRDefault="006A2577" w14:paraId="77AD5BAA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6A2577">
        <w:rPr>
          <w:rFonts w:ascii="Arial" w:hAnsi="Arial" w:cs="Arial"/>
          <w:color w:val="000000" w:themeColor="text1"/>
        </w:rPr>
        <w:t>Use the graph to determine the concentration of the unknown sample by interpolation.</w:t>
      </w:r>
    </w:p>
    <w:p w:rsidR="006A2577" w:rsidP="00070EB8" w:rsidRDefault="006A2577" w14:paraId="38BBA276" w14:textId="42880825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</w:p>
    <w:tbl>
      <w:tblPr>
        <w:tblStyle w:val="TableGrid"/>
        <w:tblW w:w="0" w:type="auto"/>
        <w:tblInd w:w="1138" w:type="dxa"/>
        <w:tblLook w:val="04A0" w:firstRow="1" w:lastRow="0" w:firstColumn="1" w:lastColumn="0" w:noHBand="0" w:noVBand="1"/>
      </w:tblPr>
      <w:tblGrid>
        <w:gridCol w:w="4386"/>
        <w:gridCol w:w="3827"/>
      </w:tblGrid>
      <w:tr w:rsidR="00150829" w:rsidTr="7E213A6F" w14:paraId="79275CD5" w14:textId="77777777">
        <w:tc>
          <w:tcPr>
            <w:tcW w:w="4386" w:type="dxa"/>
            <w:shd w:val="clear" w:color="auto" w:fill="D9D9D9" w:themeFill="background1" w:themeFillShade="D9"/>
            <w:tcMar/>
            <w:vAlign w:val="center"/>
          </w:tcPr>
          <w:p w:rsidRPr="006A2577" w:rsidR="00150829" w:rsidP="7E213A6F" w:rsidRDefault="006A2577" w14:paraId="1E8ED862" w14:textId="707792B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 w:val="1"/>
                <w:bCs w:val="1"/>
                <w:color w:val="000000" w:themeColor="text1"/>
              </w:rPr>
            </w:pPr>
            <w:r w:rsidRPr="7E213A6F" w:rsidR="006A257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Copper </w:t>
            </w:r>
            <w:r w:rsidRPr="7E213A6F" w:rsidR="006A257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sulfate</w:t>
            </w:r>
            <w:r w:rsidRPr="7E213A6F" w:rsidR="006A257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(CuSO</w:t>
            </w:r>
            <w:r w:rsidRPr="7E213A6F" w:rsidR="006A2577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vertAlign w:val="subscript"/>
              </w:rPr>
              <w:t>4</w:t>
            </w:r>
            <w:r w:rsidRPr="7E213A6F" w:rsidR="006A257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) [concentration] mol L</w:t>
            </w:r>
            <w:r w:rsidRPr="7E213A6F" w:rsidR="006A2577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vertAlign w:val="superscript"/>
              </w:rPr>
              <w:t>-1</w:t>
            </w:r>
          </w:p>
        </w:tc>
        <w:tc>
          <w:tcPr>
            <w:tcW w:w="3827" w:type="dxa"/>
            <w:shd w:val="clear" w:color="auto" w:fill="D9D9D9" w:themeFill="background1" w:themeFillShade="D9"/>
            <w:tcMar/>
            <w:vAlign w:val="center"/>
          </w:tcPr>
          <w:p w:rsidRPr="009D3238" w:rsidR="00150829" w:rsidP="009D3238" w:rsidRDefault="006A2577" w14:paraId="690FEAA9" w14:textId="2A36466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Absorbance (nm)</w:t>
            </w:r>
          </w:p>
        </w:tc>
      </w:tr>
      <w:tr w:rsidR="00150829" w:rsidTr="7E213A6F" w14:paraId="12A2AD46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76214D2A" w14:textId="781A3C9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3CDE24E6">
              <w:rPr>
                <w:rFonts w:ascii="Arial" w:hAnsi="Arial" w:cs="Arial"/>
                <w:color w:val="000000" w:themeColor="text1" w:themeTint="FF" w:themeShade="FF"/>
              </w:rPr>
              <w:t>0.0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769A32C6" w14:textId="528D6DE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77F4D4AB">
              <w:rPr>
                <w:rFonts w:ascii="Arial" w:hAnsi="Arial" w:cs="Arial"/>
                <w:color w:val="000000" w:themeColor="text1" w:themeTint="FF" w:themeShade="FF"/>
              </w:rPr>
              <w:t>-0.001</w:t>
            </w:r>
          </w:p>
        </w:tc>
      </w:tr>
      <w:tr w:rsidR="00150829" w:rsidTr="7E213A6F" w14:paraId="09B78D99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05DE1BD1" w14:textId="5F4B980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3CDE24E6">
              <w:rPr>
                <w:rFonts w:ascii="Arial" w:hAnsi="Arial" w:cs="Arial"/>
                <w:color w:val="000000" w:themeColor="text1" w:themeTint="FF" w:themeShade="FF"/>
              </w:rPr>
              <w:t>0.2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34DDDC0C" w14:textId="2F26764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28470284">
              <w:rPr>
                <w:rFonts w:ascii="Arial" w:hAnsi="Arial" w:cs="Arial"/>
                <w:color w:val="000000" w:themeColor="text1" w:themeTint="FF" w:themeShade="FF"/>
              </w:rPr>
              <w:t>0.129</w:t>
            </w:r>
          </w:p>
        </w:tc>
      </w:tr>
      <w:tr w:rsidR="00150829" w:rsidTr="7E213A6F" w14:paraId="09D80610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61BFCE4B" w14:textId="01BA4CE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3CDE24E6">
              <w:rPr>
                <w:rFonts w:ascii="Arial" w:hAnsi="Arial" w:cs="Arial"/>
                <w:color w:val="000000" w:themeColor="text1" w:themeTint="FF" w:themeShade="FF"/>
              </w:rPr>
              <w:t>0.4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1659F76E" w14:textId="64D636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73701CB4">
              <w:rPr>
                <w:rFonts w:ascii="Arial" w:hAnsi="Arial" w:cs="Arial"/>
                <w:color w:val="000000" w:themeColor="text1" w:themeTint="FF" w:themeShade="FF"/>
              </w:rPr>
              <w:t>0.308</w:t>
            </w:r>
          </w:p>
        </w:tc>
      </w:tr>
      <w:tr w:rsidR="00150829" w:rsidTr="7E213A6F" w14:paraId="78DAA4B5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3F6D4903" w14:textId="170217B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3CDE24E6">
              <w:rPr>
                <w:rFonts w:ascii="Arial" w:hAnsi="Arial" w:cs="Arial"/>
                <w:color w:val="000000" w:themeColor="text1" w:themeTint="FF" w:themeShade="FF"/>
              </w:rPr>
              <w:t>0.5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5E96D094" w14:textId="470816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5B2A5896">
              <w:rPr>
                <w:rFonts w:ascii="Arial" w:hAnsi="Arial" w:cs="Arial"/>
                <w:color w:val="000000" w:themeColor="text1" w:themeTint="FF" w:themeShade="FF"/>
              </w:rPr>
              <w:t>0.710</w:t>
            </w:r>
          </w:p>
        </w:tc>
      </w:tr>
      <w:tr w:rsidR="00150829" w:rsidTr="7E213A6F" w14:paraId="60DF195C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76EDA199" w14:textId="43E4E78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3CDE24E6">
              <w:rPr>
                <w:rFonts w:ascii="Arial" w:hAnsi="Arial" w:cs="Arial"/>
                <w:color w:val="000000" w:themeColor="text1" w:themeTint="FF" w:themeShade="FF"/>
              </w:rPr>
              <w:t>0.8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155D4F83" w14:textId="313C26F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75CC6DDC">
              <w:rPr>
                <w:rFonts w:ascii="Arial" w:hAnsi="Arial" w:cs="Arial"/>
                <w:color w:val="000000" w:themeColor="text1" w:themeTint="FF" w:themeShade="FF"/>
              </w:rPr>
              <w:t>0.857</w:t>
            </w:r>
          </w:p>
        </w:tc>
      </w:tr>
      <w:tr w:rsidR="00150829" w:rsidTr="7E213A6F" w14:paraId="1607D090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69DCB99B" w14:textId="4787E53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3CDE24E6">
              <w:rPr>
                <w:rFonts w:ascii="Arial" w:hAnsi="Arial" w:cs="Arial"/>
                <w:color w:val="000000" w:themeColor="text1" w:themeTint="FF" w:themeShade="FF"/>
              </w:rPr>
              <w:t>1.0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53C971AF" w14:textId="759AD37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2A5C9B79">
              <w:rPr>
                <w:rFonts w:ascii="Arial" w:hAnsi="Arial" w:cs="Arial"/>
                <w:color w:val="000000" w:themeColor="text1" w:themeTint="FF" w:themeShade="FF"/>
              </w:rPr>
              <w:t>0.936</w:t>
            </w:r>
          </w:p>
        </w:tc>
      </w:tr>
      <w:tr w:rsidR="00150829" w:rsidTr="7E213A6F" w14:paraId="501AC0EC" w14:textId="77777777">
        <w:trPr>
          <w:trHeight w:val="509"/>
        </w:trPr>
        <w:tc>
          <w:tcPr>
            <w:tcW w:w="4386" w:type="dxa"/>
            <w:tcMar/>
            <w:vAlign w:val="center"/>
          </w:tcPr>
          <w:p w:rsidR="00150829" w:rsidP="7E213A6F" w:rsidRDefault="00150829" w14:paraId="44D8D730" w14:textId="5636E10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65993B35">
              <w:rPr>
                <w:rFonts w:ascii="Arial" w:hAnsi="Arial" w:cs="Arial"/>
                <w:color w:val="000000" w:themeColor="text1" w:themeTint="FF" w:themeShade="FF"/>
              </w:rPr>
              <w:t>0.2717</w:t>
            </w:r>
          </w:p>
        </w:tc>
        <w:tc>
          <w:tcPr>
            <w:tcW w:w="3827" w:type="dxa"/>
            <w:tcMar/>
            <w:vAlign w:val="center"/>
          </w:tcPr>
          <w:p w:rsidR="00150829" w:rsidP="7E213A6F" w:rsidRDefault="00150829" w14:paraId="4DC43317" w14:textId="617849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7E213A6F" w:rsidR="2A5C9B79">
              <w:rPr>
                <w:rFonts w:ascii="Arial" w:hAnsi="Arial" w:cs="Arial"/>
                <w:color w:val="000000" w:themeColor="text1" w:themeTint="FF" w:themeShade="FF"/>
              </w:rPr>
              <w:t>0.273</w:t>
            </w:r>
          </w:p>
        </w:tc>
      </w:tr>
    </w:tbl>
    <w:p w:rsidRPr="009D3238" w:rsidR="009161BC" w:rsidP="00070EB8" w:rsidRDefault="009161BC" w14:paraId="186A0600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Pr="0017689A" w:rsidR="009161BC" w:rsidP="009161BC" w:rsidRDefault="009161BC" w14:paraId="27104226" w14:textId="0B8BF009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 xml:space="preserve">Questions </w:t>
      </w:r>
    </w:p>
    <w:p w:rsidR="002D71DF" w:rsidP="00070EB8" w:rsidRDefault="002D71DF" w14:paraId="245AC7AD" w14:textId="1284435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="006A2577" w:rsidP="009D3238" w:rsidRDefault="006A2577" w14:paraId="67D893EC" w14:textId="7777777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Did your graph pass through the origin (0,0)? Why should you expect it to? Suggest reasons why your graph might not do this.</w:t>
      </w:r>
    </w:p>
    <w:p w:rsidRPr="009D3238" w:rsidR="009161BC" w:rsidP="009D3238" w:rsidRDefault="006A2577" w14:paraId="2B8BC8E9" w14:textId="7D8D889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Compare your results with other groups. Did you all get the same answer?</w:t>
      </w:r>
      <w:r w:rsidR="0033604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If possible, create a table showing a class set of results. Account for any differences between the results. </w:t>
      </w:r>
    </w:p>
    <w:p w:rsidR="009161BC" w:rsidP="00070EB8" w:rsidRDefault="009161BC" w14:paraId="3A3173BF" w14:textId="16323D15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Pr="0017689A" w:rsidR="009D3238" w:rsidP="009D3238" w:rsidRDefault="009D3238" w14:paraId="074C7399" w14:textId="254D3BBB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>Discussion</w:t>
      </w:r>
    </w:p>
    <w:p w:rsidR="009D3238" w:rsidP="009D3238" w:rsidRDefault="009D3238" w14:paraId="1AFB5D92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="009D3238" w:rsidP="006A2577" w:rsidRDefault="006A2577" w14:paraId="20715DCE" w14:textId="24CB290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your teacher can tell you the correct concentration of the unknown sample, discuss the accuracy of your results (that is, how close your results were to the true value).</w:t>
      </w:r>
    </w:p>
    <w:p w:rsidRPr="009D3238" w:rsidR="006A2577" w:rsidP="006A2577" w:rsidRDefault="006A2577" w14:paraId="20F29CA9" w14:textId="39BDE28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</w:t>
      </w:r>
      <w:r w:rsidR="00812549">
        <w:rPr>
          <w:rFonts w:ascii="Arial" w:hAnsi="Arial" w:cs="Arial"/>
          <w:color w:val="000000" w:themeColor="text1"/>
        </w:rPr>
        <w:t>ify one error that may have affected your results. Discuss its effect on the results. Identify the error as random or systematic.</w:t>
      </w:r>
    </w:p>
    <w:p w:rsidR="009D3238" w:rsidP="00070EB8" w:rsidRDefault="009D3238" w14:paraId="3414B83A" w14:textId="19EC5354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Pr="0017689A" w:rsidR="009D3238" w:rsidP="009D3238" w:rsidRDefault="009D3238" w14:paraId="0D708AEB" w14:textId="14C1024C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>Conclusion</w:t>
      </w:r>
    </w:p>
    <w:p w:rsidR="009D3238" w:rsidP="00070EB8" w:rsidRDefault="009D3238" w14:paraId="75991967" w14:textId="7777777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="009D3238" w:rsidP="00070EB8" w:rsidRDefault="009D3238" w14:paraId="1A457138" w14:textId="1A6D149F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conclusion</w:t>
      </w:r>
      <w:r w:rsidR="00812549">
        <w:rPr>
          <w:rFonts w:ascii="Arial" w:hAnsi="Arial" w:cs="Arial"/>
          <w:color w:val="000000" w:themeColor="text1"/>
        </w:rPr>
        <w:t xml:space="preserve"> discussing the results of this experiment. </w:t>
      </w:r>
    </w:p>
    <w:p w:rsidR="003E2D08" w:rsidP="00070EB8" w:rsidRDefault="003E2D08" w14:paraId="00D8D70D" w14:textId="1C99159D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:rsidRPr="009161BC" w:rsidR="003E2D08" w:rsidP="00070EB8" w:rsidRDefault="003E2D08" w14:paraId="37DEF8A9" w14:textId="65BCD221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sectPr w:rsidRPr="009161BC" w:rsidR="003E2D08" w:rsidSect="0017689A">
      <w:footerReference w:type="default" r:id="rId13"/>
      <w:pgSz w:w="11906" w:h="16838" w:orient="portrait"/>
      <w:pgMar w:top="527" w:right="565" w:bottom="284" w:left="709" w:header="708" w:footer="24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47CE" w:rsidP="00F66F04" w:rsidRDefault="00A147CE" w14:paraId="6D9199C4" w14:textId="77777777">
      <w:r>
        <w:separator/>
      </w:r>
    </w:p>
  </w:endnote>
  <w:endnote w:type="continuationSeparator" w:id="0">
    <w:p w:rsidR="00A147CE" w:rsidP="00F66F04" w:rsidRDefault="00A147CE" w14:paraId="6F3D32F9" w14:textId="77777777">
      <w:r>
        <w:continuationSeparator/>
      </w:r>
    </w:p>
  </w:endnote>
  <w:endnote w:type="continuationNotice" w:id="1">
    <w:p w:rsidR="00A147CE" w:rsidRDefault="00A147CE" w14:paraId="78D4DC4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0A0F7D" w:rsidRDefault="000A0F7D" w14:paraId="2E34FDB3" w14:textId="77777777">
    <w:pPr>
      <w:pStyle w:val="Footer"/>
      <w:rPr>
        <w:rFonts w:ascii="Century Gothic" w:hAnsi="Century Gothic" w:cs="Century Gothic"/>
        <w:color w:val="7F7F7F" w:themeColor="text1" w:themeTint="8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D754E7" wp14:editId="18E0D971">
              <wp:simplePos x="0" y="0"/>
              <wp:positionH relativeFrom="page">
                <wp:posOffset>9525</wp:posOffset>
              </wp:positionH>
              <wp:positionV relativeFrom="bottomMargin">
                <wp:posOffset>21004</wp:posOffset>
              </wp:positionV>
              <wp:extent cx="7753350" cy="287776"/>
              <wp:effectExtent l="0" t="0" r="21590" b="1714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287776"/>
                        <a:chOff x="0" y="14970"/>
                        <a:chExt cx="12255" cy="300"/>
                      </a:xfrm>
                    </wpg:grpSpPr>
                    <wps:wsp>
                      <wps:cNvPr id="6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F7D" w:rsidRDefault="000A0F7D" w14:paraId="17037774" w14:textId="77777777">
                            <w:pPr>
                              <w:jc w:val="center"/>
                            </w:pPr>
                            <w:r w:rsidRPr="0065768A"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 w:rsidRPr="0065768A">
                              <w:fldChar w:fldCharType="separate"/>
                            </w:r>
                            <w:r w:rsidRPr="0065768A">
                              <w:rPr>
                                <w:noProof/>
                                <w:color w:val="8C8C8C"/>
                              </w:rPr>
                              <w:t>2</w:t>
                            </w:r>
                            <w:r w:rsidRPr="0065768A">
                              <w:rPr>
                                <w:noProof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id="Group 5" style="position:absolute;margin-left:.75pt;margin-top:1.65pt;width:610.5pt;height:22.65pt;z-index:251659264;mso-width-percent:1000;mso-position-horizontal-relative:page;mso-position-vertical-relative:bottom-margin-area;mso-width-percent:1000" coordsize="12255,300" coordorigin=",14970" o:spid="_x0000_s1026" w14:anchorId="0DD754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>
                <v:textbox inset="0,0,0,0">
                  <w:txbxContent>
                    <w:p w:rsidR="000A0F7D" w:rsidRDefault="000A0F7D" w14:paraId="17037774" w14:textId="77777777">
                      <w:pPr>
                        <w:jc w:val="center"/>
                      </w:pPr>
                      <w:r w:rsidRPr="0065768A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65768A">
                        <w:fldChar w:fldCharType="separate"/>
                      </w:r>
                      <w:r w:rsidRPr="0065768A">
                        <w:rPr>
                          <w:noProof/>
                          <w:color w:val="8C8C8C"/>
                        </w:rPr>
                        <w:t>2</w:t>
                      </w:r>
                      <w:r w:rsidRPr="0065768A">
                        <w:rPr>
                          <w:noProof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/>
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/>
              </v:group>
              <w10:wrap anchorx="page" anchory="margin"/>
            </v:group>
          </w:pict>
        </mc:Fallback>
      </mc:AlternateContent>
    </w:r>
    <w:r>
      <w:rPr>
        <w:rFonts w:ascii="Century Gothic" w:hAnsi="Century Gothic" w:cs="Century Gothic"/>
        <w:color w:val="000000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FA7C617" wp14:editId="126747AF">
              <wp:simplePos x="0" y="0"/>
              <wp:positionH relativeFrom="page">
                <wp:posOffset>9525</wp:posOffset>
              </wp:positionH>
              <wp:positionV relativeFrom="bottomMargin">
                <wp:posOffset>21004</wp:posOffset>
              </wp:positionV>
              <wp:extent cx="7753350" cy="287776"/>
              <wp:effectExtent l="0" t="0" r="21590" b="1714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287776"/>
                        <a:chOff x="0" y="14970"/>
                        <a:chExt cx="12255" cy="300"/>
                      </a:xfrm>
                    </wpg:grpSpPr>
                    <wps:wsp>
                      <wps:cNvPr id="1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F7D" w:rsidP="00E550ED" w:rsidRDefault="000A0F7D" w14:paraId="5534DF8C" w14:textId="7777777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color w:val="8C8C8C" w:themeColor="background1" w:themeShade="8C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id="Group 2" style="position:absolute;margin-left:.75pt;margin-top:1.65pt;width:610.5pt;height:22.65pt;z-index:251661312;mso-width-percent:1000;mso-position-horizontal-relative:page;mso-position-vertical-relative:bottom-margin-area;mso-width-percent:1000" coordsize="12255,300" coordorigin=",14970" o:spid="_x0000_s1031" w14:anchorId="6FA7C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">
              <v:shape id="Text Box 25" style="position:absolute;left:10803;top:14982;width:659;height:288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>
                <v:textbox inset="0,0,0,0">
                  <w:txbxContent>
                    <w:p w:rsidR="000A0F7D" w:rsidP="00E550ED" w:rsidRDefault="000A0F7D" w14:paraId="5534DF8C" w14:textId="7777777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style="position:absolute;top:14970;width:12255;height:230;flip:x" coordsize="12255,230" coordorigin="-8,14978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 id="AutoShape 27" style="position:absolute;left:-8;top:14978;width:1260;height:230;flip:y;visibility:visible;mso-wrap-style:square" o:spid="_x0000_s1034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/>
                <v:shape id="AutoShape 28" style="position:absolute;left:1252;top:14978;width:10995;height:230;rotation:180;visibility:visible;mso-wrap-style:square" o:spid="_x0000_s1035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/>
              </v:group>
              <w10:wrap anchorx="page" anchory="margin"/>
            </v:group>
          </w:pict>
        </mc:Fallback>
      </mc:AlternateContent>
    </w:r>
  </w:p>
  <w:p w:rsidR="000A0F7D" w:rsidRDefault="000A0F7D" w14:paraId="69CDD9B9" w14:textId="77777777">
    <w:pPr>
      <w:pStyle w:val="Footer"/>
      <w:rPr>
        <w:rFonts w:ascii="Century Gothic" w:hAnsi="Century Gothic" w:cs="Century Gothic"/>
        <w:color w:val="7F7F7F" w:themeColor="text1" w:themeTint="80"/>
        <w:sz w:val="18"/>
        <w:szCs w:val="18"/>
      </w:rPr>
    </w:pPr>
  </w:p>
  <w:p w:rsidR="000A0F7D" w:rsidRDefault="000A0F7D" w14:paraId="0FF45C84" w14:textId="0C52644A">
    <w:pPr>
      <w:pStyle w:val="Footer"/>
    </w:pP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Practical                        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    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Nelson </w:t>
    </w:r>
    <w:proofErr w:type="spellStart"/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>Qscience</w:t>
    </w:r>
    <w:proofErr w:type="spellEnd"/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Chemistry Units 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>1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&amp;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2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[page 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>7</w:t>
    </w:r>
    <w:r w:rsidR="0033604E">
      <w:rPr>
        <w:rFonts w:ascii="Century Gothic" w:hAnsi="Century Gothic" w:cs="Century Gothic"/>
        <w:color w:val="7F7F7F" w:themeColor="text1" w:themeTint="80"/>
        <w:sz w:val="18"/>
        <w:szCs w:val="18"/>
      </w:rPr>
      <w:t>6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>—</w:t>
    </w:r>
    <w:r w:rsidR="0033604E">
      <w:rPr>
        <w:rFonts w:ascii="Century Gothic" w:hAnsi="Century Gothic" w:cs="Century Gothic"/>
        <w:color w:val="7F7F7F" w:themeColor="text1" w:themeTint="80"/>
        <w:sz w:val="18"/>
        <w:szCs w:val="18"/>
      </w:rPr>
      <w:t>77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>]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            </w:t>
    </w:r>
    <w:r>
      <w:rPr>
        <w:rFonts w:ascii="Century Gothic" w:hAnsi="Century Gothic" w:cs="Century Gothic"/>
        <w:color w:val="000000"/>
        <w:sz w:val="18"/>
        <w:szCs w:val="18"/>
      </w:rPr>
      <w:t xml:space="preserve">                      </w:t>
    </w:r>
    <w:sdt>
      <w:sdtPr>
        <w:id w:val="472643131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47CE" w:rsidP="00F66F04" w:rsidRDefault="00A147CE" w14:paraId="60F2E4BE" w14:textId="77777777">
      <w:r>
        <w:separator/>
      </w:r>
    </w:p>
  </w:footnote>
  <w:footnote w:type="continuationSeparator" w:id="0">
    <w:p w:rsidR="00A147CE" w:rsidP="00F66F04" w:rsidRDefault="00A147CE" w14:paraId="289C5B80" w14:textId="77777777">
      <w:r>
        <w:continuationSeparator/>
      </w:r>
    </w:p>
  </w:footnote>
  <w:footnote w:type="continuationNotice" w:id="1">
    <w:p w:rsidR="00A147CE" w:rsidRDefault="00A147CE" w14:paraId="04490E82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4">
    <w:nsid w:val="70ea3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ac2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A0838"/>
    <w:multiLevelType w:val="hybridMultilevel"/>
    <w:tmpl w:val="16E22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75F98"/>
    <w:multiLevelType w:val="multilevel"/>
    <w:tmpl w:val="042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454914"/>
    <w:multiLevelType w:val="hybridMultilevel"/>
    <w:tmpl w:val="A32EC5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076"/>
    <w:multiLevelType w:val="hybridMultilevel"/>
    <w:tmpl w:val="4B7EB3A8"/>
    <w:lvl w:ilvl="0" w:tplc="EF1A36CA">
      <w:start w:val="4"/>
      <w:numFmt w:val="bullet"/>
      <w:lvlText w:val="-"/>
      <w:lvlJc w:val="left"/>
      <w:pPr>
        <w:ind w:left="324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4" w15:restartNumberingAfterBreak="0">
    <w:nsid w:val="16AA3E67"/>
    <w:multiLevelType w:val="hybridMultilevel"/>
    <w:tmpl w:val="72A6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D6BE7"/>
    <w:multiLevelType w:val="hybridMultilevel"/>
    <w:tmpl w:val="9F58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82BCE"/>
    <w:multiLevelType w:val="hybridMultilevel"/>
    <w:tmpl w:val="78BAD3E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C96379"/>
    <w:multiLevelType w:val="multilevel"/>
    <w:tmpl w:val="C6D0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E6A55"/>
    <w:multiLevelType w:val="hybridMultilevel"/>
    <w:tmpl w:val="5B22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92C23"/>
    <w:multiLevelType w:val="multilevel"/>
    <w:tmpl w:val="FFE6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94C1B"/>
    <w:multiLevelType w:val="hybridMultilevel"/>
    <w:tmpl w:val="CD6AF8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2F9B"/>
    <w:multiLevelType w:val="multilevel"/>
    <w:tmpl w:val="FBB4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51BEC"/>
    <w:multiLevelType w:val="hybridMultilevel"/>
    <w:tmpl w:val="E74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45A3D"/>
    <w:multiLevelType w:val="hybridMultilevel"/>
    <w:tmpl w:val="3E548E0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76075DF"/>
    <w:multiLevelType w:val="hybridMultilevel"/>
    <w:tmpl w:val="221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A05BE"/>
    <w:multiLevelType w:val="multilevel"/>
    <w:tmpl w:val="DE7C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43847"/>
    <w:multiLevelType w:val="hybridMultilevel"/>
    <w:tmpl w:val="9E024A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1047B"/>
    <w:multiLevelType w:val="hybridMultilevel"/>
    <w:tmpl w:val="3912E2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B6189"/>
    <w:multiLevelType w:val="hybridMultilevel"/>
    <w:tmpl w:val="221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97ACA"/>
    <w:multiLevelType w:val="hybridMultilevel"/>
    <w:tmpl w:val="D1F41B8C"/>
    <w:lvl w:ilvl="0" w:tplc="94585E80">
      <w:start w:val="4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93218F7"/>
    <w:multiLevelType w:val="hybridMultilevel"/>
    <w:tmpl w:val="E2FC9962"/>
    <w:lvl w:ilvl="0" w:tplc="EFFE9628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C5C7C45"/>
    <w:multiLevelType w:val="multilevel"/>
    <w:tmpl w:val="5E3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2147096"/>
    <w:multiLevelType w:val="hybridMultilevel"/>
    <w:tmpl w:val="AB2403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403DD"/>
    <w:multiLevelType w:val="hybridMultilevel"/>
    <w:tmpl w:val="5B22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C359A"/>
    <w:multiLevelType w:val="hybridMultilevel"/>
    <w:tmpl w:val="41A27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3437"/>
    <w:multiLevelType w:val="hybridMultilevel"/>
    <w:tmpl w:val="C2F6ED02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417B7"/>
    <w:multiLevelType w:val="hybridMultilevel"/>
    <w:tmpl w:val="3350F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96421"/>
    <w:multiLevelType w:val="hybridMultilevel"/>
    <w:tmpl w:val="45182550"/>
    <w:lvl w:ilvl="0" w:tplc="EFFE9628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C19277E"/>
    <w:multiLevelType w:val="hybridMultilevel"/>
    <w:tmpl w:val="6F22EB88"/>
    <w:lvl w:ilvl="0" w:tplc="E098B66A">
      <w:start w:val="15"/>
      <w:numFmt w:val="bullet"/>
      <w:lvlText w:val="%1-"/>
      <w:lvlJc w:val="left"/>
      <w:pPr>
        <w:ind w:left="720" w:hanging="360"/>
      </w:pPr>
      <w:rPr>
        <w:rFonts w:hint="default" w:ascii="Symbol" w:hAnsi="Symbo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C551B16"/>
    <w:multiLevelType w:val="hybridMultilevel"/>
    <w:tmpl w:val="1206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E7B"/>
    <w:multiLevelType w:val="hybridMultilevel"/>
    <w:tmpl w:val="3350F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14A"/>
    <w:multiLevelType w:val="hybridMultilevel"/>
    <w:tmpl w:val="4434D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0ABB3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B7DDC"/>
    <w:multiLevelType w:val="hybridMultilevel"/>
    <w:tmpl w:val="D8A84AD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1" w16cid:durableId="1608194548">
    <w:abstractNumId w:val="10"/>
  </w:num>
  <w:num w:numId="2" w16cid:durableId="2016224855">
    <w:abstractNumId w:val="2"/>
  </w:num>
  <w:num w:numId="3" w16cid:durableId="1924802870">
    <w:abstractNumId w:val="31"/>
  </w:num>
  <w:num w:numId="4" w16cid:durableId="1355224784">
    <w:abstractNumId w:val="6"/>
  </w:num>
  <w:num w:numId="5" w16cid:durableId="1174997486">
    <w:abstractNumId w:val="28"/>
  </w:num>
  <w:num w:numId="6" w16cid:durableId="783306986">
    <w:abstractNumId w:val="3"/>
  </w:num>
  <w:num w:numId="7" w16cid:durableId="628778276">
    <w:abstractNumId w:val="19"/>
  </w:num>
  <w:num w:numId="8" w16cid:durableId="313409232">
    <w:abstractNumId w:val="13"/>
  </w:num>
  <w:num w:numId="9" w16cid:durableId="1210457639">
    <w:abstractNumId w:val="27"/>
  </w:num>
  <w:num w:numId="10" w16cid:durableId="1420978590">
    <w:abstractNumId w:val="20"/>
  </w:num>
  <w:num w:numId="11" w16cid:durableId="1323192394">
    <w:abstractNumId w:val="23"/>
  </w:num>
  <w:num w:numId="12" w16cid:durableId="1323970719">
    <w:abstractNumId w:val="16"/>
  </w:num>
  <w:num w:numId="13" w16cid:durableId="504781735">
    <w:abstractNumId w:val="30"/>
  </w:num>
  <w:num w:numId="14" w16cid:durableId="1945527918">
    <w:abstractNumId w:val="1"/>
  </w:num>
  <w:num w:numId="15" w16cid:durableId="428738239">
    <w:abstractNumId w:val="4"/>
  </w:num>
  <w:num w:numId="16" w16cid:durableId="1651985304">
    <w:abstractNumId w:val="15"/>
  </w:num>
  <w:num w:numId="17" w16cid:durableId="1253969338">
    <w:abstractNumId w:val="11"/>
  </w:num>
  <w:num w:numId="18" w16cid:durableId="2025593080">
    <w:abstractNumId w:val="0"/>
  </w:num>
  <w:num w:numId="19" w16cid:durableId="1403285764">
    <w:abstractNumId w:val="5"/>
  </w:num>
  <w:num w:numId="20" w16cid:durableId="1592617952">
    <w:abstractNumId w:val="26"/>
  </w:num>
  <w:num w:numId="21" w16cid:durableId="874391563">
    <w:abstractNumId w:val="8"/>
  </w:num>
  <w:num w:numId="22" w16cid:durableId="884103906">
    <w:abstractNumId w:val="21"/>
  </w:num>
  <w:num w:numId="23" w16cid:durableId="570625153">
    <w:abstractNumId w:val="7"/>
  </w:num>
  <w:num w:numId="24" w16cid:durableId="1673994382">
    <w:abstractNumId w:val="9"/>
  </w:num>
  <w:num w:numId="25" w16cid:durableId="1637562439">
    <w:abstractNumId w:val="18"/>
  </w:num>
  <w:num w:numId="26" w16cid:durableId="1078555078">
    <w:abstractNumId w:val="14"/>
  </w:num>
  <w:num w:numId="27" w16cid:durableId="1240214729">
    <w:abstractNumId w:val="12"/>
  </w:num>
  <w:num w:numId="28" w16cid:durableId="985622563">
    <w:abstractNumId w:val="29"/>
  </w:num>
  <w:num w:numId="29" w16cid:durableId="572474897">
    <w:abstractNumId w:val="22"/>
  </w:num>
  <w:num w:numId="30" w16cid:durableId="1860971196">
    <w:abstractNumId w:val="25"/>
  </w:num>
  <w:num w:numId="31" w16cid:durableId="641882815">
    <w:abstractNumId w:val="17"/>
  </w:num>
  <w:num w:numId="32" w16cid:durableId="2014726466">
    <w:abstractNumId w:val="32"/>
  </w:num>
  <w:num w:numId="33" w16cid:durableId="4997815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E"/>
    <w:rsid w:val="0004106C"/>
    <w:rsid w:val="00070EB8"/>
    <w:rsid w:val="000A0F7D"/>
    <w:rsid w:val="000A7520"/>
    <w:rsid w:val="000A777B"/>
    <w:rsid w:val="000C373F"/>
    <w:rsid w:val="000C68C6"/>
    <w:rsid w:val="000F3820"/>
    <w:rsid w:val="00114626"/>
    <w:rsid w:val="00142E9F"/>
    <w:rsid w:val="00150829"/>
    <w:rsid w:val="0017689A"/>
    <w:rsid w:val="00181270"/>
    <w:rsid w:val="00190F5F"/>
    <w:rsid w:val="001B2BC8"/>
    <w:rsid w:val="001F650B"/>
    <w:rsid w:val="0022027E"/>
    <w:rsid w:val="0022456E"/>
    <w:rsid w:val="00234ABF"/>
    <w:rsid w:val="00262E4C"/>
    <w:rsid w:val="002810FC"/>
    <w:rsid w:val="00295935"/>
    <w:rsid w:val="00296F3C"/>
    <w:rsid w:val="002A653B"/>
    <w:rsid w:val="002C5DF3"/>
    <w:rsid w:val="002C79AE"/>
    <w:rsid w:val="002D36D5"/>
    <w:rsid w:val="002D71DF"/>
    <w:rsid w:val="00316425"/>
    <w:rsid w:val="003241D5"/>
    <w:rsid w:val="00330E72"/>
    <w:rsid w:val="0033604E"/>
    <w:rsid w:val="00372CF6"/>
    <w:rsid w:val="00387138"/>
    <w:rsid w:val="00393549"/>
    <w:rsid w:val="003D6641"/>
    <w:rsid w:val="003E2D08"/>
    <w:rsid w:val="004301D1"/>
    <w:rsid w:val="00456B91"/>
    <w:rsid w:val="0048544D"/>
    <w:rsid w:val="004A2E85"/>
    <w:rsid w:val="004A5506"/>
    <w:rsid w:val="004B432E"/>
    <w:rsid w:val="004E0554"/>
    <w:rsid w:val="00546584"/>
    <w:rsid w:val="00551862"/>
    <w:rsid w:val="00567E96"/>
    <w:rsid w:val="005E0492"/>
    <w:rsid w:val="0062145A"/>
    <w:rsid w:val="0065592A"/>
    <w:rsid w:val="0065768A"/>
    <w:rsid w:val="00663426"/>
    <w:rsid w:val="00677755"/>
    <w:rsid w:val="00691D8D"/>
    <w:rsid w:val="006A2577"/>
    <w:rsid w:val="00747F11"/>
    <w:rsid w:val="007C7CCA"/>
    <w:rsid w:val="008006AF"/>
    <w:rsid w:val="0080729F"/>
    <w:rsid w:val="00812549"/>
    <w:rsid w:val="00813A97"/>
    <w:rsid w:val="008C5A27"/>
    <w:rsid w:val="008D0B91"/>
    <w:rsid w:val="008E3926"/>
    <w:rsid w:val="009161BC"/>
    <w:rsid w:val="0095010E"/>
    <w:rsid w:val="009D3238"/>
    <w:rsid w:val="00A147CE"/>
    <w:rsid w:val="00A50C53"/>
    <w:rsid w:val="00A836DF"/>
    <w:rsid w:val="00B2589B"/>
    <w:rsid w:val="00B43208"/>
    <w:rsid w:val="00BC7974"/>
    <w:rsid w:val="00C41AF2"/>
    <w:rsid w:val="00C72E5C"/>
    <w:rsid w:val="00CC4245"/>
    <w:rsid w:val="00CF7266"/>
    <w:rsid w:val="00D90D2F"/>
    <w:rsid w:val="00E550ED"/>
    <w:rsid w:val="00E746B9"/>
    <w:rsid w:val="00EE2FE3"/>
    <w:rsid w:val="00F019B5"/>
    <w:rsid w:val="00F11E3F"/>
    <w:rsid w:val="00F6575F"/>
    <w:rsid w:val="00F66F04"/>
    <w:rsid w:val="00F944A3"/>
    <w:rsid w:val="00FB3428"/>
    <w:rsid w:val="00FD5338"/>
    <w:rsid w:val="00FF16D4"/>
    <w:rsid w:val="01A2B946"/>
    <w:rsid w:val="01E5C5DC"/>
    <w:rsid w:val="06D3D908"/>
    <w:rsid w:val="0AC968C7"/>
    <w:rsid w:val="18331527"/>
    <w:rsid w:val="1A25B4C4"/>
    <w:rsid w:val="20D4C5F3"/>
    <w:rsid w:val="28470284"/>
    <w:rsid w:val="2A5C9B79"/>
    <w:rsid w:val="36889A21"/>
    <w:rsid w:val="3CDE24E6"/>
    <w:rsid w:val="5B2A5896"/>
    <w:rsid w:val="65993B35"/>
    <w:rsid w:val="6B7AF2A8"/>
    <w:rsid w:val="6C044251"/>
    <w:rsid w:val="73701CB4"/>
    <w:rsid w:val="75240FAB"/>
    <w:rsid w:val="75CC6DDC"/>
    <w:rsid w:val="77F4D4AB"/>
    <w:rsid w:val="7D5D950D"/>
    <w:rsid w:val="7E21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8868A"/>
  <w15:chartTrackingRefBased/>
  <w15:docId w15:val="{058A6FF3-4770-4DE1-8C02-C3C8F9DA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432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24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56E"/>
    <w:pPr>
      <w:ind w:left="720"/>
      <w:contextualSpacing/>
    </w:pPr>
  </w:style>
  <w:style w:type="table" w:styleId="TableGrid">
    <w:name w:val="Table Grid"/>
    <w:basedOn w:val="TableNormal"/>
    <w:uiPriority w:val="39"/>
    <w:rsid w:val="005E04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66F0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6F04"/>
  </w:style>
  <w:style w:type="paragraph" w:styleId="Footer">
    <w:name w:val="footer"/>
    <w:basedOn w:val="Normal"/>
    <w:link w:val="FooterChar"/>
    <w:uiPriority w:val="99"/>
    <w:unhideWhenUsed/>
    <w:rsid w:val="00F66F0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6F04"/>
  </w:style>
  <w:style w:type="character" w:styleId="apple-converted-space" w:customStyle="1">
    <w:name w:val="apple-converted-space"/>
    <w:basedOn w:val="DefaultParagraphFont"/>
    <w:rsid w:val="002D71DF"/>
  </w:style>
  <w:style w:type="character" w:styleId="Strong">
    <w:name w:val="Strong"/>
    <w:basedOn w:val="DefaultParagraphFont"/>
    <w:uiPriority w:val="22"/>
    <w:qFormat/>
    <w:rsid w:val="00546584"/>
    <w:rPr>
      <w:b/>
      <w:bCs/>
    </w:rPr>
  </w:style>
  <w:style w:type="character" w:styleId="Hyperlink">
    <w:name w:val="Hyperlink"/>
    <w:basedOn w:val="DefaultParagraphFont"/>
    <w:uiPriority w:val="99"/>
    <w:unhideWhenUsed/>
    <w:rsid w:val="005465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270"/>
    <w:pPr>
      <w:spacing w:before="100" w:beforeAutospacing="1" w:after="100" w:afterAutospacing="1"/>
    </w:pPr>
  </w:style>
  <w:style w:type="character" w:styleId="formula" w:customStyle="1">
    <w:name w:val="formula"/>
    <w:basedOn w:val="DefaultParagraphFont"/>
    <w:rsid w:val="00181270"/>
  </w:style>
  <w:style w:type="character" w:styleId="Emphasis">
    <w:name w:val="Emphasis"/>
    <w:basedOn w:val="DefaultParagraphFont"/>
    <w:uiPriority w:val="20"/>
    <w:qFormat/>
    <w:rsid w:val="001812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24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D5B65414-8822-4F1A-A4D0-D4798E7FDE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51B53-A95C-4684-BD24-C08EBB941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AF6CA-2136-4E45-86BA-FAA3B36C9E5C}">
  <ds:schemaRefs>
    <ds:schemaRef ds:uri="http://schemas.microsoft.com/office/2006/metadata/properties"/>
    <ds:schemaRef ds:uri="http://schemas.microsoft.com/office/infopath/2007/PartnerControls"/>
    <ds:schemaRef ds:uri="f7a4b22d-5f13-4c3b-ad46-fa03a0535d1d"/>
    <ds:schemaRef ds:uri="e089fcb5-de9e-443c-b8e1-71a8cef0785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Kimberley (kmill533)</dc:creator>
  <keywords/>
  <dc:description/>
  <lastModifiedBy>TOMES, Eden (etome3)</lastModifiedBy>
  <revision>6</revision>
  <dcterms:created xsi:type="dcterms:W3CDTF">2023-03-10T17:16:00.0000000Z</dcterms:created>
  <dcterms:modified xsi:type="dcterms:W3CDTF">2025-05-02T01:18:16.6301654Z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  <property fmtid="{D5CDD505-2E9C-101B-9397-08002B2CF9AE}" pid="3" name="MediaServiceImageTags">
    <vt:lpwstr/>
  </property>
</Properties>
</file>