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C5F5" w14:textId="77777777" w:rsidR="008D7660" w:rsidRDefault="008D7660" w:rsidP="008D7660">
      <w:pPr>
        <w:rPr>
          <w:b/>
          <w:bCs/>
          <w:sz w:val="24"/>
          <w:szCs w:val="24"/>
        </w:rPr>
      </w:pPr>
    </w:p>
    <w:p w14:paraId="41232FDB" w14:textId="59E91A8A" w:rsidR="008D7660" w:rsidRPr="0042482C" w:rsidRDefault="00F8295B" w:rsidP="00F8295B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FIA2 </w:t>
      </w:r>
      <w:r w:rsidR="0096166A">
        <w:rPr>
          <w:b/>
          <w:bCs/>
          <w:sz w:val="28"/>
          <w:szCs w:val="28"/>
        </w:rPr>
        <w:t>CHECKPOINTS TO SUCCESS</w:t>
      </w:r>
    </w:p>
    <w:p w14:paraId="7DEFB4F4" w14:textId="77777777" w:rsidR="008D7660" w:rsidRDefault="008D7660" w:rsidP="008D7660">
      <w:pPr>
        <w:rPr>
          <w:sz w:val="24"/>
          <w:szCs w:val="24"/>
        </w:rPr>
      </w:pPr>
    </w:p>
    <w:p w14:paraId="20E384BF" w14:textId="51DAB6A5" w:rsidR="006154A6" w:rsidRPr="006628DB" w:rsidRDefault="00F8295B" w:rsidP="00F8295B">
      <w:pPr>
        <w:pStyle w:val="ListParagraph"/>
        <w:spacing w:line="360" w:lineRule="auto"/>
        <w:ind w:left="0" w:right="230"/>
        <w:jc w:val="center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E9DA6B1" wp14:editId="67DD2C42">
            <wp:extent cx="4566018" cy="2453192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063" cy="24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44D1" w14:textId="326537C4" w:rsidR="006154A6" w:rsidRPr="005238A0" w:rsidRDefault="00914F5E" w:rsidP="005238A0">
      <w:pPr>
        <w:spacing w:line="276" w:lineRule="auto"/>
        <w:rPr>
          <w:b/>
          <w:bCs/>
          <w:sz w:val="28"/>
          <w:szCs w:val="28"/>
        </w:rPr>
      </w:pPr>
      <w:r w:rsidRPr="005238A0">
        <w:rPr>
          <w:b/>
          <w:bCs/>
          <w:sz w:val="28"/>
          <w:szCs w:val="28"/>
        </w:rPr>
        <w:t>Take note!</w:t>
      </w:r>
    </w:p>
    <w:p w14:paraId="38EF1E09" w14:textId="04C910CE" w:rsidR="005238A0" w:rsidRPr="005238A0" w:rsidRDefault="005238A0" w:rsidP="005238A0">
      <w:pPr>
        <w:pStyle w:val="ListParagraph"/>
        <w:numPr>
          <w:ilvl w:val="0"/>
          <w:numId w:val="10"/>
        </w:numPr>
        <w:spacing w:line="276" w:lineRule="auto"/>
        <w:rPr>
          <w:color w:val="000000" w:themeColor="text1"/>
        </w:rPr>
      </w:pPr>
      <w:r w:rsidRPr="005238A0">
        <w:t xml:space="preserve">We have only </w:t>
      </w:r>
      <w:r w:rsidRPr="005238A0">
        <w:rPr>
          <w:color w:val="000000" w:themeColor="text1"/>
        </w:rPr>
        <w:t>12 Term 2 lessons until draft is due.</w:t>
      </w:r>
    </w:p>
    <w:p w14:paraId="5225C480" w14:textId="166E1FB5" w:rsidR="005238A0" w:rsidRPr="005238A0" w:rsidRDefault="005238A0" w:rsidP="005238A0">
      <w:pPr>
        <w:pStyle w:val="ListParagraph"/>
        <w:numPr>
          <w:ilvl w:val="0"/>
          <w:numId w:val="10"/>
        </w:numPr>
        <w:spacing w:line="276" w:lineRule="auto"/>
        <w:rPr>
          <w:color w:val="000000" w:themeColor="text1"/>
        </w:rPr>
      </w:pPr>
      <w:r w:rsidRPr="005238A0">
        <w:rPr>
          <w:color w:val="000000" w:themeColor="text1"/>
        </w:rPr>
        <w:t>Your Block Release time means you will have little contact with your teacher</w:t>
      </w:r>
      <w:r w:rsidR="00431854">
        <w:rPr>
          <w:color w:val="000000" w:themeColor="text1"/>
        </w:rPr>
        <w:t>s</w:t>
      </w:r>
      <w:r w:rsidR="00F8295B">
        <w:rPr>
          <w:color w:val="000000" w:themeColor="text1"/>
        </w:rPr>
        <w:t xml:space="preserve"> prior to the final due date</w:t>
      </w:r>
      <w:r w:rsidRPr="005238A0">
        <w:rPr>
          <w:color w:val="000000" w:themeColor="text1"/>
        </w:rPr>
        <w:t>; email discussions of draft feedback might be necessary.</w:t>
      </w:r>
    </w:p>
    <w:p w14:paraId="4860004F" w14:textId="478A6999" w:rsidR="005238A0" w:rsidRPr="005238A0" w:rsidRDefault="005238A0" w:rsidP="00F8295B">
      <w:pPr>
        <w:pStyle w:val="ListParagraph"/>
        <w:spacing w:line="276" w:lineRule="auto"/>
        <w:rPr>
          <w:color w:val="000000" w:themeColor="text1"/>
        </w:rPr>
      </w:pPr>
      <w:r w:rsidRPr="005238A0">
        <w:rPr>
          <w:color w:val="000000" w:themeColor="text1"/>
        </w:rPr>
        <w:t xml:space="preserve">That is, you have only 2 lessons after draft submission in which to refine your draft, minus teachers’ </w:t>
      </w:r>
      <w:r w:rsidR="00F8295B">
        <w:rPr>
          <w:color w:val="000000" w:themeColor="text1"/>
        </w:rPr>
        <w:t xml:space="preserve">necessary </w:t>
      </w:r>
      <w:r w:rsidRPr="005238A0">
        <w:rPr>
          <w:color w:val="000000" w:themeColor="text1"/>
        </w:rPr>
        <w:t xml:space="preserve">mini-lessons on salient </w:t>
      </w:r>
      <w:r w:rsidR="00F8295B">
        <w:rPr>
          <w:color w:val="000000" w:themeColor="text1"/>
        </w:rPr>
        <w:t xml:space="preserve">(significant) </w:t>
      </w:r>
      <w:r w:rsidRPr="005238A0">
        <w:rPr>
          <w:color w:val="000000" w:themeColor="text1"/>
        </w:rPr>
        <w:t xml:space="preserve">skills. </w:t>
      </w:r>
    </w:p>
    <w:p w14:paraId="2EEF5924" w14:textId="4401B480" w:rsidR="005238A0" w:rsidRDefault="006154A6" w:rsidP="005238A0">
      <w:pPr>
        <w:pStyle w:val="ListParagraph"/>
        <w:numPr>
          <w:ilvl w:val="0"/>
          <w:numId w:val="10"/>
        </w:numPr>
        <w:spacing w:line="276" w:lineRule="auto"/>
      </w:pPr>
      <w:r w:rsidRPr="005238A0">
        <w:t xml:space="preserve">The given checkpoints represent minimum progress requirements. You are of course encouraged to forge </w:t>
      </w:r>
      <w:r w:rsidR="00431854">
        <w:t xml:space="preserve">further </w:t>
      </w:r>
      <w:r w:rsidRPr="005238A0">
        <w:t>forward</w:t>
      </w:r>
      <w:r w:rsidR="00F8295B">
        <w:t>!</w:t>
      </w:r>
    </w:p>
    <w:p w14:paraId="3C52BB2B" w14:textId="7AA7C37A" w:rsidR="004A4DDE" w:rsidRDefault="004A4DDE" w:rsidP="005238A0">
      <w:pPr>
        <w:pStyle w:val="ListParagraph"/>
        <w:numPr>
          <w:ilvl w:val="0"/>
          <w:numId w:val="10"/>
        </w:numPr>
        <w:spacing w:line="276" w:lineRule="auto"/>
      </w:pPr>
      <w:r w:rsidRPr="005238A0">
        <w:t>Thursday S4 catch-up</w:t>
      </w:r>
      <w:r w:rsidR="005238A0">
        <w:t>s</w:t>
      </w:r>
      <w:r w:rsidRPr="005238A0">
        <w:t xml:space="preserve"> </w:t>
      </w:r>
      <w:r w:rsidRPr="005238A0">
        <w:rPr>
          <w:i/>
          <w:iCs/>
        </w:rPr>
        <w:t xml:space="preserve">will </w:t>
      </w:r>
      <w:r w:rsidRPr="005238A0">
        <w:t xml:space="preserve">be organised for students who appear unable to </w:t>
      </w:r>
      <w:r w:rsidR="00914F5E" w:rsidRPr="005238A0">
        <w:t xml:space="preserve">meet checkpoints: </w:t>
      </w:r>
      <w:r w:rsidR="005238A0">
        <w:t xml:space="preserve">on </w:t>
      </w:r>
      <w:r w:rsidR="00914F5E" w:rsidRPr="005238A0">
        <w:t>Thurs Wk 4 (15/05) and Thurs Wk 5 (22/05)</w:t>
      </w:r>
      <w:r w:rsidR="005238A0">
        <w:t>.</w:t>
      </w:r>
    </w:p>
    <w:p w14:paraId="11032081" w14:textId="62723D85" w:rsidR="003E0214" w:rsidRDefault="003E0214" w:rsidP="003E0214">
      <w:pPr>
        <w:spacing w:line="276" w:lineRule="auto"/>
        <w:ind w:left="360"/>
      </w:pPr>
    </w:p>
    <w:p w14:paraId="51FE9D50" w14:textId="77777777" w:rsidR="003E0214" w:rsidRPr="005238A0" w:rsidRDefault="003E0214" w:rsidP="003E0214">
      <w:pPr>
        <w:spacing w:line="276" w:lineRule="auto"/>
        <w:ind w:left="360"/>
      </w:pPr>
    </w:p>
    <w:p w14:paraId="71D02469" w14:textId="77777777" w:rsidR="00914F5E" w:rsidRPr="006154A6" w:rsidRDefault="00914F5E" w:rsidP="008D7660">
      <w:pPr>
        <w:rPr>
          <w:sz w:val="24"/>
          <w:szCs w:val="24"/>
        </w:rPr>
      </w:pP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"/>
        <w:gridCol w:w="2664"/>
        <w:gridCol w:w="2657"/>
        <w:gridCol w:w="1408"/>
        <w:gridCol w:w="1583"/>
        <w:gridCol w:w="3070"/>
        <w:gridCol w:w="1688"/>
        <w:gridCol w:w="1679"/>
      </w:tblGrid>
      <w:tr w:rsidR="009C145B" w:rsidRPr="0096166A" w14:paraId="79011520" w14:textId="77777777" w:rsidTr="00C448BE">
        <w:tc>
          <w:tcPr>
            <w:tcW w:w="699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EAA07" w14:textId="77777777" w:rsidR="009C145B" w:rsidRPr="0096166A" w:rsidRDefault="009C145B" w:rsidP="0042482C">
            <w:pPr>
              <w:jc w:val="right"/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HOL</w:t>
            </w:r>
          </w:p>
          <w:p w14:paraId="00A3B0EA" w14:textId="0EB102CF" w:rsidR="009C145B" w:rsidRPr="0096166A" w:rsidRDefault="009C145B" w:rsidP="0042482C">
            <w:pPr>
              <w:jc w:val="right"/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WK 2</w:t>
            </w:r>
          </w:p>
        </w:tc>
        <w:tc>
          <w:tcPr>
            <w:tcW w:w="14747" w:type="dxa"/>
            <w:gridSpan w:val="7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5514A" w14:textId="77777777" w:rsidR="00C448BE" w:rsidRDefault="00C448BE" w:rsidP="00C448BE">
            <w:pPr>
              <w:spacing w:before="240"/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b/>
                <w:bCs/>
                <w:sz w:val="20"/>
                <w:szCs w:val="20"/>
              </w:rPr>
              <w:t xml:space="preserve">   </w:t>
            </w:r>
            <w:r w:rsidR="0042482C" w:rsidRPr="00C448BE">
              <w:rPr>
                <w:rFonts w:eastAsiaTheme="majorEastAsia"/>
                <w:b/>
                <w:bCs/>
                <w:sz w:val="20"/>
                <w:szCs w:val="20"/>
              </w:rPr>
              <w:t>Holiday reading/research:</w:t>
            </w:r>
            <w:r w:rsidR="0042482C" w:rsidRPr="00C448BE">
              <w:rPr>
                <w:rFonts w:eastAsiaTheme="majorEastAsia"/>
                <w:sz w:val="20"/>
                <w:szCs w:val="20"/>
              </w:rPr>
              <w:t xml:space="preserve"> It is important</w:t>
            </w:r>
            <w:r w:rsidR="009C145B" w:rsidRPr="00C448BE">
              <w:rPr>
                <w:rFonts w:eastAsiaTheme="majorEastAsia"/>
                <w:sz w:val="20"/>
                <w:szCs w:val="20"/>
              </w:rPr>
              <w:t xml:space="preserve"> that you conduct some reading &amp; research, on your chosen culture/civilisation, over the holidays; a suggested 3-4 hours minimum</w:t>
            </w:r>
          </w:p>
          <w:p w14:paraId="07708C2A" w14:textId="685BD2B9" w:rsidR="009C145B" w:rsidRPr="00C448BE" w:rsidRDefault="00C448BE" w:rsidP="00C448BE">
            <w:pPr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t xml:space="preserve">  </w:t>
            </w:r>
            <w:r w:rsidR="009C145B" w:rsidRPr="00C448BE">
              <w:rPr>
                <w:rFonts w:eastAsiaTheme="majorEastAsia"/>
                <w:sz w:val="20"/>
                <w:szCs w:val="20"/>
              </w:rPr>
              <w:t xml:space="preserve"> if possible.</w:t>
            </w:r>
            <w:r w:rsidR="006154A6" w:rsidRPr="00C448BE">
              <w:rPr>
                <w:rFonts w:eastAsiaTheme="majorEastAsia"/>
                <w:sz w:val="20"/>
                <w:szCs w:val="20"/>
              </w:rPr>
              <w:t xml:space="preserve"> Keep notes and do your referencing (APA7) as you go.</w:t>
            </w:r>
            <w:r w:rsidR="002E5A9E" w:rsidRPr="00C448BE">
              <w:rPr>
                <w:rFonts w:eastAsiaTheme="majorEastAsia"/>
                <w:sz w:val="20"/>
                <w:szCs w:val="20"/>
              </w:rPr>
              <w:t xml:space="preserve"> Expect some emails (and emailed ideas and source</w:t>
            </w:r>
            <w:r w:rsidR="00914F5E" w:rsidRPr="00C448BE">
              <w:rPr>
                <w:rFonts w:eastAsiaTheme="majorEastAsia"/>
                <w:sz w:val="20"/>
                <w:szCs w:val="20"/>
              </w:rPr>
              <w:t xml:space="preserve"> suggestions</w:t>
            </w:r>
            <w:r w:rsidR="002E5A9E" w:rsidRPr="00C448BE">
              <w:rPr>
                <w:rFonts w:eastAsiaTheme="majorEastAsia"/>
                <w:sz w:val="20"/>
                <w:szCs w:val="20"/>
              </w:rPr>
              <w:t>) from Ms Kuskopf</w:t>
            </w:r>
            <w:r w:rsidR="00914F5E" w:rsidRPr="00C448BE">
              <w:rPr>
                <w:rFonts w:eastAsiaTheme="majorEastAsia"/>
                <w:sz w:val="20"/>
                <w:szCs w:val="20"/>
              </w:rPr>
              <w:t>.</w:t>
            </w:r>
          </w:p>
          <w:p w14:paraId="2D7EEAC3" w14:textId="0B9C54DE" w:rsidR="0042482C" w:rsidRPr="0096166A" w:rsidRDefault="0042482C" w:rsidP="0042482C">
            <w:pPr>
              <w:rPr>
                <w:rFonts w:eastAsiaTheme="majorEastAsia"/>
                <w:color w:val="C00000"/>
                <w:sz w:val="20"/>
                <w:szCs w:val="20"/>
              </w:rPr>
            </w:pPr>
          </w:p>
        </w:tc>
      </w:tr>
      <w:tr w:rsidR="003E0214" w:rsidRPr="00C448BE" w14:paraId="460BE0C6" w14:textId="77777777" w:rsidTr="00C448BE">
        <w:tc>
          <w:tcPr>
            <w:tcW w:w="699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AA207" w14:textId="77777777" w:rsidR="00C448BE" w:rsidRPr="00C448BE" w:rsidRDefault="00C448BE" w:rsidP="00C448BE"/>
        </w:tc>
        <w:tc>
          <w:tcPr>
            <w:tcW w:w="26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1C724" w14:textId="2075911B" w:rsidR="00C448BE" w:rsidRPr="00C448BE" w:rsidRDefault="00C448BE" w:rsidP="00C448BE">
            <w:r w:rsidRPr="00C448BE">
              <w:t>Monday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6919708" w14:textId="32F71832" w:rsidR="00C448BE" w:rsidRPr="00C448BE" w:rsidRDefault="00C448BE" w:rsidP="00C448BE">
            <w:r w:rsidRPr="00C448BE">
              <w:t>Tuesday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A5BD769" w14:textId="4C67FE3F" w:rsidR="00C448BE" w:rsidRPr="00C448BE" w:rsidRDefault="00C448BE" w:rsidP="00C448BE">
            <w:r w:rsidRPr="00C448BE">
              <w:t>Wednesday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063B840" w14:textId="4C9186AF" w:rsidR="00C448BE" w:rsidRPr="00C448BE" w:rsidRDefault="00C448BE" w:rsidP="00C448BE">
            <w:r w:rsidRPr="00C448BE">
              <w:t>Thursday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CA058AD" w14:textId="05E8D293" w:rsidR="00C448BE" w:rsidRPr="00C448BE" w:rsidRDefault="00C448BE" w:rsidP="00C448BE">
            <w:r w:rsidRPr="00C448BE">
              <w:t>Friday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76AE33" w14:textId="4FE31390" w:rsidR="00C448BE" w:rsidRPr="00C448BE" w:rsidRDefault="00C448BE" w:rsidP="00C448BE">
            <w:r w:rsidRPr="00C448BE">
              <w:t>Saturday</w:t>
            </w:r>
          </w:p>
        </w:tc>
        <w:tc>
          <w:tcPr>
            <w:tcW w:w="1706" w:type="dxa"/>
            <w:shd w:val="clear" w:color="auto" w:fill="auto"/>
            <w:vAlign w:val="center"/>
          </w:tcPr>
          <w:p w14:paraId="0B869B99" w14:textId="55726410" w:rsidR="00C448BE" w:rsidRPr="00C448BE" w:rsidRDefault="00C448BE" w:rsidP="00C448BE">
            <w:r w:rsidRPr="00C448BE">
              <w:t>Sunday</w:t>
            </w:r>
          </w:p>
        </w:tc>
      </w:tr>
      <w:tr w:rsidR="003E0214" w:rsidRPr="0096166A" w14:paraId="4C899532" w14:textId="77777777" w:rsidTr="00C448BE">
        <w:tc>
          <w:tcPr>
            <w:tcW w:w="6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57388" w14:textId="77777777" w:rsidR="008D7660" w:rsidRPr="0096166A" w:rsidRDefault="008D7660" w:rsidP="0042482C">
            <w:pPr>
              <w:jc w:val="right"/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1</w:t>
            </w:r>
          </w:p>
          <w:p w14:paraId="269DEE2B" w14:textId="77777777" w:rsidR="008D7660" w:rsidRPr="0096166A" w:rsidRDefault="008D7660" w:rsidP="0042482C">
            <w:pPr>
              <w:jc w:val="right"/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TUES 22-Th 24</w:t>
            </w:r>
          </w:p>
          <w:p w14:paraId="13C69F39" w14:textId="77777777" w:rsidR="008D7660" w:rsidRPr="0096166A" w:rsidRDefault="008D7660" w:rsidP="0042482C">
            <w:pPr>
              <w:jc w:val="right"/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Apr</w:t>
            </w:r>
          </w:p>
        </w:tc>
        <w:tc>
          <w:tcPr>
            <w:tcW w:w="2693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6F8A4" w14:textId="4C1F2BFC" w:rsidR="008D7660" w:rsidRPr="0096166A" w:rsidRDefault="006628DB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Easter Monday Holiday</w:t>
            </w:r>
          </w:p>
        </w:tc>
        <w:tc>
          <w:tcPr>
            <w:tcW w:w="26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AE773" w14:textId="33959392" w:rsidR="008D7660" w:rsidRPr="0096166A" w:rsidRDefault="006628DB" w:rsidP="0042482C">
            <w:pPr>
              <w:ind w:left="38" w:hanging="5"/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Session 3 AHS</w:t>
            </w:r>
          </w:p>
          <w:p w14:paraId="08BA1446" w14:textId="2EA4AF2F" w:rsidR="0042482C" w:rsidRPr="0096166A" w:rsidRDefault="006628DB" w:rsidP="0042482C">
            <w:pPr>
              <w:ind w:left="38" w:hanging="5"/>
              <w:rPr>
                <w:rFonts w:eastAsiaTheme="majorEastAsia"/>
                <w:color w:val="0000FF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 xml:space="preserve"> (Ms K is on </w:t>
            </w:r>
            <w:r w:rsidR="009C145B" w:rsidRPr="0096166A">
              <w:rPr>
                <w:rFonts w:eastAsiaTheme="majorEastAsia"/>
                <w:sz w:val="20"/>
                <w:szCs w:val="20"/>
              </w:rPr>
              <w:t>LSL</w:t>
            </w:r>
            <w:r w:rsidRPr="0096166A">
              <w:rPr>
                <w:rFonts w:eastAsiaTheme="majorEastAsia"/>
                <w:sz w:val="20"/>
                <w:szCs w:val="20"/>
              </w:rPr>
              <w:t>)</w:t>
            </w:r>
            <w:r w:rsidR="0042482C" w:rsidRPr="0096166A">
              <w:rPr>
                <w:rFonts w:eastAsiaTheme="majorEastAsia"/>
                <w:sz w:val="20"/>
                <w:szCs w:val="20"/>
              </w:rPr>
              <w:t xml:space="preserve"> – </w:t>
            </w:r>
            <w:r w:rsidR="00431854">
              <w:rPr>
                <w:rFonts w:eastAsiaTheme="majorEastAsia"/>
                <w:sz w:val="20"/>
                <w:szCs w:val="20"/>
              </w:rPr>
              <w:t>You have been emailed today’s prep work.</w:t>
            </w:r>
          </w:p>
          <w:p w14:paraId="193A063E" w14:textId="6D3AED9A" w:rsidR="0042482C" w:rsidRPr="0096166A" w:rsidRDefault="0042482C" w:rsidP="0042482C">
            <w:pPr>
              <w:ind w:left="38" w:hanging="5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64701" w14:textId="0828BAE5" w:rsidR="008D7660" w:rsidRPr="0096166A" w:rsidRDefault="008D7660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5C43A" w14:textId="3C7C4CC7" w:rsidR="008D7660" w:rsidRPr="0096166A" w:rsidRDefault="00431854" w:rsidP="0042482C">
            <w:pPr>
              <w:rPr>
                <w:rFonts w:eastAsiaTheme="majorEastAsia"/>
                <w:i/>
                <w:iCs/>
                <w:sz w:val="20"/>
                <w:szCs w:val="20"/>
              </w:rPr>
            </w:pPr>
            <w:r>
              <w:rPr>
                <w:rFonts w:eastAsiaTheme="majorEastAsia"/>
                <w:i/>
                <w:iCs/>
                <w:sz w:val="20"/>
                <w:szCs w:val="20"/>
              </w:rPr>
              <w:t>Work on your research and questions over the week/weekend…</w:t>
            </w:r>
          </w:p>
        </w:tc>
        <w:tc>
          <w:tcPr>
            <w:tcW w:w="3118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49CA8" w14:textId="62E74CDE" w:rsidR="006154A6" w:rsidRPr="0096166A" w:rsidRDefault="006628DB" w:rsidP="0042482C">
            <w:pPr>
              <w:rPr>
                <w:rFonts w:eastAsiaTheme="majorEastAsia"/>
                <w:i/>
                <w:iCs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ANZAC Holiday</w:t>
            </w:r>
            <w:r w:rsidR="006154A6" w:rsidRPr="0096166A">
              <w:rPr>
                <w:rFonts w:eastAsiaTheme="majorEastAsia"/>
                <w:i/>
                <w:iCs/>
                <w:sz w:val="20"/>
                <w:szCs w:val="20"/>
              </w:rPr>
              <w:t xml:space="preserve"> </w:t>
            </w:r>
          </w:p>
          <w:p w14:paraId="1F75C608" w14:textId="079A407F" w:rsidR="008D7660" w:rsidRPr="0096166A" w:rsidRDefault="008D7660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AD62F" w14:textId="77777777" w:rsidR="008D7660" w:rsidRPr="0096166A" w:rsidRDefault="008D7660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25</w:t>
            </w:r>
          </w:p>
        </w:tc>
        <w:tc>
          <w:tcPr>
            <w:tcW w:w="1706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7822B" w14:textId="77777777" w:rsidR="008D7660" w:rsidRPr="0096166A" w:rsidRDefault="008D7660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26 APRIL</w:t>
            </w:r>
          </w:p>
        </w:tc>
      </w:tr>
      <w:tr w:rsidR="003E0214" w:rsidRPr="0096166A" w14:paraId="6BB103F2" w14:textId="77777777" w:rsidTr="00C448BE">
        <w:tc>
          <w:tcPr>
            <w:tcW w:w="6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D7661" w14:textId="77777777" w:rsidR="008D7660" w:rsidRPr="0096166A" w:rsidRDefault="008D7660" w:rsidP="0042482C">
            <w:pPr>
              <w:jc w:val="right"/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lastRenderedPageBreak/>
              <w:t>2</w:t>
            </w:r>
          </w:p>
          <w:p w14:paraId="4C235190" w14:textId="77777777" w:rsidR="008D7660" w:rsidRPr="0096166A" w:rsidRDefault="008D7660" w:rsidP="0042482C">
            <w:pPr>
              <w:jc w:val="right"/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28 – 2 May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17D" w14:textId="30EB6096" w:rsidR="008D7660" w:rsidRPr="0096166A" w:rsidRDefault="008D7660" w:rsidP="0042482C">
            <w:pPr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 xml:space="preserve">Session </w:t>
            </w:r>
            <w:r w:rsidR="006628DB" w:rsidRPr="0096166A">
              <w:rPr>
                <w:rFonts w:eastAsiaTheme="majorEastAsia"/>
                <w:b/>
                <w:bCs/>
                <w:sz w:val="20"/>
                <w:szCs w:val="20"/>
              </w:rPr>
              <w:t>3 AHS</w:t>
            </w:r>
            <w:r w:rsidR="0042482C" w:rsidRPr="0096166A">
              <w:rPr>
                <w:rFonts w:eastAsiaTheme="majorEastAsia"/>
                <w:b/>
                <w:bCs/>
                <w:sz w:val="20"/>
                <w:szCs w:val="20"/>
              </w:rPr>
              <w:t xml:space="preserve"> 28/04</w:t>
            </w:r>
          </w:p>
          <w:p w14:paraId="5AFD6986" w14:textId="33CCF9B4" w:rsidR="008D7660" w:rsidRPr="0096166A" w:rsidRDefault="009C145B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L Goal</w:t>
            </w:r>
            <w:r w:rsidR="003E0214">
              <w:rPr>
                <w:rFonts w:eastAsiaTheme="majorEastAsia"/>
                <w:sz w:val="20"/>
                <w:szCs w:val="20"/>
              </w:rPr>
              <w:t xml:space="preserve"> and lesson focus</w:t>
            </w:r>
            <w:r w:rsidRPr="0096166A">
              <w:rPr>
                <w:rFonts w:eastAsiaTheme="majorEastAsia"/>
                <w:sz w:val="20"/>
                <w:szCs w:val="20"/>
              </w:rPr>
              <w:t xml:space="preserve">: </w:t>
            </w:r>
            <w:r w:rsidRPr="0096166A">
              <w:rPr>
                <w:rFonts w:eastAsiaTheme="majorEastAsia"/>
                <w:color w:val="0000FF"/>
                <w:sz w:val="20"/>
                <w:szCs w:val="20"/>
              </w:rPr>
              <w:t xml:space="preserve">Writing and refining nuanced IQs </w:t>
            </w:r>
            <w:r w:rsidR="00D32C7A" w:rsidRPr="0096166A">
              <w:rPr>
                <w:rFonts w:eastAsiaTheme="majorEastAsia"/>
                <w:color w:val="0000FF"/>
                <w:sz w:val="20"/>
                <w:szCs w:val="20"/>
              </w:rPr>
              <w:t xml:space="preserve">&amp; </w:t>
            </w:r>
            <w:r w:rsidRPr="0096166A">
              <w:rPr>
                <w:rFonts w:eastAsiaTheme="majorEastAsia"/>
                <w:color w:val="0000FF"/>
                <w:sz w:val="20"/>
                <w:szCs w:val="20"/>
              </w:rPr>
              <w:t>SIQs</w:t>
            </w:r>
            <w:r w:rsidR="004A4DDE" w:rsidRPr="0096166A">
              <w:rPr>
                <w:rFonts w:eastAsiaTheme="majorEastAsia"/>
                <w:color w:val="0000FF"/>
                <w:sz w:val="20"/>
                <w:szCs w:val="20"/>
              </w:rPr>
              <w:t xml:space="preserve"> – </w:t>
            </w:r>
            <w:r w:rsidR="004A4DDE" w:rsidRPr="0096166A">
              <w:rPr>
                <w:rFonts w:eastAsiaTheme="majorEastAsia"/>
                <w:sz w:val="20"/>
                <w:szCs w:val="20"/>
              </w:rPr>
              <w:t xml:space="preserve">Students </w:t>
            </w:r>
            <w:r w:rsidR="003E0214">
              <w:rPr>
                <w:rFonts w:eastAsiaTheme="majorEastAsia"/>
                <w:sz w:val="20"/>
                <w:szCs w:val="20"/>
              </w:rPr>
              <w:t xml:space="preserve">work on Qs and may </w:t>
            </w:r>
            <w:r w:rsidR="004A4DDE" w:rsidRPr="0096166A">
              <w:rPr>
                <w:rFonts w:eastAsiaTheme="majorEastAsia"/>
                <w:sz w:val="20"/>
                <w:szCs w:val="20"/>
              </w:rPr>
              <w:t xml:space="preserve">write tentative hypotheses following mini-lesson on the same. </w:t>
            </w:r>
          </w:p>
          <w:p w14:paraId="46C60D9A" w14:textId="77777777" w:rsidR="008D7660" w:rsidRPr="0096166A" w:rsidRDefault="008D7660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2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4A835" w14:textId="5C3AFFCA" w:rsidR="008D7660" w:rsidRPr="0096166A" w:rsidRDefault="006628DB" w:rsidP="0042482C">
            <w:pPr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Session 3 AHS</w:t>
            </w:r>
            <w:r w:rsidR="0042482C" w:rsidRPr="0096166A">
              <w:rPr>
                <w:rFonts w:eastAsiaTheme="majorEastAsia"/>
                <w:b/>
                <w:bCs/>
                <w:sz w:val="20"/>
                <w:szCs w:val="20"/>
              </w:rPr>
              <w:t xml:space="preserve"> 29/04</w:t>
            </w:r>
          </w:p>
          <w:p w14:paraId="57BE8AD2" w14:textId="77777777" w:rsidR="006154A6" w:rsidRPr="0096166A" w:rsidRDefault="009C145B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 xml:space="preserve">Teachers in-class check on research etc. </w:t>
            </w:r>
          </w:p>
          <w:p w14:paraId="4FC7FD2A" w14:textId="46481E48" w:rsidR="006154A6" w:rsidRPr="003E0214" w:rsidRDefault="009C145B" w:rsidP="0042482C">
            <w:pPr>
              <w:rPr>
                <w:rFonts w:eastAsiaTheme="majorEastAsia"/>
                <w:color w:val="0000FF"/>
                <w:sz w:val="20"/>
                <w:szCs w:val="20"/>
              </w:rPr>
            </w:pPr>
            <w:r w:rsidRPr="003E0214">
              <w:rPr>
                <w:rFonts w:eastAsiaTheme="majorEastAsia"/>
                <w:color w:val="0000FF"/>
                <w:sz w:val="20"/>
                <w:szCs w:val="20"/>
              </w:rPr>
              <w:t xml:space="preserve">Lesson focus: </w:t>
            </w:r>
          </w:p>
          <w:p w14:paraId="48B5DC3C" w14:textId="7A9F63E3" w:rsidR="008D7660" w:rsidRPr="0096166A" w:rsidRDefault="006154A6" w:rsidP="0042482C">
            <w:pPr>
              <w:rPr>
                <w:rFonts w:eastAsiaTheme="majorEastAsia"/>
                <w:sz w:val="20"/>
                <w:szCs w:val="20"/>
              </w:rPr>
            </w:pPr>
            <w:r w:rsidRPr="003E0214">
              <w:rPr>
                <w:rFonts w:eastAsiaTheme="majorEastAsia"/>
                <w:color w:val="0000FF"/>
                <w:sz w:val="20"/>
                <w:szCs w:val="20"/>
              </w:rPr>
              <w:t xml:space="preserve">1-on-1 </w:t>
            </w:r>
            <w:r w:rsidR="009C145B" w:rsidRPr="003E0214">
              <w:rPr>
                <w:rFonts w:eastAsiaTheme="majorEastAsia"/>
                <w:color w:val="0000FF"/>
                <w:sz w:val="20"/>
                <w:szCs w:val="20"/>
              </w:rPr>
              <w:t>Teacher-Student conferencing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C19E" w14:textId="77777777" w:rsidR="008D7660" w:rsidRPr="0096166A" w:rsidRDefault="008D7660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14D74" w14:textId="77777777" w:rsidR="009C145B" w:rsidRPr="00694227" w:rsidRDefault="009C145B" w:rsidP="0042482C">
            <w:pPr>
              <w:rPr>
                <w:rFonts w:eastAsiaTheme="majorEastAsia"/>
                <w:b/>
                <w:color w:val="0000FF"/>
                <w:sz w:val="20"/>
                <w:szCs w:val="20"/>
              </w:rPr>
            </w:pPr>
            <w:r w:rsidRPr="00694227">
              <w:rPr>
                <w:rFonts w:eastAsiaTheme="majorEastAsia"/>
                <w:b/>
                <w:color w:val="0000FF"/>
                <w:sz w:val="20"/>
                <w:szCs w:val="20"/>
              </w:rPr>
              <w:t>KIQ &amp; 3-5 SIQs</w:t>
            </w:r>
          </w:p>
          <w:p w14:paraId="7C5AF04E" w14:textId="5577BDD5" w:rsidR="008D7660" w:rsidRPr="0096166A" w:rsidRDefault="009C145B" w:rsidP="0042482C">
            <w:pPr>
              <w:rPr>
                <w:rFonts w:eastAsiaTheme="majorEastAsia"/>
                <w:bCs/>
                <w:sz w:val="20"/>
                <w:szCs w:val="20"/>
              </w:rPr>
            </w:pPr>
            <w:r w:rsidRPr="00694227">
              <w:rPr>
                <w:rFonts w:eastAsiaTheme="majorEastAsia"/>
                <w:b/>
                <w:color w:val="0000FF"/>
                <w:sz w:val="20"/>
                <w:szCs w:val="20"/>
              </w:rPr>
              <w:t>must be finalised</w:t>
            </w:r>
            <w:r w:rsidRPr="0096166A">
              <w:rPr>
                <w:rFonts w:eastAsiaTheme="majorEastAsia"/>
                <w:bCs/>
                <w:color w:val="0000FF"/>
                <w:sz w:val="20"/>
                <w:szCs w:val="20"/>
              </w:rPr>
              <w:t xml:space="preserve"> and nuanced by Friday’s lesson </w:t>
            </w:r>
            <w:r w:rsidRPr="0096166A">
              <w:rPr>
                <w:rFonts w:eastAsiaTheme="majorEastAsia"/>
                <w:bCs/>
                <w:color w:val="0000FF"/>
                <w:sz w:val="20"/>
                <w:szCs w:val="20"/>
              </w:rPr>
              <w:sym w:font="Wingdings" w:char="F0E0"/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2D101" w14:textId="77777777" w:rsidR="008D7660" w:rsidRPr="0096166A" w:rsidRDefault="006628DB" w:rsidP="0042482C">
            <w:pPr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Session 4 AHS</w:t>
            </w:r>
          </w:p>
          <w:p w14:paraId="47C1E4E2" w14:textId="2D55C6D5" w:rsidR="006154A6" w:rsidRPr="0096166A" w:rsidRDefault="006154A6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bCs/>
                <w:color w:val="0000FF"/>
                <w:sz w:val="20"/>
                <w:szCs w:val="20"/>
              </w:rPr>
              <w:t xml:space="preserve">Completed KIQ &amp; 3-5 SIQs </w:t>
            </w:r>
            <w:r w:rsidR="009C145B" w:rsidRPr="0096166A">
              <w:rPr>
                <w:rFonts w:eastAsiaTheme="majorEastAsia"/>
                <w:color w:val="C00000"/>
                <w:sz w:val="20"/>
                <w:szCs w:val="20"/>
              </w:rPr>
              <w:t>+ a min 2 sources gathered &amp; discussed with teachers</w:t>
            </w:r>
            <w:r w:rsidRPr="0096166A">
              <w:rPr>
                <w:rFonts w:eastAsiaTheme="majorEastAsia"/>
                <w:color w:val="C00000"/>
                <w:sz w:val="20"/>
                <w:szCs w:val="20"/>
              </w:rPr>
              <w:t xml:space="preserve">. </w:t>
            </w:r>
            <w:r w:rsidRPr="0096166A">
              <w:rPr>
                <w:rFonts w:eastAsiaTheme="majorEastAsia"/>
                <w:color w:val="7030A0"/>
                <w:sz w:val="20"/>
                <w:szCs w:val="20"/>
              </w:rPr>
              <w:t>You write 1 source response according to guidelines, &amp; refine over the weekend for Mon</w:t>
            </w:r>
            <w:r w:rsidR="003E0214">
              <w:rPr>
                <w:rFonts w:eastAsiaTheme="majorEastAsia"/>
                <w:color w:val="7030A0"/>
                <w:sz w:val="20"/>
                <w:szCs w:val="20"/>
              </w:rPr>
              <w:t>day</w:t>
            </w:r>
            <w:r w:rsidRPr="0096166A">
              <w:rPr>
                <w:rFonts w:eastAsiaTheme="majorEastAsia"/>
                <w:color w:val="7030A0"/>
                <w:sz w:val="20"/>
                <w:szCs w:val="20"/>
              </w:rPr>
              <w:t xml:space="preserve"> submission</w:t>
            </w:r>
            <w:r w:rsidR="004A4DDE" w:rsidRPr="0096166A">
              <w:rPr>
                <w:rFonts w:eastAsiaTheme="majorEastAsia"/>
                <w:color w:val="7030A0"/>
                <w:sz w:val="20"/>
                <w:szCs w:val="20"/>
              </w:rPr>
              <w:t>.</w:t>
            </w:r>
          </w:p>
        </w:tc>
        <w:tc>
          <w:tcPr>
            <w:tcW w:w="1701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4CC09" w14:textId="77777777" w:rsidR="008D7660" w:rsidRPr="0096166A" w:rsidRDefault="008D7660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3 MAY</w:t>
            </w:r>
          </w:p>
          <w:p w14:paraId="74769860" w14:textId="767C6A8A" w:rsidR="005238A0" w:rsidRPr="0096166A" w:rsidRDefault="005238A0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Homework</w:t>
            </w:r>
            <w:r w:rsidRPr="0096166A">
              <w:rPr>
                <w:rFonts w:eastAsiaTheme="majorEastAsia"/>
                <w:sz w:val="20"/>
                <w:szCs w:val="20"/>
              </w:rPr>
              <w:t xml:space="preserve">: </w:t>
            </w:r>
            <w:r w:rsidR="003E0214">
              <w:rPr>
                <w:rFonts w:eastAsiaTheme="majorEastAsia"/>
                <w:sz w:val="20"/>
                <w:szCs w:val="20"/>
              </w:rPr>
              <w:t xml:space="preserve">Remember that </w:t>
            </w:r>
            <w:r w:rsidRPr="0096166A">
              <w:rPr>
                <w:rFonts w:eastAsiaTheme="majorEastAsia"/>
                <w:sz w:val="20"/>
                <w:szCs w:val="20"/>
              </w:rPr>
              <w:t xml:space="preserve">1 </w:t>
            </w:r>
            <w:r w:rsidR="003E0214">
              <w:rPr>
                <w:rFonts w:eastAsiaTheme="majorEastAsia"/>
                <w:sz w:val="20"/>
                <w:szCs w:val="20"/>
              </w:rPr>
              <w:t xml:space="preserve">completed </w:t>
            </w:r>
            <w:r w:rsidRPr="0096166A">
              <w:rPr>
                <w:rFonts w:eastAsiaTheme="majorEastAsia"/>
                <w:sz w:val="20"/>
                <w:szCs w:val="20"/>
              </w:rPr>
              <w:t>source response is due on Tuesday May 6</w:t>
            </w:r>
            <w:r w:rsidRPr="0096166A">
              <w:rPr>
                <w:rFonts w:eastAsiaTheme="majorEastAsia"/>
                <w:sz w:val="20"/>
                <w:szCs w:val="20"/>
                <w:vertAlign w:val="superscript"/>
              </w:rPr>
              <w:t>th</w:t>
            </w:r>
            <w:r w:rsidRPr="0096166A">
              <w:rPr>
                <w:rFonts w:eastAsiaTheme="majorEastAsia"/>
                <w:sz w:val="20"/>
                <w:szCs w:val="20"/>
              </w:rPr>
              <w:t>.</w:t>
            </w:r>
          </w:p>
        </w:tc>
        <w:tc>
          <w:tcPr>
            <w:tcW w:w="1706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098C2" w14:textId="77777777" w:rsidR="008D7660" w:rsidRPr="0096166A" w:rsidRDefault="008D7660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4</w:t>
            </w:r>
          </w:p>
        </w:tc>
      </w:tr>
      <w:tr w:rsidR="003E0214" w:rsidRPr="0096166A" w14:paraId="42310749" w14:textId="77777777" w:rsidTr="00C448BE">
        <w:tc>
          <w:tcPr>
            <w:tcW w:w="6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140F8" w14:textId="77777777" w:rsidR="008D7660" w:rsidRPr="0096166A" w:rsidRDefault="008D7660" w:rsidP="0042482C">
            <w:pPr>
              <w:spacing w:before="240"/>
              <w:jc w:val="right"/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3</w:t>
            </w:r>
          </w:p>
          <w:p w14:paraId="42562CDB" w14:textId="77777777" w:rsidR="008D7660" w:rsidRPr="0096166A" w:rsidRDefault="008D7660" w:rsidP="0042482C">
            <w:pPr>
              <w:spacing w:before="240"/>
              <w:jc w:val="right"/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5-9 May</w:t>
            </w:r>
          </w:p>
        </w:tc>
        <w:tc>
          <w:tcPr>
            <w:tcW w:w="2693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0FBAA" w14:textId="2527FA60" w:rsidR="008D7660" w:rsidRPr="0096166A" w:rsidRDefault="008D7660" w:rsidP="0042482C">
            <w:pPr>
              <w:spacing w:before="240"/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 xml:space="preserve"> May Day Holiday</w:t>
            </w:r>
          </w:p>
        </w:tc>
        <w:tc>
          <w:tcPr>
            <w:tcW w:w="2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3952E" w14:textId="78DE56EC" w:rsidR="008D7660" w:rsidRPr="0096166A" w:rsidRDefault="008D7660" w:rsidP="0042482C">
            <w:pPr>
              <w:spacing w:before="240"/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Session 2 AHS</w:t>
            </w:r>
          </w:p>
          <w:p w14:paraId="43749D5A" w14:textId="77777777" w:rsidR="004A4DDE" w:rsidRPr="0096166A" w:rsidRDefault="004A4DDE" w:rsidP="0042482C">
            <w:pPr>
              <w:rPr>
                <w:rFonts w:eastAsiaTheme="majorEastAsia"/>
                <w:color w:val="7030A0"/>
                <w:sz w:val="20"/>
                <w:szCs w:val="20"/>
              </w:rPr>
            </w:pPr>
            <w:r w:rsidRPr="00C448BE">
              <w:rPr>
                <w:rFonts w:eastAsiaTheme="majorEastAsia"/>
                <w:color w:val="7030A0"/>
                <w:sz w:val="20"/>
                <w:szCs w:val="20"/>
                <w:highlight w:val="lightGray"/>
              </w:rPr>
              <w:t>1.</w:t>
            </w:r>
            <w:r w:rsidR="009C145B" w:rsidRPr="00C448BE">
              <w:rPr>
                <w:rFonts w:eastAsiaTheme="majorEastAsia"/>
                <w:color w:val="7030A0"/>
                <w:sz w:val="20"/>
                <w:szCs w:val="20"/>
                <w:highlight w:val="lightGray"/>
              </w:rPr>
              <w:t>Submit first source response by the end of the lesson (200-300 words)</w:t>
            </w:r>
          </w:p>
          <w:p w14:paraId="197C9123" w14:textId="1B1F7FC6" w:rsidR="004A4DDE" w:rsidRPr="0096166A" w:rsidRDefault="006154A6" w:rsidP="0042482C">
            <w:pPr>
              <w:rPr>
                <w:rFonts w:eastAsiaTheme="majorEastAsia"/>
                <w:color w:val="FF0000"/>
                <w:sz w:val="20"/>
                <w:szCs w:val="20"/>
              </w:rPr>
            </w:pPr>
            <w:r w:rsidRPr="0096166A">
              <w:rPr>
                <w:rFonts w:eastAsiaTheme="majorEastAsia"/>
                <w:color w:val="FF0000"/>
                <w:sz w:val="20"/>
                <w:szCs w:val="20"/>
              </w:rPr>
              <w:t>with in-text referencing</w:t>
            </w:r>
          </w:p>
          <w:p w14:paraId="025D6CA4" w14:textId="77777777" w:rsidR="008D7660" w:rsidRDefault="004A4DDE" w:rsidP="0042482C">
            <w:pPr>
              <w:rPr>
                <w:rFonts w:eastAsiaTheme="majorEastAsia"/>
                <w:color w:val="7030A0"/>
                <w:sz w:val="20"/>
                <w:szCs w:val="20"/>
              </w:rPr>
            </w:pPr>
            <w:r w:rsidRPr="0096166A">
              <w:rPr>
                <w:rFonts w:eastAsiaTheme="majorEastAsia"/>
                <w:color w:val="7030A0"/>
                <w:sz w:val="20"/>
                <w:szCs w:val="20"/>
              </w:rPr>
              <w:t>2. W</w:t>
            </w:r>
            <w:r w:rsidR="006154A6" w:rsidRPr="0096166A">
              <w:rPr>
                <w:rFonts w:eastAsiaTheme="majorEastAsia"/>
                <w:color w:val="7030A0"/>
                <w:sz w:val="20"/>
                <w:szCs w:val="20"/>
              </w:rPr>
              <w:t>ork on second response (or whichever no. you are up to) response</w:t>
            </w:r>
          </w:p>
          <w:p w14:paraId="36AEA0E3" w14:textId="329E6A36" w:rsidR="00C448BE" w:rsidRPr="0096166A" w:rsidRDefault="00C448BE" w:rsidP="0042482C">
            <w:pPr>
              <w:rPr>
                <w:rFonts w:eastAsiaTheme="majorEastAsia"/>
                <w:color w:val="7030A0"/>
                <w:sz w:val="20"/>
                <w:szCs w:val="20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F02DF" w14:textId="77777777" w:rsidR="008D7660" w:rsidRPr="0096166A" w:rsidRDefault="008D7660" w:rsidP="0042482C">
            <w:pPr>
              <w:spacing w:before="240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0972" w14:textId="77777777" w:rsidR="008D7660" w:rsidRPr="0096166A" w:rsidRDefault="008D7660" w:rsidP="0042482C">
            <w:pPr>
              <w:spacing w:before="240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63BB" w14:textId="77777777" w:rsidR="008D7660" w:rsidRPr="0096166A" w:rsidRDefault="008D7660" w:rsidP="0042482C">
            <w:pPr>
              <w:spacing w:before="240"/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Session 4 AHS</w:t>
            </w:r>
          </w:p>
          <w:p w14:paraId="635FCA93" w14:textId="37720263" w:rsidR="004A4DDE" w:rsidRPr="0096166A" w:rsidRDefault="006154A6" w:rsidP="0042482C">
            <w:pPr>
              <w:pStyle w:val="ListParagraph"/>
              <w:numPr>
                <w:ilvl w:val="0"/>
                <w:numId w:val="5"/>
              </w:numPr>
              <w:ind w:left="176" w:hanging="176"/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 xml:space="preserve">Teacher whole-class feedback on </w:t>
            </w:r>
            <w:r w:rsidRPr="0096166A">
              <w:rPr>
                <w:rFonts w:eastAsiaTheme="majorEastAsia"/>
                <w:color w:val="7030A0"/>
                <w:sz w:val="20"/>
                <w:szCs w:val="20"/>
              </w:rPr>
              <w:t>marked responses</w:t>
            </w:r>
            <w:r w:rsidR="004A4DDE" w:rsidRPr="0096166A">
              <w:rPr>
                <w:rFonts w:eastAsiaTheme="majorEastAsia"/>
                <w:color w:val="7030A0"/>
                <w:sz w:val="20"/>
                <w:szCs w:val="20"/>
              </w:rPr>
              <w:t>.</w:t>
            </w:r>
          </w:p>
          <w:p w14:paraId="2BD25C18" w14:textId="1F6F7C9D" w:rsidR="004A4DDE" w:rsidRDefault="00542320" w:rsidP="0042482C">
            <w:pPr>
              <w:pStyle w:val="ListParagraph"/>
              <w:numPr>
                <w:ilvl w:val="0"/>
                <w:numId w:val="5"/>
              </w:numPr>
              <w:ind w:left="176" w:hanging="176"/>
              <w:rPr>
                <w:rFonts w:eastAsiaTheme="majorEastAsia"/>
                <w:color w:val="7030A0"/>
                <w:sz w:val="20"/>
                <w:szCs w:val="20"/>
              </w:rPr>
            </w:pPr>
            <w:r w:rsidRPr="0096166A">
              <w:rPr>
                <w:rFonts w:eastAsiaTheme="majorEastAsia"/>
                <w:color w:val="7030A0"/>
                <w:sz w:val="20"/>
                <w:szCs w:val="20"/>
              </w:rPr>
              <w:t>Continue writing source responses, with T guidance</w:t>
            </w:r>
          </w:p>
          <w:p w14:paraId="130C6635" w14:textId="4ED06A5E" w:rsidR="00C448BE" w:rsidRPr="00C448BE" w:rsidRDefault="00C448BE" w:rsidP="00C448BE">
            <w:pPr>
              <w:rPr>
                <w:rFonts w:eastAsiaTheme="majorEastAsia"/>
                <w:color w:val="7030A0"/>
                <w:sz w:val="20"/>
                <w:szCs w:val="20"/>
              </w:rPr>
            </w:pPr>
          </w:p>
          <w:p w14:paraId="0E2E3F7F" w14:textId="75FCBF9F" w:rsidR="004A4DDE" w:rsidRPr="0096166A" w:rsidRDefault="004A4DDE" w:rsidP="0042482C">
            <w:pPr>
              <w:spacing w:before="240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69FE3" w14:textId="77777777" w:rsidR="008D7660" w:rsidRPr="0096166A" w:rsidRDefault="008D7660" w:rsidP="0042482C">
            <w:pPr>
              <w:spacing w:before="240"/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10</w:t>
            </w:r>
          </w:p>
        </w:tc>
        <w:tc>
          <w:tcPr>
            <w:tcW w:w="1706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09C81" w14:textId="77777777" w:rsidR="008D7660" w:rsidRPr="0096166A" w:rsidRDefault="008D7660" w:rsidP="0042482C">
            <w:pPr>
              <w:spacing w:before="240"/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11</w:t>
            </w:r>
          </w:p>
        </w:tc>
      </w:tr>
      <w:tr w:rsidR="003E0214" w:rsidRPr="0096166A" w14:paraId="222A09D3" w14:textId="77777777" w:rsidTr="00C448BE">
        <w:tc>
          <w:tcPr>
            <w:tcW w:w="6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15043" w14:textId="77777777" w:rsidR="00914F5E" w:rsidRPr="0096166A" w:rsidRDefault="00914F5E" w:rsidP="0042482C">
            <w:pPr>
              <w:jc w:val="right"/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4</w:t>
            </w:r>
          </w:p>
          <w:p w14:paraId="5DA104E3" w14:textId="77777777" w:rsidR="00914F5E" w:rsidRPr="0096166A" w:rsidRDefault="00914F5E" w:rsidP="0042482C">
            <w:pPr>
              <w:jc w:val="right"/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12-16</w:t>
            </w:r>
          </w:p>
          <w:p w14:paraId="05455DB2" w14:textId="77777777" w:rsidR="00914F5E" w:rsidRPr="0096166A" w:rsidRDefault="00914F5E" w:rsidP="0042482C">
            <w:pPr>
              <w:jc w:val="right"/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May</w:t>
            </w:r>
          </w:p>
        </w:tc>
        <w:tc>
          <w:tcPr>
            <w:tcW w:w="2693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746" w14:textId="77777777" w:rsidR="00914F5E" w:rsidRPr="0096166A" w:rsidRDefault="00914F5E" w:rsidP="0042482C">
            <w:pPr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Session 3 AHS</w:t>
            </w:r>
          </w:p>
          <w:p w14:paraId="38359A4A" w14:textId="77777777" w:rsidR="00542320" w:rsidRPr="0096166A" w:rsidRDefault="00542320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 xml:space="preserve">Focus: Evaluation: </w:t>
            </w:r>
          </w:p>
          <w:p w14:paraId="17C1CD3B" w14:textId="00EB1765" w:rsidR="00542320" w:rsidRPr="0096166A" w:rsidRDefault="00542320" w:rsidP="0042482C">
            <w:pPr>
              <w:pStyle w:val="ListParagraph"/>
              <w:numPr>
                <w:ilvl w:val="0"/>
                <w:numId w:val="7"/>
              </w:numPr>
              <w:ind w:left="170" w:hanging="170"/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 xml:space="preserve">Teacher explicit instruction RE </w:t>
            </w:r>
            <w:r w:rsidRPr="0096166A">
              <w:rPr>
                <w:rFonts w:eastAsiaTheme="majorEastAsia"/>
                <w:color w:val="7030A0"/>
                <w:sz w:val="20"/>
                <w:szCs w:val="20"/>
              </w:rPr>
              <w:t xml:space="preserve">evaluating (and corroborating) without disrupting argument; </w:t>
            </w:r>
          </w:p>
          <w:p w14:paraId="1AD1EF2E" w14:textId="77777777" w:rsidR="00542320" w:rsidRPr="0096166A" w:rsidRDefault="00542320" w:rsidP="0042482C">
            <w:pPr>
              <w:pStyle w:val="ListParagraph"/>
              <w:numPr>
                <w:ilvl w:val="0"/>
                <w:numId w:val="7"/>
              </w:numPr>
              <w:ind w:left="170" w:hanging="170"/>
              <w:rPr>
                <w:rFonts w:eastAsiaTheme="majorEastAsia"/>
                <w:color w:val="7030A0"/>
                <w:sz w:val="20"/>
                <w:szCs w:val="20"/>
              </w:rPr>
            </w:pPr>
            <w:r w:rsidRPr="0096166A">
              <w:rPr>
                <w:rFonts w:eastAsiaTheme="majorEastAsia"/>
                <w:color w:val="7030A0"/>
                <w:sz w:val="20"/>
                <w:szCs w:val="20"/>
              </w:rPr>
              <w:t xml:space="preserve">practice with flawed exemplars, and then </w:t>
            </w:r>
          </w:p>
          <w:p w14:paraId="0C6E65F3" w14:textId="3B14B38D" w:rsidR="00914F5E" w:rsidRPr="0096166A" w:rsidRDefault="00542320" w:rsidP="0042482C">
            <w:pPr>
              <w:pStyle w:val="ListParagraph"/>
              <w:numPr>
                <w:ilvl w:val="0"/>
                <w:numId w:val="7"/>
              </w:numPr>
              <w:ind w:left="170" w:hanging="170"/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color w:val="7030A0"/>
                <w:sz w:val="20"/>
                <w:szCs w:val="20"/>
              </w:rPr>
              <w:t>transfer skills to own work.</w:t>
            </w:r>
          </w:p>
        </w:tc>
        <w:tc>
          <w:tcPr>
            <w:tcW w:w="2694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B24" w14:textId="77777777" w:rsidR="00914F5E" w:rsidRPr="0096166A" w:rsidRDefault="00914F5E" w:rsidP="0042482C">
            <w:pPr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Session 3 AHS</w:t>
            </w:r>
          </w:p>
          <w:p w14:paraId="28984ED9" w14:textId="1AC5BD27" w:rsidR="00914F5E" w:rsidRPr="0096166A" w:rsidRDefault="00542320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1.Continued independent work on FIA2.</w:t>
            </w:r>
          </w:p>
          <w:p w14:paraId="3AA3FDB2" w14:textId="479297C3" w:rsidR="00542320" w:rsidRPr="0096166A" w:rsidRDefault="00542320" w:rsidP="0042482C">
            <w:pPr>
              <w:rPr>
                <w:rFonts w:eastAsiaTheme="majorEastAsia"/>
                <w:color w:val="008080"/>
                <w:sz w:val="20"/>
                <w:szCs w:val="20"/>
              </w:rPr>
            </w:pPr>
            <w:r w:rsidRPr="0096166A">
              <w:rPr>
                <w:rFonts w:eastAsiaTheme="majorEastAsia"/>
                <w:color w:val="008080"/>
                <w:sz w:val="20"/>
                <w:szCs w:val="20"/>
              </w:rPr>
              <w:t xml:space="preserve">Critical Summaries </w:t>
            </w:r>
            <w:r w:rsidR="003E0214">
              <w:rPr>
                <w:rFonts w:eastAsiaTheme="majorEastAsia"/>
                <w:color w:val="008080"/>
                <w:sz w:val="20"/>
                <w:szCs w:val="20"/>
              </w:rPr>
              <w:t>may</w:t>
            </w:r>
            <w:r w:rsidRPr="0096166A">
              <w:rPr>
                <w:rFonts w:eastAsiaTheme="majorEastAsia"/>
                <w:color w:val="008080"/>
                <w:sz w:val="20"/>
                <w:szCs w:val="20"/>
              </w:rPr>
              <w:t xml:space="preserve"> be taught</w:t>
            </w:r>
            <w:r w:rsidR="003E0214">
              <w:rPr>
                <w:rFonts w:eastAsiaTheme="majorEastAsia"/>
                <w:color w:val="008080"/>
                <w:sz w:val="20"/>
                <w:szCs w:val="20"/>
              </w:rPr>
              <w:t xml:space="preserve"> and </w:t>
            </w:r>
            <w:r w:rsidRPr="0096166A">
              <w:rPr>
                <w:rFonts w:eastAsiaTheme="majorEastAsia"/>
                <w:color w:val="008080"/>
                <w:sz w:val="20"/>
                <w:szCs w:val="20"/>
              </w:rPr>
              <w:t xml:space="preserve">discussed, depending upon </w:t>
            </w:r>
            <w:r w:rsidR="003E0214">
              <w:rPr>
                <w:rFonts w:eastAsiaTheme="majorEastAsia"/>
                <w:color w:val="008080"/>
                <w:sz w:val="20"/>
                <w:szCs w:val="20"/>
              </w:rPr>
              <w:t xml:space="preserve">class </w:t>
            </w:r>
            <w:r w:rsidRPr="0096166A">
              <w:rPr>
                <w:rFonts w:eastAsiaTheme="majorEastAsia"/>
                <w:color w:val="008080"/>
                <w:sz w:val="20"/>
                <w:szCs w:val="20"/>
              </w:rPr>
              <w:t xml:space="preserve">progress at this point. </w:t>
            </w:r>
          </w:p>
          <w:p w14:paraId="64BECD1A" w14:textId="77777777" w:rsidR="00542320" w:rsidRDefault="00542320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 xml:space="preserve">2.How is your referencing </w:t>
            </w:r>
            <w:r w:rsidR="0096166A">
              <w:rPr>
                <w:rFonts w:eastAsiaTheme="majorEastAsia"/>
                <w:sz w:val="20"/>
                <w:szCs w:val="20"/>
              </w:rPr>
              <w:t>coming</w:t>
            </w:r>
            <w:r w:rsidRPr="0096166A">
              <w:rPr>
                <w:rFonts w:eastAsiaTheme="majorEastAsia"/>
                <w:sz w:val="20"/>
                <w:szCs w:val="20"/>
              </w:rPr>
              <w:t xml:space="preserve"> along? What teachers expect in your responses and Ref List.</w:t>
            </w:r>
          </w:p>
          <w:p w14:paraId="014F8959" w14:textId="71798DEF" w:rsidR="00C448BE" w:rsidRPr="0096166A" w:rsidRDefault="00C448BE" w:rsidP="0042482C">
            <w:pPr>
              <w:rPr>
                <w:rFonts w:eastAsiaTheme="majorEastAsia"/>
                <w:sz w:val="20"/>
                <w:szCs w:val="20"/>
              </w:rPr>
            </w:pPr>
            <w:r w:rsidRPr="00111911">
              <w:rPr>
                <w:rFonts w:eastAsiaTheme="majorEastAsia"/>
                <w:color w:val="7030A0"/>
                <w:sz w:val="20"/>
                <w:szCs w:val="20"/>
                <w:highlight w:val="lightGray"/>
              </w:rPr>
              <w:t>Teacher might call for the submission of a 2</w:t>
            </w:r>
            <w:r w:rsidRPr="00111911">
              <w:rPr>
                <w:rFonts w:eastAsiaTheme="majorEastAsia"/>
                <w:color w:val="7030A0"/>
                <w:sz w:val="20"/>
                <w:szCs w:val="20"/>
                <w:highlight w:val="lightGray"/>
                <w:vertAlign w:val="superscript"/>
              </w:rPr>
              <w:t>nd</w:t>
            </w:r>
            <w:r w:rsidRPr="00111911">
              <w:rPr>
                <w:rFonts w:eastAsiaTheme="majorEastAsia"/>
                <w:color w:val="7030A0"/>
                <w:sz w:val="20"/>
                <w:szCs w:val="20"/>
                <w:highlight w:val="lightGray"/>
              </w:rPr>
              <w:t xml:space="preserve"> response by the end of this lesson.</w:t>
            </w:r>
            <w:r w:rsidRPr="00111911">
              <w:rPr>
                <w:rFonts w:eastAsiaTheme="majorEastAsia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4C31E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244ED" w14:textId="5AA81964" w:rsidR="00914F5E" w:rsidRPr="00111911" w:rsidRDefault="00914F5E" w:rsidP="0042482C">
            <w:pPr>
              <w:rPr>
                <w:rFonts w:eastAsiaTheme="majorEastAsia"/>
                <w:color w:val="A50021"/>
                <w:sz w:val="20"/>
                <w:szCs w:val="20"/>
              </w:rPr>
            </w:pPr>
            <w:r w:rsidRPr="00111911">
              <w:rPr>
                <w:rFonts w:eastAsiaTheme="majorEastAsia"/>
                <w:b/>
                <w:bCs/>
                <w:color w:val="A50021"/>
                <w:sz w:val="20"/>
                <w:szCs w:val="20"/>
              </w:rPr>
              <w:t>Warning</w:t>
            </w:r>
            <w:r w:rsidR="0042482C" w:rsidRPr="00111911">
              <w:rPr>
                <w:rFonts w:eastAsiaTheme="majorEastAsia"/>
                <w:b/>
                <w:bCs/>
                <w:color w:val="A50021"/>
                <w:sz w:val="20"/>
                <w:szCs w:val="20"/>
              </w:rPr>
              <w:t>!</w:t>
            </w:r>
            <w:r w:rsidRPr="00111911">
              <w:rPr>
                <w:rFonts w:eastAsiaTheme="majorEastAsia"/>
                <w:color w:val="A50021"/>
                <w:sz w:val="20"/>
                <w:szCs w:val="20"/>
              </w:rPr>
              <w:t xml:space="preserve"> </w:t>
            </w:r>
            <w:r w:rsidRPr="00111911">
              <w:rPr>
                <w:rFonts w:eastAsiaTheme="majorEastAsia"/>
                <w:color w:val="A50021"/>
                <w:sz w:val="18"/>
                <w:szCs w:val="18"/>
              </w:rPr>
              <w:t>Students who have fallen behind will attend Thursday S4 assessment catch-ups with Heads of Dept.</w:t>
            </w:r>
          </w:p>
        </w:tc>
        <w:tc>
          <w:tcPr>
            <w:tcW w:w="311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D8F71" w14:textId="13B67882" w:rsidR="0042482C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Session 4 AHS</w:t>
            </w:r>
            <w:r w:rsidR="00F26E02" w:rsidRPr="0096166A">
              <w:rPr>
                <w:rFonts w:eastAsiaTheme="majorEastAsia"/>
                <w:sz w:val="20"/>
                <w:szCs w:val="20"/>
              </w:rPr>
              <w:t xml:space="preserve"> </w:t>
            </w:r>
          </w:p>
          <w:p w14:paraId="2B78C1D7" w14:textId="7E159857" w:rsidR="00F26E02" w:rsidRPr="00111911" w:rsidRDefault="00F26E02" w:rsidP="0042482C">
            <w:pPr>
              <w:rPr>
                <w:rFonts w:eastAsiaTheme="majorEastAsia"/>
                <w:color w:val="7030A0"/>
                <w:sz w:val="20"/>
                <w:szCs w:val="20"/>
              </w:rPr>
            </w:pPr>
            <w:r w:rsidRPr="00111911">
              <w:rPr>
                <w:rFonts w:eastAsiaTheme="majorEastAsia"/>
                <w:color w:val="7030A0"/>
                <w:sz w:val="20"/>
                <w:szCs w:val="20"/>
              </w:rPr>
              <w:t xml:space="preserve">1.Continue writing source responses. </w:t>
            </w:r>
          </w:p>
          <w:p w14:paraId="52B12EA5" w14:textId="67EE8C19" w:rsidR="00F26E02" w:rsidRPr="0096166A" w:rsidRDefault="00542320" w:rsidP="0042482C">
            <w:pPr>
              <w:rPr>
                <w:rFonts w:eastAsiaTheme="majorEastAsia"/>
                <w:color w:val="008080"/>
                <w:sz w:val="20"/>
                <w:szCs w:val="20"/>
              </w:rPr>
            </w:pPr>
            <w:r w:rsidRPr="0096166A">
              <w:rPr>
                <w:rFonts w:eastAsiaTheme="majorEastAsia"/>
                <w:color w:val="008080"/>
                <w:sz w:val="20"/>
                <w:szCs w:val="20"/>
              </w:rPr>
              <w:t>2.</w:t>
            </w:r>
            <w:r w:rsidR="00F26E02" w:rsidRPr="0096166A">
              <w:rPr>
                <w:rFonts w:eastAsiaTheme="majorEastAsia"/>
                <w:color w:val="008080"/>
                <w:sz w:val="20"/>
                <w:szCs w:val="20"/>
              </w:rPr>
              <w:t>What is a Critical Summary, really?</w:t>
            </w:r>
            <w:r w:rsidRPr="0096166A">
              <w:rPr>
                <w:rFonts w:eastAsiaTheme="majorEastAsia"/>
                <w:color w:val="008080"/>
                <w:sz w:val="20"/>
                <w:szCs w:val="20"/>
              </w:rPr>
              <w:t xml:space="preserve"> Hand-on activities.</w:t>
            </w:r>
          </w:p>
          <w:p w14:paraId="303AEA3A" w14:textId="72574C1A" w:rsidR="00914F5E" w:rsidRPr="0096166A" w:rsidRDefault="00914F5E" w:rsidP="0042482C">
            <w:pPr>
              <w:rPr>
                <w:rFonts w:eastAsiaTheme="majorEastAsia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87A67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 xml:space="preserve">17 </w:t>
            </w:r>
          </w:p>
        </w:tc>
        <w:tc>
          <w:tcPr>
            <w:tcW w:w="1706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C9843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18</w:t>
            </w:r>
          </w:p>
        </w:tc>
      </w:tr>
      <w:tr w:rsidR="003E0214" w:rsidRPr="0096166A" w14:paraId="2D8E98A1" w14:textId="77777777" w:rsidTr="00C448BE">
        <w:tc>
          <w:tcPr>
            <w:tcW w:w="6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BF9D" w14:textId="77777777" w:rsidR="00914F5E" w:rsidRPr="0096166A" w:rsidRDefault="00914F5E" w:rsidP="0042482C">
            <w:pPr>
              <w:jc w:val="right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2693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021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2694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8083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1417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60937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1418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64D7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  <w:highlight w:val="lightGray"/>
              </w:rPr>
            </w:pPr>
          </w:p>
        </w:tc>
        <w:tc>
          <w:tcPr>
            <w:tcW w:w="3118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54820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BA0E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1706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AA165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3E0214" w:rsidRPr="0096166A" w14:paraId="60D0A71C" w14:textId="77777777" w:rsidTr="00C448BE">
        <w:tc>
          <w:tcPr>
            <w:tcW w:w="6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09BE5" w14:textId="77777777" w:rsidR="00914F5E" w:rsidRPr="0096166A" w:rsidRDefault="00914F5E" w:rsidP="0042482C">
            <w:pPr>
              <w:jc w:val="right"/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5</w:t>
            </w:r>
          </w:p>
          <w:p w14:paraId="0E497982" w14:textId="77777777" w:rsidR="00914F5E" w:rsidRPr="0096166A" w:rsidRDefault="00914F5E" w:rsidP="0042482C">
            <w:pPr>
              <w:jc w:val="right"/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19-23</w:t>
            </w:r>
          </w:p>
          <w:p w14:paraId="731C6854" w14:textId="33C7377C" w:rsidR="00914F5E" w:rsidRPr="0096166A" w:rsidRDefault="00914F5E" w:rsidP="0042482C">
            <w:pPr>
              <w:jc w:val="right"/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May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909BC" w14:textId="77777777" w:rsidR="00914F5E" w:rsidRPr="0096166A" w:rsidRDefault="00914F5E" w:rsidP="0042482C">
            <w:pPr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Session 3 AHS</w:t>
            </w:r>
          </w:p>
          <w:p w14:paraId="49FE4BF4" w14:textId="4274DCBE" w:rsidR="00542320" w:rsidRPr="0096166A" w:rsidRDefault="00542320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Continued independent work on FIA2.</w:t>
            </w:r>
          </w:p>
          <w:p w14:paraId="18453ABF" w14:textId="3837B348" w:rsidR="005238A0" w:rsidRPr="0096166A" w:rsidRDefault="005238A0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Teacher guidance.</w:t>
            </w:r>
          </w:p>
          <w:p w14:paraId="23DB5A86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2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75D6C" w14:textId="77777777" w:rsidR="00914F5E" w:rsidRPr="0096166A" w:rsidRDefault="00914F5E" w:rsidP="0042482C">
            <w:pPr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Session 3 AHS</w:t>
            </w:r>
          </w:p>
          <w:p w14:paraId="41C8A8BE" w14:textId="4BE5A9F2" w:rsidR="00542320" w:rsidRPr="0096166A" w:rsidRDefault="00542320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Continued independent work on FIA2.</w:t>
            </w:r>
          </w:p>
          <w:p w14:paraId="44B58C1F" w14:textId="1FB08DBE" w:rsidR="005238A0" w:rsidRPr="0096166A" w:rsidRDefault="005238A0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 xml:space="preserve">Teacher guidance. </w:t>
            </w:r>
          </w:p>
          <w:p w14:paraId="0AB7AFD6" w14:textId="77777777" w:rsidR="00914F5E" w:rsidRPr="0096166A" w:rsidRDefault="00914F5E" w:rsidP="0042482C">
            <w:pPr>
              <w:rPr>
                <w:rFonts w:eastAsiaTheme="majorEastAsia"/>
                <w:b/>
                <w:bCs/>
                <w:sz w:val="20"/>
                <w:szCs w:val="20"/>
              </w:rPr>
            </w:pPr>
          </w:p>
          <w:p w14:paraId="312C91D6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7957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CA9A2" w14:textId="77777777" w:rsidR="0042482C" w:rsidRPr="003E0214" w:rsidRDefault="00914F5E" w:rsidP="0042482C">
            <w:pPr>
              <w:rPr>
                <w:rFonts w:eastAsiaTheme="majorEastAsia"/>
                <w:b/>
                <w:bCs/>
                <w:color w:val="C00000"/>
                <w:sz w:val="20"/>
                <w:szCs w:val="20"/>
              </w:rPr>
            </w:pPr>
            <w:r w:rsidRPr="003E0214">
              <w:rPr>
                <w:rFonts w:eastAsiaTheme="majorEastAsia"/>
                <w:b/>
                <w:bCs/>
                <w:color w:val="C00000"/>
                <w:sz w:val="20"/>
                <w:szCs w:val="20"/>
              </w:rPr>
              <w:t>Warning</w:t>
            </w:r>
            <w:r w:rsidR="0042482C" w:rsidRPr="003E0214">
              <w:rPr>
                <w:rFonts w:eastAsiaTheme="majorEastAsia"/>
                <w:b/>
                <w:bCs/>
                <w:color w:val="C00000"/>
                <w:sz w:val="20"/>
                <w:szCs w:val="20"/>
              </w:rPr>
              <w:t>!</w:t>
            </w:r>
          </w:p>
          <w:p w14:paraId="52B2B3BB" w14:textId="2D6A571C" w:rsidR="00914F5E" w:rsidRPr="0096166A" w:rsidRDefault="00914F5E" w:rsidP="0042482C">
            <w:pPr>
              <w:rPr>
                <w:rFonts w:eastAsiaTheme="majorEastAsia"/>
                <w:sz w:val="18"/>
                <w:szCs w:val="18"/>
                <w:highlight w:val="lightGray"/>
              </w:rPr>
            </w:pPr>
            <w:r w:rsidRPr="003E0214">
              <w:rPr>
                <w:rFonts w:eastAsiaTheme="majorEastAsia"/>
                <w:color w:val="C00000"/>
                <w:sz w:val="18"/>
                <w:szCs w:val="18"/>
              </w:rPr>
              <w:t>Students who have fallen behind will attend Thursday S4 assessment catch-ups with Heads of Dept.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4222D" w14:textId="77777777" w:rsidR="00914F5E" w:rsidRPr="0096166A" w:rsidRDefault="00914F5E" w:rsidP="0042482C">
            <w:pPr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Session 4 AHS</w:t>
            </w:r>
          </w:p>
          <w:p w14:paraId="6C523822" w14:textId="3D78A556" w:rsidR="00914F5E" w:rsidRPr="00C448BE" w:rsidRDefault="00914F5E" w:rsidP="0042482C">
            <w:pPr>
              <w:rPr>
                <w:rFonts w:eastAsiaTheme="majorEastAsia"/>
                <w:b/>
                <w:bCs/>
                <w:sz w:val="24"/>
                <w:szCs w:val="24"/>
              </w:rPr>
            </w:pPr>
            <w:r w:rsidRPr="00C448BE">
              <w:rPr>
                <w:rFonts w:eastAsiaTheme="majorEastAsia"/>
                <w:b/>
                <w:bCs/>
                <w:sz w:val="24"/>
                <w:szCs w:val="24"/>
                <w:highlight w:val="cyan"/>
              </w:rPr>
              <w:t>FIA2 DRAFTS DUE</w:t>
            </w:r>
            <w:r w:rsidR="0042482C" w:rsidRPr="00C448BE">
              <w:rPr>
                <w:rFonts w:eastAsiaTheme="majorEastAsia"/>
                <w:b/>
                <w:bCs/>
                <w:sz w:val="24"/>
                <w:szCs w:val="24"/>
                <w:highlight w:val="cyan"/>
              </w:rPr>
              <w:t xml:space="preserve"> 23/05</w:t>
            </w:r>
          </w:p>
          <w:p w14:paraId="2CA5DE75" w14:textId="4C030601" w:rsidR="00914F5E" w:rsidRPr="0096166A" w:rsidRDefault="00914F5E" w:rsidP="0042482C">
            <w:pPr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Thus, all Qs, 4-5 responses, Critical Summary, all with referencing, are submitted.</w:t>
            </w:r>
          </w:p>
        </w:tc>
        <w:tc>
          <w:tcPr>
            <w:tcW w:w="1701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3F9F4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1706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90279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3E0214" w:rsidRPr="0096166A" w14:paraId="332B6141" w14:textId="77777777" w:rsidTr="00C448BE">
        <w:tc>
          <w:tcPr>
            <w:tcW w:w="6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245B9" w14:textId="77777777" w:rsidR="00914F5E" w:rsidRPr="0096166A" w:rsidRDefault="00914F5E" w:rsidP="0042482C">
            <w:pPr>
              <w:jc w:val="right"/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6</w:t>
            </w:r>
          </w:p>
          <w:p w14:paraId="77AE5854" w14:textId="28B12B28" w:rsidR="00914F5E" w:rsidRPr="0096166A" w:rsidRDefault="00914F5E" w:rsidP="0042482C">
            <w:pPr>
              <w:jc w:val="right"/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lastRenderedPageBreak/>
              <w:t>26-30 May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48CE" w14:textId="77777777" w:rsidR="00914F5E" w:rsidRPr="0096166A" w:rsidRDefault="00914F5E" w:rsidP="0042482C">
            <w:pPr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lastRenderedPageBreak/>
              <w:t>Session 3 AHS</w:t>
            </w:r>
          </w:p>
          <w:p w14:paraId="2E38F02C" w14:textId="2244B3D2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lastRenderedPageBreak/>
              <w:t>Teacher feedback returned to students today and</w:t>
            </w:r>
            <w:r w:rsidR="00111911">
              <w:rPr>
                <w:rFonts w:eastAsiaTheme="majorEastAsia"/>
                <w:sz w:val="20"/>
                <w:szCs w:val="20"/>
              </w:rPr>
              <w:t>/or</w:t>
            </w:r>
            <w:r w:rsidRPr="0096166A">
              <w:rPr>
                <w:rFonts w:eastAsiaTheme="majorEastAsia"/>
                <w:sz w:val="20"/>
                <w:szCs w:val="20"/>
              </w:rPr>
              <w:t xml:space="preserve"> tomorrow (barring the Apocalypse </w:t>
            </w:r>
            <w:r w:rsidRPr="0096166A">
              <w:rPr>
                <mc:AlternateContent>
                  <mc:Choice Requires="w16se">
                    <w:rFonts w:eastAsiaTheme="major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96166A">
              <w:rPr>
                <w:rFonts w:eastAsiaTheme="majorEastAsia"/>
                <w:sz w:val="20"/>
                <w:szCs w:val="20"/>
              </w:rPr>
              <w:t xml:space="preserve">) </w:t>
            </w:r>
          </w:p>
          <w:p w14:paraId="767F8F04" w14:textId="16A40AA4" w:rsidR="005238A0" w:rsidRPr="0096166A" w:rsidRDefault="005238A0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2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C2B3" w14:textId="77777777" w:rsidR="00914F5E" w:rsidRPr="0096166A" w:rsidRDefault="00914F5E" w:rsidP="0042482C">
            <w:pPr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lastRenderedPageBreak/>
              <w:t>Session 3 AHS</w:t>
            </w:r>
          </w:p>
          <w:p w14:paraId="169E7A13" w14:textId="2E8C6CD8" w:rsidR="00914F5E" w:rsidRPr="0096166A" w:rsidRDefault="005238A0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lastRenderedPageBreak/>
              <w:t>Respond to teacher feedback; redrafting and refining.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DFADA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D4FC5" w14:textId="550DE55C" w:rsidR="00914F5E" w:rsidRPr="00C448BE" w:rsidRDefault="00914F5E" w:rsidP="0042482C">
            <w:pPr>
              <w:rPr>
                <w:rFonts w:eastAsiaTheme="majorEastAsia"/>
                <w:b/>
                <w:bCs/>
                <w:sz w:val="20"/>
                <w:szCs w:val="20"/>
                <w:highlight w:val="lightGray"/>
              </w:rPr>
            </w:pPr>
            <w:r w:rsidRPr="00C448BE">
              <w:rPr>
                <w:rFonts w:eastAsiaTheme="majorEastAsia"/>
                <w:b/>
                <w:bCs/>
                <w:sz w:val="20"/>
                <w:szCs w:val="20"/>
              </w:rPr>
              <w:t>YR 11 BLOCK RELEASE</w:t>
            </w:r>
          </w:p>
        </w:tc>
        <w:tc>
          <w:tcPr>
            <w:tcW w:w="3118" w:type="dxa"/>
            <w:shd w:val="clear" w:color="auto" w:fill="EDEDED" w:themeFill="accent3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F3C51" w14:textId="77777777" w:rsidR="00914F5E" w:rsidRPr="00C448BE" w:rsidRDefault="00914F5E" w:rsidP="0042482C">
            <w:pPr>
              <w:rPr>
                <w:rFonts w:eastAsiaTheme="majorEastAsia"/>
                <w:b/>
                <w:bCs/>
                <w:sz w:val="20"/>
                <w:szCs w:val="20"/>
              </w:rPr>
            </w:pPr>
            <w:r w:rsidRPr="00C448BE">
              <w:rPr>
                <w:rFonts w:eastAsiaTheme="majorEastAsia"/>
                <w:b/>
                <w:bCs/>
                <w:sz w:val="20"/>
                <w:szCs w:val="20"/>
              </w:rPr>
              <w:t>YR 11 BLOCK RELEASE</w:t>
            </w:r>
          </w:p>
          <w:p w14:paraId="2FF9F27D" w14:textId="4BDF462D" w:rsidR="00914F5E" w:rsidRPr="0096166A" w:rsidRDefault="00C448BE" w:rsidP="0042482C">
            <w:pPr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lastRenderedPageBreak/>
              <w:t>If needed,</w:t>
            </w:r>
            <w:r w:rsidR="00914F5E" w:rsidRPr="0096166A">
              <w:rPr>
                <w:rFonts w:eastAsiaTheme="majorEastAsia"/>
                <w:sz w:val="20"/>
                <w:szCs w:val="20"/>
              </w:rPr>
              <w:t xml:space="preserve"> keep in email touch with Ms K with regard your FIA2 progress. </w:t>
            </w:r>
          </w:p>
        </w:tc>
        <w:tc>
          <w:tcPr>
            <w:tcW w:w="1701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8688C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1706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931B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3E0214" w:rsidRPr="0096166A" w14:paraId="65DA4B21" w14:textId="77777777" w:rsidTr="00C448BE">
        <w:trPr>
          <w:trHeight w:val="959"/>
        </w:trPr>
        <w:tc>
          <w:tcPr>
            <w:tcW w:w="6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2B0A7" w14:textId="01FF971E" w:rsidR="00914F5E" w:rsidRPr="0096166A" w:rsidRDefault="00914F5E" w:rsidP="0042482C">
            <w:pPr>
              <w:jc w:val="right"/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7</w:t>
            </w:r>
          </w:p>
          <w:p w14:paraId="4554FFF7" w14:textId="24517868" w:rsidR="00914F5E" w:rsidRPr="0096166A" w:rsidRDefault="00914F5E" w:rsidP="0042482C">
            <w:pPr>
              <w:jc w:val="right"/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2-6</w:t>
            </w:r>
          </w:p>
          <w:p w14:paraId="0B577279" w14:textId="7074E731" w:rsidR="00914F5E" w:rsidRPr="0096166A" w:rsidRDefault="00914F5E" w:rsidP="0042482C">
            <w:pPr>
              <w:jc w:val="right"/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June</w:t>
            </w:r>
          </w:p>
        </w:tc>
        <w:tc>
          <w:tcPr>
            <w:tcW w:w="2693" w:type="dxa"/>
            <w:shd w:val="clear" w:color="auto" w:fill="EDEDED" w:themeFill="accent3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6BBB4" w14:textId="77777777" w:rsidR="00914F5E" w:rsidRPr="00C448BE" w:rsidRDefault="00914F5E" w:rsidP="0042482C">
            <w:pPr>
              <w:rPr>
                <w:rFonts w:eastAsiaTheme="majorEastAsia"/>
                <w:b/>
                <w:bCs/>
                <w:sz w:val="20"/>
                <w:szCs w:val="20"/>
              </w:rPr>
            </w:pPr>
            <w:r w:rsidRPr="00C448BE">
              <w:rPr>
                <w:rFonts w:eastAsiaTheme="majorEastAsia"/>
                <w:b/>
                <w:bCs/>
                <w:sz w:val="20"/>
                <w:szCs w:val="20"/>
              </w:rPr>
              <w:t>Yr 11 BLOCK RELEASE</w:t>
            </w:r>
          </w:p>
          <w:p w14:paraId="26E23249" w14:textId="77777777" w:rsidR="005238A0" w:rsidRPr="0096166A" w:rsidRDefault="005238A0" w:rsidP="0042482C">
            <w:pPr>
              <w:rPr>
                <w:rFonts w:eastAsiaTheme="majorEastAsia"/>
                <w:sz w:val="20"/>
                <w:szCs w:val="20"/>
              </w:rPr>
            </w:pPr>
          </w:p>
          <w:p w14:paraId="34CF505E" w14:textId="293D11D7" w:rsidR="005238A0" w:rsidRPr="0096166A" w:rsidRDefault="005238A0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Please email Ms Kuskopf with any queries or concerns.</w:t>
            </w:r>
          </w:p>
        </w:tc>
        <w:tc>
          <w:tcPr>
            <w:tcW w:w="2694" w:type="dxa"/>
            <w:shd w:val="clear" w:color="auto" w:fill="EDEDED" w:themeFill="accent3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A940F" w14:textId="77777777" w:rsidR="00914F5E" w:rsidRPr="00C448BE" w:rsidRDefault="00914F5E" w:rsidP="0042482C">
            <w:pPr>
              <w:rPr>
                <w:rFonts w:eastAsiaTheme="majorEastAsia"/>
                <w:b/>
                <w:bCs/>
                <w:sz w:val="20"/>
                <w:szCs w:val="20"/>
              </w:rPr>
            </w:pPr>
            <w:r w:rsidRPr="00C448BE">
              <w:rPr>
                <w:rFonts w:eastAsiaTheme="majorEastAsia"/>
                <w:b/>
                <w:bCs/>
                <w:sz w:val="20"/>
                <w:szCs w:val="20"/>
              </w:rPr>
              <w:t xml:space="preserve">YR 11 BLOCK RELEASE </w:t>
            </w:r>
          </w:p>
          <w:p w14:paraId="7203C7DA" w14:textId="77777777" w:rsidR="005238A0" w:rsidRPr="0096166A" w:rsidRDefault="005238A0" w:rsidP="0042482C">
            <w:pPr>
              <w:rPr>
                <w:rFonts w:eastAsiaTheme="majorEastAsia"/>
                <w:sz w:val="20"/>
                <w:szCs w:val="20"/>
              </w:rPr>
            </w:pPr>
          </w:p>
          <w:p w14:paraId="104AF9C6" w14:textId="1616F3C7" w:rsidR="005238A0" w:rsidRPr="0096166A" w:rsidRDefault="005238A0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Please email Ms Kuskopf with any queries or concerns.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CC951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3FE98" w14:textId="4F52FAEA" w:rsidR="00914F5E" w:rsidRPr="0096166A" w:rsidRDefault="00914F5E" w:rsidP="0042482C">
            <w:pPr>
              <w:rPr>
                <w:rFonts w:eastAsiaTheme="majorEastAsia"/>
                <w:sz w:val="20"/>
                <w:szCs w:val="20"/>
                <w:highlight w:val="lightGray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ABA4C" w14:textId="0AEE467A" w:rsidR="0042482C" w:rsidRPr="00C448BE" w:rsidRDefault="00914F5E" w:rsidP="0042482C">
            <w:pPr>
              <w:rPr>
                <w:rFonts w:eastAsiaTheme="majorEastAsia"/>
                <w:b/>
                <w:bCs/>
                <w:sz w:val="24"/>
                <w:szCs w:val="24"/>
                <w:highlight w:val="cyan"/>
              </w:rPr>
            </w:pPr>
            <w:r w:rsidRPr="00C448BE">
              <w:rPr>
                <w:rFonts w:eastAsiaTheme="majorEastAsia"/>
                <w:b/>
                <w:bCs/>
                <w:sz w:val="24"/>
                <w:szCs w:val="24"/>
                <w:highlight w:val="cyan"/>
              </w:rPr>
              <w:t>FIA2 FINALS DUE 9AM</w:t>
            </w:r>
            <w:r w:rsidR="00C448BE">
              <w:rPr>
                <w:rFonts w:eastAsiaTheme="majorEastAsia"/>
                <w:b/>
                <w:bCs/>
                <w:sz w:val="24"/>
                <w:szCs w:val="24"/>
                <w:highlight w:val="cyan"/>
              </w:rPr>
              <w:t xml:space="preserve"> </w:t>
            </w:r>
            <w:r w:rsidR="0042482C" w:rsidRPr="00C448BE">
              <w:rPr>
                <w:rFonts w:eastAsiaTheme="majorEastAsia"/>
                <w:b/>
                <w:bCs/>
                <w:sz w:val="21"/>
                <w:szCs w:val="21"/>
                <w:highlight w:val="cyan"/>
              </w:rPr>
              <w:t>06/06</w:t>
            </w:r>
            <w:r w:rsidR="0042482C" w:rsidRPr="00C448BE">
              <w:rPr>
                <w:rFonts w:eastAsiaTheme="majorEastAsia"/>
                <w:b/>
                <w:bCs/>
                <w:sz w:val="21"/>
                <w:szCs w:val="21"/>
              </w:rPr>
              <w:t xml:space="preserve"> </w:t>
            </w:r>
          </w:p>
          <w:p w14:paraId="59839850" w14:textId="2FFD5A1C" w:rsidR="005238A0" w:rsidRPr="00C448BE" w:rsidRDefault="00914F5E" w:rsidP="0042482C">
            <w:pPr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Session 4 AHS</w:t>
            </w:r>
          </w:p>
          <w:p w14:paraId="076AE2B7" w14:textId="5989CDAB" w:rsidR="00914F5E" w:rsidRPr="0096166A" w:rsidRDefault="005238A0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sz w:val="20"/>
                <w:szCs w:val="20"/>
              </w:rPr>
              <w:t>You may have an i</w:t>
            </w:r>
            <w:r w:rsidR="00914F5E" w:rsidRPr="0096166A">
              <w:rPr>
                <w:rFonts w:eastAsiaTheme="majorEastAsia"/>
                <w:sz w:val="20"/>
                <w:szCs w:val="20"/>
              </w:rPr>
              <w:t>ndependent study session before embarking on our new unit</w:t>
            </w:r>
            <w:r w:rsidRPr="0096166A">
              <w:rPr>
                <w:rFonts w:eastAsiaTheme="majorEastAsia"/>
                <w:sz w:val="20"/>
                <w:szCs w:val="20"/>
              </w:rPr>
              <w:t xml:space="preserve"> next week</w:t>
            </w:r>
            <w:r w:rsidR="00914F5E" w:rsidRPr="0096166A">
              <w:rPr>
                <w:rFonts w:eastAsiaTheme="majorEastAsia"/>
                <w:sz w:val="20"/>
                <w:szCs w:val="20"/>
              </w:rPr>
              <w:t>.</w:t>
            </w:r>
          </w:p>
        </w:tc>
        <w:tc>
          <w:tcPr>
            <w:tcW w:w="1701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843A0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1706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0CFE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3E0214" w:rsidRPr="0096166A" w14:paraId="12FB634E" w14:textId="77777777" w:rsidTr="00C448BE">
        <w:tc>
          <w:tcPr>
            <w:tcW w:w="699" w:type="dxa"/>
            <w:shd w:val="clear" w:color="auto" w:fill="FFF7F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1A1F" w14:textId="4FD63823" w:rsidR="00914F5E" w:rsidRPr="0096166A" w:rsidRDefault="00914F5E" w:rsidP="0042482C">
            <w:pPr>
              <w:jc w:val="right"/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693" w:type="dxa"/>
            <w:shd w:val="clear" w:color="auto" w:fill="FFF7F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6F210" w14:textId="77777777" w:rsidR="00914F5E" w:rsidRPr="0096166A" w:rsidRDefault="00914F5E" w:rsidP="0042482C">
            <w:pPr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Session 3 AHS</w:t>
            </w:r>
          </w:p>
          <w:p w14:paraId="7EABEE8D" w14:textId="35B230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i/>
                <w:iCs/>
                <w:sz w:val="20"/>
                <w:szCs w:val="20"/>
              </w:rPr>
              <w:t>Ancient Personalities: Alexander the Great</w:t>
            </w:r>
            <w:r w:rsidRPr="0096166A">
              <w:rPr>
                <w:rFonts w:eastAsiaTheme="majorEastAsia"/>
                <w:sz w:val="20"/>
                <w:szCs w:val="20"/>
              </w:rPr>
              <w:t xml:space="preserve"> Lesson 1 </w:t>
            </w:r>
          </w:p>
        </w:tc>
        <w:tc>
          <w:tcPr>
            <w:tcW w:w="2694" w:type="dxa"/>
            <w:shd w:val="clear" w:color="auto" w:fill="FFF7F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E8CB" w14:textId="77777777" w:rsidR="00914F5E" w:rsidRPr="0096166A" w:rsidRDefault="00914F5E" w:rsidP="0042482C">
            <w:pPr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Session 3 AHS</w:t>
            </w:r>
          </w:p>
          <w:p w14:paraId="441FABA3" w14:textId="0FFA139C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i/>
                <w:iCs/>
                <w:sz w:val="20"/>
                <w:szCs w:val="20"/>
              </w:rPr>
              <w:t>Ancient Personalities: Alexander the Great</w:t>
            </w:r>
            <w:r w:rsidRPr="0096166A">
              <w:rPr>
                <w:rFonts w:eastAsiaTheme="majorEastAsia"/>
                <w:sz w:val="20"/>
                <w:szCs w:val="20"/>
              </w:rPr>
              <w:t xml:space="preserve"> Lesson 2 </w:t>
            </w:r>
          </w:p>
          <w:p w14:paraId="24EB8884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7F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0FC01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7F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09A37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  <w:highlight w:val="lightGray"/>
              </w:rPr>
            </w:pPr>
          </w:p>
        </w:tc>
        <w:tc>
          <w:tcPr>
            <w:tcW w:w="3118" w:type="dxa"/>
            <w:shd w:val="clear" w:color="auto" w:fill="FFF7F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3285D" w14:textId="77777777" w:rsidR="00914F5E" w:rsidRPr="0096166A" w:rsidRDefault="00914F5E" w:rsidP="0042482C">
            <w:pPr>
              <w:rPr>
                <w:rFonts w:eastAsiaTheme="majorEastAsia"/>
                <w:b/>
                <w:bCs/>
                <w:sz w:val="20"/>
                <w:szCs w:val="20"/>
              </w:rPr>
            </w:pPr>
            <w:r w:rsidRPr="0096166A">
              <w:rPr>
                <w:rFonts w:eastAsiaTheme="majorEastAsia"/>
                <w:b/>
                <w:bCs/>
                <w:sz w:val="20"/>
                <w:szCs w:val="20"/>
              </w:rPr>
              <w:t>Session 4 AHS</w:t>
            </w:r>
          </w:p>
          <w:p w14:paraId="71405358" w14:textId="2A7FF2BD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  <w:r w:rsidRPr="0096166A">
              <w:rPr>
                <w:rFonts w:eastAsiaTheme="majorEastAsia"/>
                <w:i/>
                <w:iCs/>
                <w:sz w:val="20"/>
                <w:szCs w:val="20"/>
              </w:rPr>
              <w:t>Ancient Personalities: Alexander the Great</w:t>
            </w:r>
            <w:r w:rsidRPr="0096166A">
              <w:rPr>
                <w:rFonts w:eastAsiaTheme="majorEastAsia"/>
                <w:sz w:val="20"/>
                <w:szCs w:val="20"/>
              </w:rPr>
              <w:t xml:space="preserve"> Lesson 3 </w:t>
            </w:r>
          </w:p>
          <w:p w14:paraId="77990086" w14:textId="15790F78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61EFF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1706" w:type="dxa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277" w14:textId="77777777" w:rsidR="00914F5E" w:rsidRPr="0096166A" w:rsidRDefault="00914F5E" w:rsidP="0042482C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14:paraId="16855176" w14:textId="1392CAA0" w:rsidR="0042482C" w:rsidRDefault="0042482C"/>
    <w:p w14:paraId="5E8141DB" w14:textId="1673EC9D" w:rsidR="0042482C" w:rsidRPr="00C448BE" w:rsidRDefault="0042482C" w:rsidP="0042482C">
      <w:r w:rsidRPr="00C448BE">
        <w:t>Please scroll down for details of each checkpoint, as per your Task Sheet:</w:t>
      </w:r>
    </w:p>
    <w:p w14:paraId="1FC84B8C" w14:textId="3D566E6A" w:rsidR="0042482C" w:rsidRDefault="0042482C" w:rsidP="0042482C">
      <w:pPr>
        <w:rPr>
          <w:color w:val="2E75B6"/>
          <w:sz w:val="24"/>
          <w:szCs w:val="24"/>
        </w:rPr>
      </w:pPr>
    </w:p>
    <w:p w14:paraId="37D6B798" w14:textId="5EEF44EC" w:rsidR="0042482C" w:rsidRDefault="0042482C" w:rsidP="0042482C">
      <w:pPr>
        <w:rPr>
          <w:color w:val="2E75B6"/>
          <w:sz w:val="24"/>
          <w:szCs w:val="24"/>
        </w:rPr>
      </w:pPr>
    </w:p>
    <w:p w14:paraId="1C340461" w14:textId="1298AD45" w:rsidR="00C448BE" w:rsidRDefault="00C448BE" w:rsidP="0042482C">
      <w:pPr>
        <w:rPr>
          <w:color w:val="2E75B6"/>
          <w:sz w:val="24"/>
          <w:szCs w:val="24"/>
        </w:rPr>
      </w:pPr>
    </w:p>
    <w:p w14:paraId="063BF41B" w14:textId="45106096" w:rsidR="00C448BE" w:rsidRDefault="00C448BE" w:rsidP="0042482C">
      <w:pPr>
        <w:rPr>
          <w:color w:val="2E75B6"/>
          <w:sz w:val="24"/>
          <w:szCs w:val="24"/>
        </w:rPr>
      </w:pPr>
    </w:p>
    <w:p w14:paraId="20563DD9" w14:textId="77777777" w:rsidR="00C448BE" w:rsidRDefault="00C448BE" w:rsidP="0042482C">
      <w:pPr>
        <w:rPr>
          <w:color w:val="2E75B6"/>
          <w:sz w:val="24"/>
          <w:szCs w:val="24"/>
        </w:rPr>
      </w:pPr>
    </w:p>
    <w:sdt>
      <w:sdtPr>
        <w:rPr>
          <w:rFonts w:ascii="Arial" w:eastAsia="Times New Roman" w:hAnsi="Arial" w:cstheme="minorHAnsi"/>
          <w:color w:val="000000"/>
          <w:sz w:val="20"/>
          <w:szCs w:val="20"/>
          <w:lang w:eastAsia="en-US"/>
        </w:rPr>
        <w:id w:val="-1803533947"/>
      </w:sdtPr>
      <w:sdtEndPr/>
      <w:sdtContent>
        <w:p w14:paraId="620708C2" w14:textId="77777777" w:rsidR="0042482C" w:rsidRDefault="0042482C" w:rsidP="0096166A">
          <w:pPr>
            <w:pStyle w:val="Tabletext"/>
            <w:spacing w:line="276" w:lineRule="auto"/>
            <w:rPr>
              <w:rFonts w:cstheme="minorHAnsi"/>
              <w:b/>
              <w:color w:val="C00000"/>
              <w:sz w:val="24"/>
            </w:rPr>
          </w:pPr>
          <w:r w:rsidRPr="005238A0">
            <w:rPr>
              <w:rFonts w:cstheme="minorHAnsi"/>
              <w:b/>
              <w:color w:val="C00000"/>
              <w:sz w:val="24"/>
              <w:szCs w:val="24"/>
              <w:u w:val="single"/>
            </w:rPr>
            <w:t>Identifying and locating sources</w:t>
          </w:r>
          <w:r w:rsidRPr="004740F0">
            <w:rPr>
              <w:rFonts w:cstheme="minorHAnsi"/>
              <w:b/>
              <w:color w:val="C00000"/>
              <w:sz w:val="24"/>
              <w:szCs w:val="24"/>
            </w:rPr>
            <w:t xml:space="preserve"> (4 - 6 sources):</w:t>
          </w:r>
          <w:r>
            <w:rPr>
              <w:rFonts w:cstheme="minorHAnsi"/>
              <w:b/>
              <w:color w:val="C00000"/>
              <w:sz w:val="24"/>
              <w:szCs w:val="24"/>
            </w:rPr>
            <w:t xml:space="preserve"> </w:t>
          </w:r>
        </w:p>
        <w:p w14:paraId="42E7DE95" w14:textId="220DC7D8" w:rsidR="0042482C" w:rsidRPr="0096166A" w:rsidRDefault="0042482C" w:rsidP="0096166A">
          <w:pPr>
            <w:pStyle w:val="Tabletext"/>
            <w:spacing w:line="276" w:lineRule="auto"/>
            <w:rPr>
              <w:rFonts w:cstheme="minorHAnsi"/>
              <w:bCs/>
              <w:color w:val="C00000"/>
              <w:sz w:val="24"/>
              <w:szCs w:val="24"/>
            </w:rPr>
          </w:pPr>
          <w:r w:rsidRPr="0096166A">
            <w:rPr>
              <w:rFonts w:cstheme="minorHAnsi"/>
              <w:bCs/>
              <w:color w:val="C00000"/>
              <w:sz w:val="24"/>
              <w:szCs w:val="24"/>
            </w:rPr>
            <w:t>With your general research (4-5 hours min</w:t>
          </w:r>
          <w:r w:rsidR="0096166A">
            <w:rPr>
              <w:rFonts w:cstheme="minorHAnsi"/>
              <w:bCs/>
              <w:color w:val="C00000"/>
              <w:sz w:val="24"/>
              <w:szCs w:val="24"/>
            </w:rPr>
            <w:t xml:space="preserve"> on background research, whilst looking for sources that suit your Qs or tweaking your Qs to suit found sources!</w:t>
          </w:r>
          <w:r w:rsidRPr="0096166A">
            <w:rPr>
              <w:rFonts w:cstheme="minorHAnsi"/>
              <w:bCs/>
              <w:color w:val="C00000"/>
              <w:sz w:val="24"/>
              <w:szCs w:val="24"/>
            </w:rPr>
            <w:t>)</w:t>
          </w:r>
          <w:r w:rsidR="0096166A">
            <w:rPr>
              <w:rFonts w:cstheme="minorHAnsi"/>
              <w:bCs/>
              <w:color w:val="C00000"/>
              <w:sz w:val="24"/>
              <w:szCs w:val="24"/>
            </w:rPr>
            <w:t xml:space="preserve">, </w:t>
          </w:r>
          <w:r w:rsidRPr="0096166A">
            <w:rPr>
              <w:rFonts w:cstheme="minorHAnsi"/>
              <w:bCs/>
              <w:color w:val="C00000"/>
              <w:sz w:val="24"/>
              <w:szCs w:val="24"/>
            </w:rPr>
            <w:t xml:space="preserve">3-4 sources </w:t>
          </w:r>
          <w:r w:rsidR="0096166A">
            <w:rPr>
              <w:rFonts w:cstheme="minorHAnsi"/>
              <w:bCs/>
              <w:color w:val="C00000"/>
              <w:sz w:val="24"/>
              <w:szCs w:val="24"/>
            </w:rPr>
            <w:t>should be gathered</w:t>
          </w:r>
          <w:r w:rsidRPr="0096166A">
            <w:rPr>
              <w:rFonts w:cstheme="minorHAnsi"/>
              <w:bCs/>
              <w:color w:val="C00000"/>
              <w:sz w:val="24"/>
              <w:szCs w:val="24"/>
            </w:rPr>
            <w:t xml:space="preserve"> by the end of Week 2</w:t>
          </w:r>
        </w:p>
        <w:p w14:paraId="5452C761" w14:textId="77777777" w:rsidR="0042482C" w:rsidRDefault="0042482C" w:rsidP="0096166A">
          <w:pPr>
            <w:pStyle w:val="Tabletext"/>
            <w:spacing w:line="276" w:lineRule="auto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>When identifying and locating sources consider the following resources:</w:t>
          </w:r>
        </w:p>
        <w:p w14:paraId="06B7B87F" w14:textId="77777777" w:rsidR="0042482C" w:rsidRDefault="0042482C" w:rsidP="0096166A">
          <w:pPr>
            <w:pStyle w:val="Tabletext"/>
            <w:numPr>
              <w:ilvl w:val="0"/>
              <w:numId w:val="3"/>
            </w:numPr>
            <w:spacing w:line="276" w:lineRule="auto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>Academic journals (which can be accessed online through databased such as: ProQuest, JSTOR etc.)</w:t>
          </w:r>
        </w:p>
        <w:p w14:paraId="512D94F6" w14:textId="77777777" w:rsidR="0042482C" w:rsidRDefault="0042482C" w:rsidP="0096166A">
          <w:pPr>
            <w:pStyle w:val="Tabletext"/>
            <w:numPr>
              <w:ilvl w:val="0"/>
              <w:numId w:val="3"/>
            </w:numPr>
            <w:spacing w:line="276" w:lineRule="auto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>Textbooks and historical non-fiction texts</w:t>
          </w:r>
        </w:p>
        <w:p w14:paraId="5CB87D61" w14:textId="77777777" w:rsidR="0042482C" w:rsidRDefault="0042482C" w:rsidP="0096166A">
          <w:pPr>
            <w:pStyle w:val="Tabletext"/>
            <w:numPr>
              <w:ilvl w:val="0"/>
              <w:numId w:val="3"/>
            </w:numPr>
            <w:spacing w:line="276" w:lineRule="auto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 xml:space="preserve">Online historical sites and encyclopaedias. Examples include: </w:t>
          </w:r>
        </w:p>
        <w:p w14:paraId="2CAECE2D" w14:textId="77777777" w:rsidR="0042482C" w:rsidRDefault="0042482C" w:rsidP="0096166A">
          <w:pPr>
            <w:pStyle w:val="Tabletext"/>
            <w:numPr>
              <w:ilvl w:val="1"/>
              <w:numId w:val="3"/>
            </w:numPr>
            <w:spacing w:line="276" w:lineRule="auto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 xml:space="preserve">Ancient History Sourcebook: </w:t>
          </w:r>
          <w:hyperlink r:id="rId6" w:history="1">
            <w:r>
              <w:rPr>
                <w:rStyle w:val="Hyperlink"/>
                <w:rFonts w:cstheme="minorHAnsi"/>
                <w:sz w:val="20"/>
                <w:szCs w:val="20"/>
              </w:rPr>
              <w:t>https://sourcebooks.fordham.edu/ancient/asbook.asp</w:t>
            </w:r>
          </w:hyperlink>
        </w:p>
        <w:p w14:paraId="49286951" w14:textId="77777777" w:rsidR="0042482C" w:rsidRDefault="0042482C" w:rsidP="0096166A">
          <w:pPr>
            <w:pStyle w:val="Tabletext"/>
            <w:numPr>
              <w:ilvl w:val="1"/>
              <w:numId w:val="3"/>
            </w:numPr>
            <w:spacing w:line="276" w:lineRule="auto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 xml:space="preserve">Ancient History Encyclopaedia: </w:t>
          </w:r>
          <w:hyperlink r:id="rId7" w:history="1">
            <w:r>
              <w:rPr>
                <w:rStyle w:val="Hyperlink"/>
                <w:rFonts w:cstheme="minorHAnsi"/>
                <w:sz w:val="20"/>
                <w:szCs w:val="20"/>
              </w:rPr>
              <w:t>https://www.ancient.eu/</w:t>
            </w:r>
          </w:hyperlink>
        </w:p>
        <w:p w14:paraId="2E5D2184" w14:textId="77777777" w:rsidR="0042482C" w:rsidRDefault="0042482C" w:rsidP="0096166A">
          <w:pPr>
            <w:pStyle w:val="Tabletext"/>
            <w:numPr>
              <w:ilvl w:val="1"/>
              <w:numId w:val="3"/>
            </w:numPr>
            <w:spacing w:line="276" w:lineRule="auto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 xml:space="preserve">Livius: </w:t>
          </w:r>
          <w:hyperlink r:id="rId8" w:history="1">
            <w:r>
              <w:rPr>
                <w:rStyle w:val="Hyperlink"/>
                <w:rFonts w:cstheme="minorHAnsi"/>
                <w:sz w:val="20"/>
                <w:szCs w:val="20"/>
              </w:rPr>
              <w:t>http://www.livius.org/</w:t>
            </w:r>
          </w:hyperlink>
        </w:p>
        <w:p w14:paraId="45DB9DAB" w14:textId="77777777" w:rsidR="0042482C" w:rsidRDefault="0042482C" w:rsidP="0096166A">
          <w:pPr>
            <w:pStyle w:val="Tabletext"/>
            <w:numPr>
              <w:ilvl w:val="0"/>
              <w:numId w:val="3"/>
            </w:numPr>
            <w:spacing w:line="276" w:lineRule="auto"/>
            <w:rPr>
              <w:rFonts w:cstheme="minorHAnsi"/>
              <w:color w:val="000000" w:themeColor="text1"/>
              <w:sz w:val="20"/>
              <w:szCs w:val="20"/>
            </w:rPr>
          </w:pPr>
          <w:r>
            <w:rPr>
              <w:rFonts w:cstheme="minorHAnsi"/>
              <w:color w:val="000000" w:themeColor="text1"/>
              <w:sz w:val="20"/>
              <w:szCs w:val="20"/>
            </w:rPr>
            <w:t>Remember to locate both primary and secondary sources that offer differing perspectives.</w:t>
          </w:r>
        </w:p>
        <w:p w14:paraId="153C855C" w14:textId="77777777" w:rsidR="0042482C" w:rsidRDefault="0042482C" w:rsidP="0096166A">
          <w:pPr>
            <w:pStyle w:val="Tabletext"/>
            <w:spacing w:line="276" w:lineRule="auto"/>
            <w:ind w:left="1440"/>
            <w:rPr>
              <w:rFonts w:cstheme="minorHAnsi"/>
              <w:sz w:val="20"/>
              <w:szCs w:val="20"/>
            </w:rPr>
          </w:pPr>
        </w:p>
        <w:p w14:paraId="4DD4E4E6" w14:textId="77777777" w:rsidR="0042482C" w:rsidRDefault="0042482C" w:rsidP="0096166A">
          <w:pPr>
            <w:pStyle w:val="Tabletext"/>
            <w:spacing w:line="276" w:lineRule="auto"/>
            <w:rPr>
              <w:rFonts w:cstheme="minorHAnsi"/>
              <w:b/>
              <w:color w:val="0000FF"/>
              <w:sz w:val="24"/>
            </w:rPr>
          </w:pPr>
          <w:r w:rsidRPr="005238A0">
            <w:rPr>
              <w:rFonts w:cstheme="minorHAnsi"/>
              <w:b/>
              <w:color w:val="0000FF"/>
              <w:sz w:val="24"/>
              <w:szCs w:val="24"/>
              <w:u w:val="single"/>
            </w:rPr>
            <w:t>Devising inquiry questions</w:t>
          </w:r>
          <w:r w:rsidRPr="004740F0">
            <w:rPr>
              <w:rFonts w:cstheme="minorHAnsi"/>
              <w:b/>
              <w:color w:val="0000FF"/>
              <w:sz w:val="24"/>
              <w:szCs w:val="24"/>
            </w:rPr>
            <w:t xml:space="preserve"> (1 key question and </w:t>
          </w:r>
          <w:r>
            <w:rPr>
              <w:rFonts w:cstheme="minorHAnsi"/>
              <w:b/>
              <w:color w:val="0000FF"/>
              <w:sz w:val="24"/>
              <w:szCs w:val="24"/>
            </w:rPr>
            <w:t>3-5</w:t>
          </w:r>
          <w:r w:rsidRPr="004740F0">
            <w:rPr>
              <w:rFonts w:cstheme="minorHAnsi"/>
              <w:b/>
              <w:color w:val="0000FF"/>
              <w:sz w:val="24"/>
              <w:szCs w:val="24"/>
            </w:rPr>
            <w:t xml:space="preserve"> sub-questions):</w:t>
          </w:r>
          <w:r>
            <w:rPr>
              <w:rFonts w:cstheme="minorHAnsi"/>
              <w:b/>
              <w:color w:val="0000FF"/>
              <w:sz w:val="24"/>
              <w:szCs w:val="24"/>
            </w:rPr>
            <w:t xml:space="preserve"> </w:t>
          </w:r>
        </w:p>
        <w:p w14:paraId="7B5E3A85" w14:textId="77777777" w:rsidR="0042482C" w:rsidRPr="0096166A" w:rsidRDefault="0042482C" w:rsidP="0096166A">
          <w:pPr>
            <w:pStyle w:val="Tabletext"/>
            <w:spacing w:line="276" w:lineRule="auto"/>
            <w:rPr>
              <w:rFonts w:cstheme="minorHAnsi"/>
              <w:bCs/>
              <w:color w:val="0000FF"/>
              <w:sz w:val="24"/>
            </w:rPr>
          </w:pPr>
          <w:r w:rsidRPr="0096166A">
            <w:rPr>
              <w:rFonts w:cstheme="minorHAnsi"/>
              <w:bCs/>
              <w:color w:val="0000FF"/>
              <w:sz w:val="24"/>
              <w:szCs w:val="24"/>
            </w:rPr>
            <w:t>You will work on your Qs in class in Wk 1 and early Wk 2 (finalised at end of Wk 2)</w:t>
          </w:r>
        </w:p>
        <w:p w14:paraId="68F800E4" w14:textId="77777777" w:rsidR="0042482C" w:rsidRPr="0096166A" w:rsidRDefault="0042482C" w:rsidP="0096166A">
          <w:pPr>
            <w:pStyle w:val="Tabletext"/>
            <w:spacing w:line="276" w:lineRule="auto"/>
            <w:rPr>
              <w:rFonts w:cstheme="minorHAnsi"/>
              <w:bCs/>
              <w:color w:val="0000FF"/>
              <w:sz w:val="24"/>
              <w:szCs w:val="24"/>
            </w:rPr>
          </w:pPr>
          <w:r w:rsidRPr="0096166A">
            <w:rPr>
              <w:rFonts w:cstheme="minorHAnsi"/>
              <w:bCs/>
              <w:color w:val="0000FF"/>
              <w:sz w:val="24"/>
              <w:szCs w:val="24"/>
            </w:rPr>
            <w:lastRenderedPageBreak/>
            <w:t>Of course, many students tweak these as their investigations progress</w:t>
          </w:r>
        </w:p>
        <w:p w14:paraId="0D471F58" w14:textId="77777777" w:rsidR="0042482C" w:rsidRDefault="0042482C" w:rsidP="0096166A">
          <w:pPr>
            <w:pStyle w:val="Tabletext"/>
            <w:spacing w:line="276" w:lineRule="auto"/>
            <w:rPr>
              <w:rFonts w:cstheme="minorHAnsi"/>
              <w:color w:val="000000" w:themeColor="text1"/>
              <w:sz w:val="20"/>
              <w:szCs w:val="20"/>
            </w:rPr>
          </w:pPr>
          <w:r>
            <w:rPr>
              <w:rFonts w:cstheme="minorHAnsi"/>
              <w:color w:val="000000" w:themeColor="text1"/>
              <w:sz w:val="20"/>
              <w:szCs w:val="20"/>
            </w:rPr>
            <w:t>When devising historical questions for research, you should:</w:t>
          </w:r>
        </w:p>
        <w:p w14:paraId="7C8A37C0" w14:textId="77777777" w:rsidR="0042482C" w:rsidRDefault="0042482C" w:rsidP="0096166A">
          <w:pPr>
            <w:pStyle w:val="Tabletext"/>
            <w:numPr>
              <w:ilvl w:val="0"/>
              <w:numId w:val="3"/>
            </w:numPr>
            <w:spacing w:line="276" w:lineRule="auto"/>
            <w:rPr>
              <w:rFonts w:cstheme="minorHAnsi"/>
              <w:color w:val="000000" w:themeColor="text1"/>
              <w:sz w:val="20"/>
              <w:szCs w:val="20"/>
            </w:rPr>
          </w:pPr>
          <w:r>
            <w:rPr>
              <w:rFonts w:cstheme="minorHAnsi"/>
              <w:color w:val="000000" w:themeColor="text1"/>
              <w:sz w:val="20"/>
              <w:szCs w:val="20"/>
            </w:rPr>
            <w:t xml:space="preserve">develop questions that elicit information pertaining to: definitions of key terms and concepts; backgrounds, changes and continuities; effects interests and arguments; reflections and responses    </w:t>
          </w:r>
        </w:p>
        <w:p w14:paraId="5D89B736" w14:textId="77777777" w:rsidR="0042482C" w:rsidRDefault="0042482C" w:rsidP="0096166A">
          <w:pPr>
            <w:pStyle w:val="Tabletext"/>
            <w:numPr>
              <w:ilvl w:val="0"/>
              <w:numId w:val="3"/>
            </w:numPr>
            <w:spacing w:line="276" w:lineRule="auto"/>
            <w:rPr>
              <w:rFonts w:cstheme="minorHAnsi"/>
              <w:color w:val="000000" w:themeColor="text1"/>
              <w:sz w:val="20"/>
              <w:szCs w:val="20"/>
            </w:rPr>
          </w:pPr>
          <w:r>
            <w:rPr>
              <w:rFonts w:cstheme="minorHAnsi"/>
              <w:color w:val="000000" w:themeColor="text1"/>
              <w:sz w:val="20"/>
              <w:szCs w:val="20"/>
            </w:rPr>
            <w:t>consider the complexities within the research generated from these questions</w:t>
          </w:r>
        </w:p>
        <w:p w14:paraId="07467334" w14:textId="77777777" w:rsidR="0042482C" w:rsidRDefault="0042482C" w:rsidP="0096166A">
          <w:pPr>
            <w:pStyle w:val="Tabletext"/>
            <w:numPr>
              <w:ilvl w:val="0"/>
              <w:numId w:val="3"/>
            </w:numPr>
            <w:spacing w:line="276" w:lineRule="auto"/>
            <w:rPr>
              <w:rFonts w:cstheme="minorHAnsi"/>
              <w:color w:val="000000" w:themeColor="text1"/>
              <w:sz w:val="20"/>
              <w:szCs w:val="20"/>
            </w:rPr>
          </w:pPr>
          <w:r>
            <w:rPr>
              <w:rFonts w:cstheme="minorHAnsi"/>
              <w:color w:val="000000" w:themeColor="text1"/>
              <w:sz w:val="20"/>
              <w:szCs w:val="20"/>
            </w:rPr>
            <w:t>maintain a record of this research process.</w:t>
          </w:r>
        </w:p>
        <w:p w14:paraId="34BE4A8A" w14:textId="77777777" w:rsidR="0042482C" w:rsidRDefault="0042482C" w:rsidP="0096166A">
          <w:pPr>
            <w:pStyle w:val="Tabletext"/>
            <w:spacing w:line="276" w:lineRule="auto"/>
            <w:rPr>
              <w:rFonts w:cstheme="minorHAnsi"/>
              <w:color w:val="000000" w:themeColor="text1"/>
              <w:sz w:val="20"/>
              <w:szCs w:val="20"/>
            </w:rPr>
          </w:pPr>
        </w:p>
        <w:p w14:paraId="033E4FE7" w14:textId="77777777" w:rsidR="0042482C" w:rsidRDefault="0042482C" w:rsidP="0096166A">
          <w:pPr>
            <w:pStyle w:val="Tabletext"/>
            <w:spacing w:line="276" w:lineRule="auto"/>
            <w:rPr>
              <w:rFonts w:cstheme="minorHAnsi"/>
              <w:b/>
              <w:color w:val="7030A0"/>
              <w:sz w:val="24"/>
            </w:rPr>
          </w:pPr>
          <w:r w:rsidRPr="009C145B">
            <w:rPr>
              <w:rFonts w:cstheme="minorHAnsi"/>
              <w:b/>
              <w:color w:val="7030A0"/>
              <w:sz w:val="24"/>
              <w:szCs w:val="24"/>
            </w:rPr>
            <w:t>Analysing and evaluating evidence to show understanding and make judgements (800 – 1000 words):</w:t>
          </w:r>
          <w:r>
            <w:rPr>
              <w:rFonts w:cstheme="minorHAnsi"/>
              <w:b/>
              <w:color w:val="7030A0"/>
              <w:sz w:val="24"/>
              <w:szCs w:val="24"/>
            </w:rPr>
            <w:t xml:space="preserve"> </w:t>
          </w:r>
        </w:p>
        <w:p w14:paraId="088BF423" w14:textId="77777777" w:rsidR="0042482C" w:rsidRPr="0096166A" w:rsidRDefault="0042482C" w:rsidP="0096166A">
          <w:pPr>
            <w:pStyle w:val="Tabletext"/>
            <w:spacing w:line="276" w:lineRule="auto"/>
            <w:rPr>
              <w:rFonts w:cstheme="minorHAnsi"/>
              <w:bCs/>
              <w:color w:val="7030A0"/>
              <w:sz w:val="24"/>
              <w:szCs w:val="24"/>
            </w:rPr>
          </w:pPr>
          <w:r w:rsidRPr="0096166A">
            <w:rPr>
              <w:rFonts w:cstheme="minorHAnsi"/>
              <w:bCs/>
              <w:color w:val="7030A0"/>
              <w:sz w:val="24"/>
              <w:szCs w:val="24"/>
            </w:rPr>
            <w:t>The writing of your Source Responses will occur gradually between Weeks 2 and 5; you may forge ahead at any point but need to meet those minimum checkpoint requirements as laid out in the calendar</w:t>
          </w:r>
        </w:p>
        <w:p w14:paraId="7C21A46D" w14:textId="77777777" w:rsidR="0042482C" w:rsidRDefault="0042482C" w:rsidP="0096166A">
          <w:pPr>
            <w:autoSpaceDE w:val="0"/>
            <w:autoSpaceDN w:val="0"/>
            <w:adjustRightInd w:val="0"/>
            <w:spacing w:line="276" w:lineRule="auto"/>
            <w:rPr>
              <w:rFonts w:cstheme="minorHAnsi"/>
              <w:color w:val="000000" w:themeColor="text1"/>
              <w:sz w:val="20"/>
              <w:szCs w:val="20"/>
            </w:rPr>
          </w:pPr>
          <w:r>
            <w:rPr>
              <w:rFonts w:cstheme="minorHAnsi"/>
              <w:color w:val="000000" w:themeColor="text1"/>
              <w:sz w:val="20"/>
              <w:szCs w:val="20"/>
            </w:rPr>
            <w:t>When analysing and evaluating your sources, you must:</w:t>
          </w:r>
        </w:p>
        <w:p w14:paraId="31ADE5E5" w14:textId="77777777" w:rsidR="0042482C" w:rsidRDefault="0042482C" w:rsidP="0096166A">
          <w:pPr>
            <w:pStyle w:val="Tabletext"/>
            <w:numPr>
              <w:ilvl w:val="0"/>
              <w:numId w:val="3"/>
            </w:numPr>
            <w:spacing w:line="276" w:lineRule="auto"/>
            <w:rPr>
              <w:rFonts w:cstheme="minorHAnsi"/>
              <w:color w:val="000000" w:themeColor="text1"/>
              <w:sz w:val="20"/>
              <w:szCs w:val="20"/>
            </w:rPr>
          </w:pPr>
          <w:r>
            <w:rPr>
              <w:rFonts w:cstheme="minorHAnsi"/>
              <w:color w:val="000000" w:themeColor="text1"/>
              <w:sz w:val="20"/>
              <w:szCs w:val="20"/>
            </w:rPr>
            <w:t xml:space="preserve">identify the key features of the source, which may include: origin, motive, audience, perspective, context, explicit meanings and implicit meanings. </w:t>
          </w:r>
        </w:p>
        <w:p w14:paraId="775959EE" w14:textId="77777777" w:rsidR="0042482C" w:rsidRDefault="0042482C" w:rsidP="0096166A">
          <w:pPr>
            <w:pStyle w:val="Tabletext"/>
            <w:numPr>
              <w:ilvl w:val="0"/>
              <w:numId w:val="3"/>
            </w:numPr>
            <w:spacing w:line="276" w:lineRule="auto"/>
            <w:rPr>
              <w:rFonts w:cstheme="minorHAnsi"/>
              <w:color w:val="000000" w:themeColor="text1"/>
              <w:sz w:val="20"/>
              <w:szCs w:val="20"/>
            </w:rPr>
          </w:pPr>
          <w:r>
            <w:rPr>
              <w:rFonts w:cstheme="minorHAnsi"/>
              <w:color w:val="000000" w:themeColor="text1"/>
              <w:sz w:val="20"/>
              <w:szCs w:val="20"/>
            </w:rPr>
            <w:t>interpret the significance of these features and identify what it reveals about the civilisation they are from;</w:t>
          </w:r>
        </w:p>
        <w:p w14:paraId="39DBF433" w14:textId="77777777" w:rsidR="0042482C" w:rsidRDefault="0042482C" w:rsidP="0096166A">
          <w:pPr>
            <w:pStyle w:val="Tabletext"/>
            <w:numPr>
              <w:ilvl w:val="0"/>
              <w:numId w:val="3"/>
            </w:numPr>
            <w:spacing w:line="276" w:lineRule="auto"/>
            <w:rPr>
              <w:rFonts w:cstheme="minorHAnsi"/>
              <w:color w:val="000000" w:themeColor="text1"/>
              <w:sz w:val="20"/>
              <w:szCs w:val="20"/>
            </w:rPr>
          </w:pPr>
          <w:r>
            <w:rPr>
              <w:rFonts w:cstheme="minorHAnsi"/>
              <w:color w:val="000000" w:themeColor="text1"/>
              <w:sz w:val="20"/>
              <w:szCs w:val="20"/>
            </w:rPr>
            <w:t>evaluate the reliability, usefulness and contestability of the source</w:t>
          </w:r>
        </w:p>
        <w:p w14:paraId="4634225E" w14:textId="77777777" w:rsidR="0042482C" w:rsidRDefault="0042482C" w:rsidP="0096166A">
          <w:pPr>
            <w:pStyle w:val="Tabletext"/>
            <w:numPr>
              <w:ilvl w:val="0"/>
              <w:numId w:val="3"/>
            </w:numPr>
            <w:spacing w:line="276" w:lineRule="auto"/>
            <w:rPr>
              <w:rFonts w:cstheme="minorHAnsi"/>
              <w:color w:val="000000" w:themeColor="text1"/>
              <w:sz w:val="20"/>
              <w:szCs w:val="20"/>
            </w:rPr>
          </w:pPr>
          <w:r>
            <w:rPr>
              <w:rFonts w:cstheme="minorHAnsi"/>
              <w:color w:val="000000" w:themeColor="text1"/>
              <w:sz w:val="20"/>
              <w:szCs w:val="20"/>
            </w:rPr>
            <w:t>make well-reasoned and corroborated judgments about the different perspectives, representations and interpretations evident in the sources;</w:t>
          </w:r>
        </w:p>
        <w:p w14:paraId="591741D2" w14:textId="77777777" w:rsidR="0042482C" w:rsidRDefault="0042482C" w:rsidP="0096166A">
          <w:pPr>
            <w:pStyle w:val="Tabletext"/>
            <w:spacing w:line="276" w:lineRule="auto"/>
            <w:rPr>
              <w:rFonts w:cstheme="minorHAnsi"/>
              <w:color w:val="000000" w:themeColor="text1"/>
              <w:sz w:val="20"/>
              <w:szCs w:val="20"/>
            </w:rPr>
          </w:pPr>
        </w:p>
        <w:p w14:paraId="6C44EEAD" w14:textId="77777777" w:rsidR="0042482C" w:rsidRDefault="0042482C" w:rsidP="0096166A">
          <w:pPr>
            <w:pStyle w:val="Tabletext"/>
            <w:spacing w:line="276" w:lineRule="auto"/>
            <w:rPr>
              <w:rFonts w:cstheme="minorHAnsi"/>
              <w:b/>
              <w:color w:val="008080"/>
              <w:sz w:val="24"/>
            </w:rPr>
          </w:pPr>
          <w:r w:rsidRPr="004740F0">
            <w:rPr>
              <w:rFonts w:cstheme="minorHAnsi"/>
              <w:b/>
              <w:color w:val="008080"/>
              <w:sz w:val="24"/>
              <w:szCs w:val="24"/>
            </w:rPr>
            <w:t>Creating a critical summary of the evidence (200 – 300 words):</w:t>
          </w:r>
          <w:r>
            <w:rPr>
              <w:rFonts w:cstheme="minorHAnsi"/>
              <w:b/>
              <w:color w:val="008080"/>
              <w:sz w:val="24"/>
              <w:szCs w:val="24"/>
            </w:rPr>
            <w:t xml:space="preserve"> </w:t>
          </w:r>
        </w:p>
        <w:p w14:paraId="2B855770" w14:textId="77777777" w:rsidR="0042482C" w:rsidRPr="004740F0" w:rsidRDefault="0042482C" w:rsidP="0096166A">
          <w:pPr>
            <w:pStyle w:val="Tabletext"/>
            <w:spacing w:line="276" w:lineRule="auto"/>
            <w:rPr>
              <w:rFonts w:cstheme="minorHAnsi"/>
              <w:b/>
              <w:color w:val="008080"/>
              <w:sz w:val="24"/>
              <w:szCs w:val="24"/>
            </w:rPr>
          </w:pPr>
          <w:r>
            <w:rPr>
              <w:rFonts w:cstheme="minorHAnsi"/>
              <w:b/>
              <w:color w:val="008080"/>
              <w:sz w:val="24"/>
              <w:szCs w:val="24"/>
            </w:rPr>
            <w:t>This must be submitted in draft form, with your Qs and responses, on Fri 23/05</w:t>
          </w:r>
        </w:p>
        <w:p w14:paraId="35782F71" w14:textId="77777777" w:rsidR="0042482C" w:rsidRDefault="0042482C" w:rsidP="0096166A">
          <w:pPr>
            <w:pStyle w:val="Default"/>
            <w:tabs>
              <w:tab w:val="left" w:pos="4111"/>
            </w:tabs>
            <w:spacing w:line="276" w:lineRule="auto"/>
            <w:rPr>
              <w:rFonts w:asciiTheme="minorHAnsi" w:hAnsiTheme="minorHAnsi"/>
              <w:color w:val="000000" w:themeColor="text1"/>
              <w:sz w:val="20"/>
              <w:szCs w:val="20"/>
              <w:lang w:eastAsia="en-US"/>
            </w:rPr>
          </w:pPr>
          <w:r>
            <w:rPr>
              <w:color w:val="000000" w:themeColor="text1"/>
              <w:sz w:val="20"/>
              <w:szCs w:val="20"/>
            </w:rPr>
            <w:t>When creating a critical summary of the evidence you must reflect on:</w:t>
          </w:r>
        </w:p>
        <w:p w14:paraId="5EC0CE07" w14:textId="77777777" w:rsidR="0042482C" w:rsidRDefault="0042482C" w:rsidP="0096166A">
          <w:pPr>
            <w:pStyle w:val="Default"/>
            <w:numPr>
              <w:ilvl w:val="0"/>
              <w:numId w:val="4"/>
            </w:numPr>
            <w:spacing w:line="360" w:lineRule="auto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the decisions and judgments that you made;</w:t>
          </w:r>
        </w:p>
        <w:p w14:paraId="25ACC36D" w14:textId="77777777" w:rsidR="0042482C" w:rsidRDefault="0042482C" w:rsidP="0096166A">
          <w:pPr>
            <w:pStyle w:val="Default"/>
            <w:numPr>
              <w:ilvl w:val="0"/>
              <w:numId w:val="4"/>
            </w:numPr>
            <w:spacing w:line="360" w:lineRule="auto"/>
            <w:rPr>
              <w:rFonts w:cstheme="minorHAnsi"/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any conclusions that you have drawn from the sources and what they reveal about your civilisation.</w:t>
          </w:r>
        </w:p>
      </w:sdtContent>
    </w:sdt>
    <w:p w14:paraId="01741CCB" w14:textId="77777777" w:rsidR="0042482C" w:rsidRDefault="0042482C" w:rsidP="0096166A">
      <w:pPr>
        <w:spacing w:line="276" w:lineRule="auto"/>
      </w:pPr>
    </w:p>
    <w:sectPr w:rsidR="0042482C" w:rsidSect="008D766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6DD3"/>
    <w:multiLevelType w:val="hybridMultilevel"/>
    <w:tmpl w:val="0D12A9D8"/>
    <w:lvl w:ilvl="0" w:tplc="0C09000F">
      <w:start w:val="1"/>
      <w:numFmt w:val="decimal"/>
      <w:lvlText w:val="%1."/>
      <w:lvlJc w:val="left"/>
      <w:pPr>
        <w:ind w:left="1070" w:hanging="360"/>
      </w:pPr>
    </w:lvl>
    <w:lvl w:ilvl="1" w:tplc="0C090019">
      <w:start w:val="1"/>
      <w:numFmt w:val="lowerLetter"/>
      <w:lvlText w:val="%2."/>
      <w:lvlJc w:val="left"/>
      <w:pPr>
        <w:ind w:left="1790" w:hanging="360"/>
      </w:pPr>
    </w:lvl>
    <w:lvl w:ilvl="2" w:tplc="0C09001B">
      <w:start w:val="1"/>
      <w:numFmt w:val="lowerRoman"/>
      <w:lvlText w:val="%3."/>
      <w:lvlJc w:val="right"/>
      <w:pPr>
        <w:ind w:left="2510" w:hanging="180"/>
      </w:pPr>
    </w:lvl>
    <w:lvl w:ilvl="3" w:tplc="0C09000F">
      <w:start w:val="1"/>
      <w:numFmt w:val="decimal"/>
      <w:lvlText w:val="%4."/>
      <w:lvlJc w:val="left"/>
      <w:pPr>
        <w:ind w:left="3230" w:hanging="360"/>
      </w:pPr>
    </w:lvl>
    <w:lvl w:ilvl="4" w:tplc="0C090019">
      <w:start w:val="1"/>
      <w:numFmt w:val="lowerLetter"/>
      <w:lvlText w:val="%5."/>
      <w:lvlJc w:val="left"/>
      <w:pPr>
        <w:ind w:left="3950" w:hanging="360"/>
      </w:pPr>
    </w:lvl>
    <w:lvl w:ilvl="5" w:tplc="0C09001B">
      <w:start w:val="1"/>
      <w:numFmt w:val="lowerRoman"/>
      <w:lvlText w:val="%6."/>
      <w:lvlJc w:val="right"/>
      <w:pPr>
        <w:ind w:left="4670" w:hanging="180"/>
      </w:pPr>
    </w:lvl>
    <w:lvl w:ilvl="6" w:tplc="0C09000F">
      <w:start w:val="1"/>
      <w:numFmt w:val="decimal"/>
      <w:lvlText w:val="%7."/>
      <w:lvlJc w:val="left"/>
      <w:pPr>
        <w:ind w:left="5390" w:hanging="360"/>
      </w:pPr>
    </w:lvl>
    <w:lvl w:ilvl="7" w:tplc="0C090019">
      <w:start w:val="1"/>
      <w:numFmt w:val="lowerLetter"/>
      <w:lvlText w:val="%8."/>
      <w:lvlJc w:val="left"/>
      <w:pPr>
        <w:ind w:left="6110" w:hanging="360"/>
      </w:pPr>
    </w:lvl>
    <w:lvl w:ilvl="8" w:tplc="0C09001B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E7F4646"/>
    <w:multiLevelType w:val="hybridMultilevel"/>
    <w:tmpl w:val="6B54FA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62B60"/>
    <w:multiLevelType w:val="hybridMultilevel"/>
    <w:tmpl w:val="7180D8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F23BB"/>
    <w:multiLevelType w:val="hybridMultilevel"/>
    <w:tmpl w:val="BF1AC3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C0798"/>
    <w:multiLevelType w:val="hybridMultilevel"/>
    <w:tmpl w:val="1E38C7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25E86"/>
    <w:multiLevelType w:val="hybridMultilevel"/>
    <w:tmpl w:val="17A2EF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30DF3"/>
    <w:multiLevelType w:val="hybridMultilevel"/>
    <w:tmpl w:val="A2449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451AA"/>
    <w:multiLevelType w:val="hybridMultilevel"/>
    <w:tmpl w:val="6A0CD0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F2F8BE3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60"/>
    <w:rsid w:val="00111911"/>
    <w:rsid w:val="00197C30"/>
    <w:rsid w:val="002E5A9E"/>
    <w:rsid w:val="003E0214"/>
    <w:rsid w:val="0042482C"/>
    <w:rsid w:val="00431854"/>
    <w:rsid w:val="00456896"/>
    <w:rsid w:val="004740F0"/>
    <w:rsid w:val="004A4DDE"/>
    <w:rsid w:val="005238A0"/>
    <w:rsid w:val="00542320"/>
    <w:rsid w:val="006154A6"/>
    <w:rsid w:val="006628DB"/>
    <w:rsid w:val="00694227"/>
    <w:rsid w:val="008D7660"/>
    <w:rsid w:val="00914F5E"/>
    <w:rsid w:val="0096166A"/>
    <w:rsid w:val="009C145B"/>
    <w:rsid w:val="009F2269"/>
    <w:rsid w:val="00C448BE"/>
    <w:rsid w:val="00D32C7A"/>
    <w:rsid w:val="00F26E02"/>
    <w:rsid w:val="00F8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D881"/>
  <w15:chartTrackingRefBased/>
  <w15:docId w15:val="{AAD4DE77-9FBF-4867-AF2F-DBADD489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66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660"/>
    <w:pPr>
      <w:ind w:left="720"/>
    </w:pPr>
  </w:style>
  <w:style w:type="character" w:styleId="Hyperlink">
    <w:name w:val="Hyperlink"/>
    <w:uiPriority w:val="20"/>
    <w:semiHidden/>
    <w:unhideWhenUsed/>
    <w:qFormat/>
    <w:rsid w:val="004740F0"/>
    <w:rPr>
      <w:rFonts w:ascii="Arial" w:hAnsi="Arial" w:cs="Arial" w:hint="default"/>
      <w:strike w:val="0"/>
      <w:dstrike w:val="0"/>
      <w:color w:val="0000FF"/>
      <w:u w:val="none"/>
      <w:effect w:val="none"/>
    </w:rPr>
  </w:style>
  <w:style w:type="character" w:customStyle="1" w:styleId="TabletextChar">
    <w:name w:val="Table text Char"/>
    <w:link w:val="Tabletext"/>
    <w:uiPriority w:val="9"/>
    <w:locked/>
    <w:rsid w:val="004740F0"/>
    <w:rPr>
      <w:sz w:val="19"/>
    </w:rPr>
  </w:style>
  <w:style w:type="paragraph" w:customStyle="1" w:styleId="Tabletext">
    <w:name w:val="Table text"/>
    <w:basedOn w:val="Normal"/>
    <w:link w:val="TabletextChar"/>
    <w:uiPriority w:val="9"/>
    <w:qFormat/>
    <w:rsid w:val="004740F0"/>
    <w:pPr>
      <w:spacing w:before="40" w:after="40" w:line="264" w:lineRule="auto"/>
    </w:pPr>
    <w:rPr>
      <w:rFonts w:asciiTheme="minorHAnsi" w:hAnsiTheme="minorHAnsi" w:cstheme="minorBidi"/>
      <w:sz w:val="19"/>
    </w:rPr>
  </w:style>
  <w:style w:type="paragraph" w:customStyle="1" w:styleId="Default">
    <w:name w:val="Default"/>
    <w:rsid w:val="004740F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table" w:customStyle="1" w:styleId="QCAAtablestyle41">
    <w:name w:val="QCAA table style 41"/>
    <w:basedOn w:val="TableGrid"/>
    <w:rsid w:val="004740F0"/>
    <w:rPr>
      <w:rFonts w:eastAsia="Times New Roman" w:cs="Times New Roman"/>
      <w:sz w:val="19"/>
      <w:szCs w:val="21"/>
      <w:lang w:eastAsia="en-US"/>
    </w:rPr>
    <w:tblPr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100" w:beforeAutospacing="1" w:afterLines="0" w:after="100" w:afterAutospacing="1" w:line="240" w:lineRule="auto"/>
      </w:pPr>
      <w:rPr>
        <w:rFonts w:ascii="Arial" w:hAnsi="Arial" w:cs="Arial" w:hint="default"/>
        <w:b w:val="0"/>
        <w:i w:val="0"/>
        <w:color w:val="FFFFFF" w:themeColor="background1"/>
        <w:sz w:val="20"/>
        <w:szCs w:val="21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tblPr/>
      <w:tcPr>
        <w:shd w:val="clear" w:color="auto" w:fill="E6E7E8"/>
      </w:tcPr>
    </w:tblStylePr>
  </w:style>
  <w:style w:type="table" w:styleId="TableGrid">
    <w:name w:val="Table Grid"/>
    <w:basedOn w:val="TableNormal"/>
    <w:uiPriority w:val="39"/>
    <w:rsid w:val="00474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viu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cient.e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books.fordham.edu/ancient/asbook.as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KUSKOPF, Melanie (mkusk2)</dc:creator>
  <cp:keywords/>
  <dc:description/>
  <cp:lastModifiedBy>KUSKOPF, Melanie (mkusk2)</cp:lastModifiedBy>
  <cp:revision>2</cp:revision>
  <dcterms:created xsi:type="dcterms:W3CDTF">2025-04-21T07:41:00Z</dcterms:created>
  <dcterms:modified xsi:type="dcterms:W3CDTF">2025-04-21T07:41:00Z</dcterms:modified>
</cp:coreProperties>
</file>