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56419" w:rsidR="007D1FA1" w:rsidP="00856419" w:rsidRDefault="00856419" w14:paraId="28196822" wp14:textId="77777777">
      <w:pPr>
        <w:spacing w:after="0" w:line="360" w:lineRule="auto"/>
        <w:rPr>
          <w:rFonts w:cstheme="minorHAnsi"/>
          <w:b/>
        </w:rPr>
      </w:pPr>
      <w:r w:rsidRPr="00856419">
        <w:rPr>
          <w:rFonts w:cstheme="minorHAnsi"/>
          <w:b/>
        </w:rPr>
        <w:t>Cellular Respiration</w:t>
      </w:r>
    </w:p>
    <w:p xmlns:wp14="http://schemas.microsoft.com/office/word/2010/wordml" w:rsidRPr="00856419" w:rsidR="00856419" w:rsidP="4A727937" w:rsidRDefault="00856419" w14:paraId="7AF6A5AE" wp14:textId="5B7855E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Where do organisms obtain their energy from to make ATP?</w:t>
      </w:r>
      <w:r>
        <w:br/>
      </w:r>
      <w:r w:rsidRPr="4A727937" w:rsidR="6BC5B3D1">
        <w:rPr>
          <w:rFonts w:ascii="Calibri" w:hAnsi="Calibri" w:cs="Calibri" w:asciiTheme="minorAscii" w:hAnsiTheme="minorAscii" w:cstheme="minorAscii"/>
          <w:sz w:val="22"/>
          <w:szCs w:val="22"/>
        </w:rPr>
        <w:t>Organisms obtain the energy for ATP production through cellular respiration, a process controlled by enzymes.</w:t>
      </w:r>
    </w:p>
    <w:p xmlns:wp14="http://schemas.microsoft.com/office/word/2010/wordml" w:rsidRPr="00856419" w:rsidR="00856419" w:rsidP="4A727937" w:rsidRDefault="00856419" w14:paraId="0D998317" wp14:textId="2BD6046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What is the key difference between aerobic and anaerobic respiration?</w:t>
      </w:r>
      <w:r>
        <w:br/>
      </w:r>
      <w:r w:rsidRPr="4A727937" w:rsidR="3299314E">
        <w:rPr>
          <w:rFonts w:ascii="Calibri" w:hAnsi="Calibri" w:cs="Calibri" w:asciiTheme="minorAscii" w:hAnsiTheme="minorAscii" w:cstheme="minorAscii"/>
          <w:sz w:val="22"/>
          <w:szCs w:val="22"/>
        </w:rPr>
        <w:t xml:space="preserve">Aerobic and anaerobic respiration are the two types of cellular </w:t>
      </w:r>
      <w:r w:rsidRPr="4A727937" w:rsidR="3299314E">
        <w:rPr>
          <w:rFonts w:ascii="Calibri" w:hAnsi="Calibri" w:cs="Calibri" w:asciiTheme="minorAscii" w:hAnsiTheme="minorAscii" w:cstheme="minorAscii"/>
          <w:sz w:val="22"/>
          <w:szCs w:val="22"/>
        </w:rPr>
        <w:t>respiration and</w:t>
      </w:r>
      <w:r w:rsidRPr="4A727937" w:rsidR="3299314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occur in differing circumstances. While aerobic respiration occurs in the presence of oxygen, anaerobic respiration occurs in the absence of oxygen.</w:t>
      </w:r>
    </w:p>
    <w:p xmlns:wp14="http://schemas.microsoft.com/office/word/2010/wordml" w:rsidRPr="00856419" w:rsidR="00856419" w:rsidP="00856419" w:rsidRDefault="00856419" w14:paraId="46D815FF" wp14:textId="77777777">
      <w:pPr>
        <w:spacing w:after="0" w:line="360" w:lineRule="auto"/>
        <w:rPr>
          <w:rFonts w:cstheme="minorHAnsi"/>
          <w:b/>
        </w:rPr>
      </w:pPr>
      <w:r w:rsidRPr="00856419">
        <w:rPr>
          <w:rFonts w:cstheme="minorHAnsi"/>
          <w:b/>
        </w:rPr>
        <w:t>Glycolysis</w:t>
      </w:r>
    </w:p>
    <w:p xmlns:wp14="http://schemas.microsoft.com/office/word/2010/wordml" w:rsidRPr="00856419" w:rsidR="00856419" w:rsidP="4A727937" w:rsidRDefault="00856419" w14:paraId="02B5209E" wp14:textId="5F52E03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Where does glycolysis occur?</w:t>
      </w:r>
      <w:r>
        <w:br/>
      </w:r>
      <w:r w:rsidRPr="4A727937" w:rsidR="4910BFB1">
        <w:rPr>
          <w:rFonts w:ascii="Calibri" w:hAnsi="Calibri" w:cs="Calibri" w:asciiTheme="minorAscii" w:hAnsiTheme="minorAscii" w:cstheme="minorAscii"/>
          <w:sz w:val="22"/>
          <w:szCs w:val="22"/>
        </w:rPr>
        <w:t xml:space="preserve">Glycolysis, the </w:t>
      </w:r>
      <w:r w:rsidRPr="4A727937" w:rsidR="4910BFB1">
        <w:rPr>
          <w:rFonts w:ascii="Calibri" w:hAnsi="Calibri" w:cs="Calibri" w:asciiTheme="minorAscii" w:hAnsiTheme="minorAscii" w:cstheme="minorAscii"/>
          <w:sz w:val="22"/>
          <w:szCs w:val="22"/>
        </w:rPr>
        <w:t>initial</w:t>
      </w:r>
      <w:r w:rsidRPr="4A727937" w:rsidR="4910BFB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stage in the breakdown of glucose, occurs in the cytoplasm (with or without the presence of oxygen).</w:t>
      </w:r>
    </w:p>
    <w:p xmlns:wp14="http://schemas.microsoft.com/office/word/2010/wordml" w:rsidRPr="00856419" w:rsidR="00856419" w:rsidP="4A727937" w:rsidRDefault="00856419" w14:paraId="5C2F78C0" wp14:textId="7E1939BD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net outcome for glycolysis is </w:t>
      </w:r>
      <w:r w:rsidRPr="4A727937" w:rsidR="0D0F71A6">
        <w:rPr>
          <w:rFonts w:ascii="Calibri" w:hAnsi="Calibri" w:cs="Calibri" w:asciiTheme="minorAscii" w:hAnsiTheme="minorAscii" w:cstheme="minorAscii"/>
          <w:sz w:val="22"/>
          <w:szCs w:val="22"/>
        </w:rPr>
        <w:t xml:space="preserve">2 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pyruvate, </w:t>
      </w:r>
      <w:r w:rsidRPr="4A727937" w:rsidR="212E5BED">
        <w:rPr>
          <w:rFonts w:ascii="Calibri" w:hAnsi="Calibri" w:cs="Calibri" w:asciiTheme="minorAscii" w:hAnsiTheme="minorAscii" w:cstheme="minorAscii"/>
          <w:sz w:val="22"/>
          <w:szCs w:val="22"/>
        </w:rPr>
        <w:t>2-4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ATP, </w:t>
      </w:r>
      <w:r w:rsidRPr="4A727937" w:rsidR="0AE68567">
        <w:rPr>
          <w:rFonts w:ascii="Calibri" w:hAnsi="Calibri" w:cs="Calibri" w:asciiTheme="minorAscii" w:hAnsiTheme="minorAscii" w:cstheme="minorAscii"/>
          <w:sz w:val="22"/>
          <w:szCs w:val="22"/>
        </w:rPr>
        <w:t>2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NADH</w:t>
      </w:r>
    </w:p>
    <w:p xmlns:wp14="http://schemas.microsoft.com/office/word/2010/wordml" w:rsidRPr="00856419" w:rsidR="00856419" w:rsidP="00856419" w:rsidRDefault="00856419" w14:paraId="5C9AB93C" wp14:textId="77777777">
      <w:pPr>
        <w:spacing w:after="0" w:line="360" w:lineRule="auto"/>
        <w:rPr>
          <w:rFonts w:cstheme="minorHAnsi"/>
          <w:b/>
        </w:rPr>
      </w:pPr>
      <w:r w:rsidRPr="00856419">
        <w:rPr>
          <w:rFonts w:cstheme="minorHAnsi"/>
          <w:b/>
        </w:rPr>
        <w:t>Krebs Cycle</w:t>
      </w:r>
    </w:p>
    <w:p xmlns:wp14="http://schemas.microsoft.com/office/word/2010/wordml" w:rsidRPr="00856419" w:rsidR="00856419" w:rsidP="4A727937" w:rsidRDefault="00856419" w14:paraId="100DF4C1" wp14:textId="09A7B16F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Where does 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</w:t>
      </w:r>
      <w:r w:rsidRPr="4A727937" w:rsidR="002667E2">
        <w:rPr>
          <w:rFonts w:ascii="Calibri" w:hAnsi="Calibri" w:cs="Calibri" w:asciiTheme="minorAscii" w:hAnsiTheme="minorAscii" w:cstheme="minorAscii"/>
          <w:sz w:val="22"/>
          <w:szCs w:val="22"/>
        </w:rPr>
        <w:t>Krebs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cycle 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occur?</w:t>
      </w:r>
      <w:r>
        <w:br/>
      </w:r>
      <w:r w:rsidRPr="4A727937" w:rsidR="60D78E12">
        <w:rPr>
          <w:rFonts w:ascii="Calibri" w:hAnsi="Calibri" w:cs="Calibri" w:asciiTheme="minorAscii" w:hAnsiTheme="minorAscii" w:cstheme="minorAscii"/>
          <w:sz w:val="22"/>
          <w:szCs w:val="22"/>
        </w:rPr>
        <w:t>The Krebs cycle (occurring after glycolysis if oxygen is available) takes place in the mitochondrial matrix</w:t>
      </w:r>
    </w:p>
    <w:p xmlns:wp14="http://schemas.microsoft.com/office/word/2010/wordml" w:rsidRPr="00856419" w:rsidR="00856419" w:rsidP="4A727937" w:rsidRDefault="00856419" w14:paraId="5CB750DA" wp14:textId="519DF7A3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net outcome for the </w:t>
      </w:r>
      <w:r w:rsidRPr="4A727937" w:rsidR="002667E2">
        <w:rPr>
          <w:rFonts w:ascii="Calibri" w:hAnsi="Calibri" w:cs="Calibri" w:asciiTheme="minorAscii" w:hAnsiTheme="minorAscii" w:cstheme="minorAscii"/>
          <w:sz w:val="22"/>
          <w:szCs w:val="22"/>
        </w:rPr>
        <w:t>Krebs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cycle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is</w:t>
      </w:r>
      <w:r w:rsidRPr="4A727937" w:rsidR="7B2DB66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2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ATP, </w:t>
      </w:r>
      <w:r w:rsidRPr="4A727937" w:rsidR="530AB2C1">
        <w:rPr>
          <w:rFonts w:ascii="Calibri" w:hAnsi="Calibri" w:cs="Calibri" w:asciiTheme="minorAscii" w:hAnsiTheme="minorAscii" w:cstheme="minorAscii"/>
          <w:sz w:val="22"/>
          <w:szCs w:val="22"/>
        </w:rPr>
        <w:t>10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NADH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4A727937" w:rsidR="0E659978">
        <w:rPr>
          <w:rFonts w:ascii="Calibri" w:hAnsi="Calibri" w:cs="Calibri" w:asciiTheme="minorAscii" w:hAnsiTheme="minorAscii" w:cstheme="minorAscii"/>
          <w:sz w:val="22"/>
          <w:szCs w:val="22"/>
        </w:rPr>
        <w:t>4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4A727937" w:rsidR="008564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US"/>
        </w:rPr>
        <w:t>FADH</w:t>
      </w:r>
      <w:r w:rsidRPr="4A727937" w:rsidR="008564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vertAlign w:val="subscript"/>
          <w:lang w:eastAsia="en-US"/>
        </w:rPr>
        <w:t>2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 </w:t>
      </w:r>
    </w:p>
    <w:p xmlns:wp14="http://schemas.microsoft.com/office/word/2010/wordml" w:rsidRPr="00856419" w:rsidR="00856419" w:rsidP="4A727937" w:rsidRDefault="00856419" w14:paraId="4C13E78D" wp14:textId="7A0EE6C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By products produced by the Krebs cycle are </w:t>
      </w:r>
      <w:r w:rsidRPr="4A727937" w:rsidR="4B01F98D">
        <w:rPr>
          <w:rFonts w:ascii="Calibri" w:hAnsi="Calibri" w:cs="Calibri" w:asciiTheme="minorAscii" w:hAnsiTheme="minorAscii" w:cstheme="minorAscii"/>
          <w:sz w:val="22"/>
          <w:szCs w:val="22"/>
        </w:rPr>
        <w:t>carbon dioxide and hydrogen.</w:t>
      </w:r>
    </w:p>
    <w:p xmlns:wp14="http://schemas.microsoft.com/office/word/2010/wordml" w:rsidRPr="00856419" w:rsidR="00856419" w:rsidP="00856419" w:rsidRDefault="00856419" w14:paraId="5DFD3A99" wp14:textId="77777777">
      <w:pPr>
        <w:rPr>
          <w:rFonts w:cstheme="minorHAnsi"/>
          <w:b/>
        </w:rPr>
      </w:pPr>
      <w:r w:rsidRPr="00856419">
        <w:rPr>
          <w:rFonts w:cstheme="minorHAnsi"/>
          <w:b/>
        </w:rPr>
        <w:t>Electron Transport Chain</w:t>
      </w:r>
    </w:p>
    <w:p xmlns:wp14="http://schemas.microsoft.com/office/word/2010/wordml" w:rsidRPr="00856419" w:rsidR="00856419" w:rsidP="4A727937" w:rsidRDefault="00856419" w14:paraId="4818C4C9" wp14:textId="71B4244C">
      <w:pPr>
        <w:pStyle w:val="ListParagraph"/>
        <w:numPr>
          <w:ilvl w:val="0"/>
          <w:numId w:val="8"/>
        </w:num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Where does electron transport occur?</w:t>
      </w:r>
      <w:r>
        <w:br/>
      </w:r>
      <w:r w:rsidRPr="4A727937" w:rsidR="6CA50EC9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electron transport chain, in which hydrogen acceptor molecules give up hydrogen atoms to combine with oxygen and form water, takes place in the mitochondrial </w:t>
      </w:r>
      <w:r w:rsidRPr="4A727937" w:rsidR="6CA50EC9">
        <w:rPr>
          <w:rFonts w:ascii="Calibri" w:hAnsi="Calibri" w:cs="Calibri" w:asciiTheme="minorAscii" w:hAnsiTheme="minorAscii" w:cstheme="minorAscii"/>
          <w:sz w:val="22"/>
          <w:szCs w:val="22"/>
        </w:rPr>
        <w:t>cristae</w:t>
      </w:r>
      <w:r w:rsidRPr="4A727937" w:rsidR="7D3647F8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xmlns:wp14="http://schemas.microsoft.com/office/word/2010/wordml" w:rsidRPr="00856419" w:rsidR="00856419" w:rsidP="4A727937" w:rsidRDefault="00856419" w14:paraId="17C65734" wp14:textId="6EA059A1">
      <w:pPr>
        <w:pStyle w:val="ListParagraph"/>
        <w:numPr>
          <w:ilvl w:val="0"/>
          <w:numId w:val="8"/>
        </w:num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What is the role of oxygen in ETC?</w:t>
      </w:r>
      <w:r>
        <w:br/>
      </w:r>
      <w:r w:rsidRPr="4A727937" w:rsidR="2AF96DC3">
        <w:rPr>
          <w:rFonts w:ascii="Calibri" w:hAnsi="Calibri" w:cs="Calibri" w:asciiTheme="minorAscii" w:hAnsiTheme="minorAscii" w:cstheme="minorAscii"/>
          <w:sz w:val="22"/>
          <w:szCs w:val="22"/>
        </w:rPr>
        <w:t>Oxygen is what the hydrogen acceptor molecules combine with after giving up their hydrogen atoms, allowing the formation of water.</w:t>
      </w:r>
    </w:p>
    <w:p xmlns:wp14="http://schemas.microsoft.com/office/word/2010/wordml" w:rsidR="00856419" w:rsidP="4A727937" w:rsidRDefault="00856419" w14:paraId="787C0DA2" wp14:textId="587F5A5F">
      <w:pPr>
        <w:pStyle w:val="ListParagraph"/>
        <w:numPr>
          <w:ilvl w:val="0"/>
          <w:numId w:val="8"/>
        </w:num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net outcome for electron transport is </w:t>
      </w:r>
      <w:r w:rsidRPr="4A727937" w:rsidR="155B3F8A">
        <w:rPr>
          <w:rFonts w:ascii="Calibri" w:hAnsi="Calibri" w:cs="Calibri" w:asciiTheme="minorAscii" w:hAnsiTheme="minorAscii" w:cstheme="minorAscii"/>
          <w:sz w:val="22"/>
          <w:szCs w:val="22"/>
        </w:rPr>
        <w:t>32</w:t>
      </w: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ATP</w:t>
      </w:r>
    </w:p>
    <w:p xmlns:wp14="http://schemas.microsoft.com/office/word/2010/wordml" w:rsidRPr="00856419" w:rsidR="00856419" w:rsidP="00856419" w:rsidRDefault="00856419" w14:paraId="672A6659" wp14:textId="7777777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856419" w:rsidR="00856419" w:rsidRDefault="00856419" w14:paraId="0970BB87" wp14:textId="77777777">
      <w:pPr>
        <w:rPr>
          <w:rFonts w:cstheme="minorHAnsi"/>
          <w:b/>
        </w:rPr>
      </w:pPr>
      <w:r w:rsidRPr="00856419">
        <w:rPr>
          <w:rFonts w:cstheme="minorHAnsi"/>
          <w:b/>
        </w:rPr>
        <w:t>Anaerobic Respiration</w:t>
      </w:r>
    </w:p>
    <w:p xmlns:wp14="http://schemas.microsoft.com/office/word/2010/wordml" w:rsidR="00856419" w:rsidP="4A727937" w:rsidRDefault="00856419" w14:paraId="3A9923AE" wp14:textId="79E049BF">
      <w:pPr>
        <w:pStyle w:val="ListParagraph"/>
        <w:numPr>
          <w:ilvl w:val="0"/>
          <w:numId w:val="9"/>
        </w:num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A727937" w:rsidR="00856419">
        <w:rPr>
          <w:rFonts w:ascii="Calibri" w:hAnsi="Calibri" w:cs="Calibri" w:asciiTheme="minorAscii" w:hAnsiTheme="minorAscii" w:cstheme="minorAscii"/>
          <w:sz w:val="22"/>
          <w:szCs w:val="22"/>
        </w:rPr>
        <w:t>What are the end products of anaerobic respiration?</w:t>
      </w:r>
      <w:r>
        <w:br/>
      </w:r>
      <w:r w:rsidRPr="4A727937" w:rsidR="24ABC1BB">
        <w:rPr>
          <w:rFonts w:ascii="Calibri" w:hAnsi="Calibri" w:cs="Calibri" w:asciiTheme="minorAscii" w:hAnsiTheme="minorAscii" w:cstheme="minorAscii"/>
          <w:sz w:val="22"/>
          <w:szCs w:val="22"/>
        </w:rPr>
        <w:t>All organisms can metabolise glucose anaerobically (without oxygen) using glycolysis in the cytoplasm. Fermentation pathways for glucose metabolism</w:t>
      </w:r>
      <w:r w:rsidRPr="4A727937" w:rsidR="00FCA8C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do not use oxygen as a final electron acceptor. The energy yield from fermentation is low, and few organisms can obtain sufficient energy for their needs this way. </w:t>
      </w:r>
      <w:r w:rsidRPr="4A727937" w:rsidR="0C666086">
        <w:rPr>
          <w:rFonts w:ascii="Calibri" w:hAnsi="Calibri" w:cs="Calibri" w:asciiTheme="minorAscii" w:hAnsiTheme="minorAscii" w:cstheme="minorAscii"/>
          <w:sz w:val="22"/>
          <w:szCs w:val="22"/>
        </w:rPr>
        <w:t xml:space="preserve">During lactic acid fermentation the electron acceptor is pyruvate itself, and the </w:t>
      </w:r>
      <w:bookmarkStart w:name="_Int_J2cbz25s" w:id="1275953863"/>
      <w:r w:rsidRPr="4A727937" w:rsidR="0C666086">
        <w:rPr>
          <w:rFonts w:ascii="Calibri" w:hAnsi="Calibri" w:cs="Calibri" w:asciiTheme="minorAscii" w:hAnsiTheme="minorAscii" w:cstheme="minorAscii"/>
          <w:sz w:val="22"/>
          <w:szCs w:val="22"/>
        </w:rPr>
        <w:t>end product</w:t>
      </w:r>
      <w:bookmarkEnd w:id="1275953863"/>
      <w:r w:rsidRPr="4A727937" w:rsidR="0C66608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is lactic acid. </w:t>
      </w:r>
      <w:r w:rsidRPr="4A727937" w:rsidR="74D361A9">
        <w:rPr>
          <w:rFonts w:ascii="Calibri" w:hAnsi="Calibri" w:cs="Calibri" w:asciiTheme="minorAscii" w:hAnsiTheme="minorAscii" w:cstheme="minorAscii"/>
          <w:sz w:val="22"/>
          <w:szCs w:val="22"/>
        </w:rPr>
        <w:t>In alcoholic fermentation, the electron acceptor is ethanal, which is in turn converted to ethanol.</w:t>
      </w:r>
    </w:p>
    <w:p w:rsidR="4A727937" w:rsidP="4A727937" w:rsidRDefault="4A727937" w14:paraId="242C4D70" w14:textId="343D9496">
      <w:pPr>
        <w:pStyle w:val="Normal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xmlns:wp14="http://schemas.microsoft.com/office/word/2010/wordml" w:rsidR="002667E2" w:rsidP="4A727937" w:rsidRDefault="002667E2" w14:paraId="0A37501D" wp14:textId="5BCCCCCE">
      <w:pPr>
        <w:rPr>
          <w:rFonts w:cs="Calibri" w:cstheme="minorAscii"/>
        </w:rPr>
      </w:pPr>
      <w:r w:rsidRPr="4A727937" w:rsidR="1D8E18F5">
        <w:rPr>
          <w:rFonts w:cs="Calibri" w:cstheme="minorAscii"/>
        </w:rPr>
        <w:t>Glucose + oxygen -&gt; Carbon dioxide + water + energy</w:t>
      </w:r>
    </w:p>
    <w:p xmlns:wp14="http://schemas.microsoft.com/office/word/2010/wordml" w:rsidR="002667E2" w:rsidP="4A727937" w:rsidRDefault="002667E2" w14:paraId="5DAB6C7B" wp14:textId="74A12D3F">
      <w:pPr>
        <w:rPr>
          <w:rFonts w:cs="Calibri" w:cstheme="minorAscii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6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12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𝑂</m:t>
              </m:r>
            </m:e>
            <m:sub>
              <m:r>
                <m:t>6</m:t>
              </m:r>
            </m:sub>
          </m:sSub>
          <m:r xmlns:m="http://schemas.openxmlformats.org/officeDocument/2006/math">
            <m:t xmlns:m="http://schemas.openxmlformats.org/officeDocument/2006/math">+6</m:t>
          </m:r>
          <m:sSub xmlns:m="http://schemas.openxmlformats.org/officeDocument/2006/math">
            <m:sSubPr>
              <m:ctrlPr/>
            </m:sSubPr>
            <m:e>
              <m:r>
                <m:t>𝑂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 → 6</m:t>
          </m:r>
          <m:r xmlns:m="http://schemas.openxmlformats.org/officeDocument/2006/math">
            <m:t xmlns:m="http://schemas.openxmlformats.org/officeDocument/2006/math">𝐶</m:t>
          </m:r>
          <m:sSub xmlns:m="http://schemas.openxmlformats.org/officeDocument/2006/math">
            <m:sSubPr>
              <m:ctrlPr/>
            </m:sSubPr>
            <m:e>
              <m:r>
                <m:t>𝑂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+6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𝑂</m:t>
          </m:r>
          <m:r xmlns:m="http://schemas.openxmlformats.org/officeDocument/2006/math">
            <m:t xmlns:m="http://schemas.openxmlformats.org/officeDocument/2006/math">+36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-</m:t>
          </m:r>
          <m:r xmlns:m="http://schemas.openxmlformats.org/officeDocument/2006/math">
            <m:t xmlns:m="http://schemas.openxmlformats.org/officeDocument/2006/math">38</m:t>
          </m:r>
          <m:r xmlns:m="http://schemas.openxmlformats.org/officeDocument/2006/math">
            <m:t xmlns:m="http://schemas.openxmlformats.org/officeDocument/2006/math">𝐴𝑇𝑃</m:t>
          </m:r>
        </m:oMath>
      </m:oMathPara>
    </w:p>
    <w:sectPr w:rsidR="00856419" w:rsidSect="0085641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2cbz25s" int2:invalidationBookmarkName="" int2:hashCode="k/gsUeduTJUhpb" int2:id="Yu9qb1T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0AF"/>
    <w:multiLevelType w:val="hybridMultilevel"/>
    <w:tmpl w:val="7E9A7D2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4333B5"/>
    <w:multiLevelType w:val="hybridMultilevel"/>
    <w:tmpl w:val="C08EAA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6F1876"/>
    <w:multiLevelType w:val="hybridMultilevel"/>
    <w:tmpl w:val="1D1AB8BA"/>
    <w:lvl w:ilvl="0" w:tplc="63D08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0CA8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161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6007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263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4685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18C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94A6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774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4B8E55C7"/>
    <w:multiLevelType w:val="hybridMultilevel"/>
    <w:tmpl w:val="FCB077CA"/>
    <w:lvl w:ilvl="0" w:tplc="DF042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68E8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3F26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26C6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9A0A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86C1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8707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108D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DF02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A2912F7"/>
    <w:multiLevelType w:val="hybridMultilevel"/>
    <w:tmpl w:val="84CC257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C467E9"/>
    <w:multiLevelType w:val="hybridMultilevel"/>
    <w:tmpl w:val="64740E5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256111"/>
    <w:multiLevelType w:val="hybridMultilevel"/>
    <w:tmpl w:val="425C52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9E3230"/>
    <w:multiLevelType w:val="hybridMultilevel"/>
    <w:tmpl w:val="185C0AA2"/>
    <w:lvl w:ilvl="0" w:tplc="354C0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4F65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456C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13E3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0243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F9E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758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8E2A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0D0D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74CC0A48"/>
    <w:multiLevelType w:val="hybridMultilevel"/>
    <w:tmpl w:val="491628B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19"/>
    <w:rsid w:val="002667E2"/>
    <w:rsid w:val="007D1FA1"/>
    <w:rsid w:val="00856419"/>
    <w:rsid w:val="00FCA8CB"/>
    <w:rsid w:val="015E947B"/>
    <w:rsid w:val="058F1DEA"/>
    <w:rsid w:val="06C76066"/>
    <w:rsid w:val="08B11EE3"/>
    <w:rsid w:val="08DE2BC0"/>
    <w:rsid w:val="0AE68567"/>
    <w:rsid w:val="0C3073BE"/>
    <w:rsid w:val="0C4C895A"/>
    <w:rsid w:val="0C666086"/>
    <w:rsid w:val="0D0F71A6"/>
    <w:rsid w:val="0E659978"/>
    <w:rsid w:val="127139D8"/>
    <w:rsid w:val="155B3F8A"/>
    <w:rsid w:val="1D8E18F5"/>
    <w:rsid w:val="212E5BED"/>
    <w:rsid w:val="24ABC1BB"/>
    <w:rsid w:val="27F4DDDB"/>
    <w:rsid w:val="28F9EA36"/>
    <w:rsid w:val="2AF96DC3"/>
    <w:rsid w:val="3299314E"/>
    <w:rsid w:val="3828EC77"/>
    <w:rsid w:val="38DCCCBA"/>
    <w:rsid w:val="3983F9F3"/>
    <w:rsid w:val="48DAF1DB"/>
    <w:rsid w:val="4910BFB1"/>
    <w:rsid w:val="4A3ECC58"/>
    <w:rsid w:val="4A727937"/>
    <w:rsid w:val="4B01F98D"/>
    <w:rsid w:val="4B1CE1E4"/>
    <w:rsid w:val="4ED4428F"/>
    <w:rsid w:val="51EE0E21"/>
    <w:rsid w:val="52F9DF2F"/>
    <w:rsid w:val="530AB2C1"/>
    <w:rsid w:val="54B7377D"/>
    <w:rsid w:val="560CDB82"/>
    <w:rsid w:val="60D78E12"/>
    <w:rsid w:val="6BC5B3D1"/>
    <w:rsid w:val="6CA50EC9"/>
    <w:rsid w:val="713F93C2"/>
    <w:rsid w:val="733347E8"/>
    <w:rsid w:val="74BCDCBD"/>
    <w:rsid w:val="74D361A9"/>
    <w:rsid w:val="7767C3EC"/>
    <w:rsid w:val="7B2DB66F"/>
    <w:rsid w:val="7D3647F8"/>
    <w:rsid w:val="7F5D1781"/>
    <w:rsid w:val="7FC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AE67"/>
  <w15:chartTrackingRefBased/>
  <w15:docId w15:val="{338F15E5-4ABB-4DBD-B0FC-A6815C8056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19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5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7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9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1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2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1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1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3a632b30f4440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</dc:creator>
  <keywords/>
  <dc:description/>
  <lastModifiedBy>TOMES, Eden (etome3)</lastModifiedBy>
  <revision>2</revision>
  <lastPrinted>2019-03-27T00:01:00.0000000Z</lastPrinted>
  <dcterms:created xsi:type="dcterms:W3CDTF">2019-03-26T23:50:00.0000000Z</dcterms:created>
  <dcterms:modified xsi:type="dcterms:W3CDTF">2025-03-28T00:03:32.4956696Z</dcterms:modified>
</coreProperties>
</file>