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2618F8" w:rsidRDefault="00095EDF" w14:paraId="2C61D45D" wp14:textId="77777777">
      <w:pPr>
        <w:pStyle w:val="Title"/>
        <w:rPr>
          <w:sz w:val="24"/>
          <w:szCs w:val="24"/>
        </w:rPr>
      </w:pPr>
      <w:bookmarkStart w:name="_heading=h.arpsxpgn43cq" w:id="0"/>
      <w:bookmarkEnd w:id="0"/>
      <w:r w:rsidR="6AAD7EB9">
        <w:rPr/>
        <w:t>Catalase Enzyme Reaction Student Experiment - Eden Tomes</w:t>
      </w:r>
    </w:p>
    <w:p xmlns:wp14="http://schemas.microsoft.com/office/word/2010/wordml" w:rsidR="002618F8" w:rsidRDefault="00095EDF" w14:paraId="01D5DEC5" wp14:textId="77777777">
      <w:pPr>
        <w:pStyle w:val="Heading1"/>
      </w:pPr>
      <w:bookmarkStart w:name="_heading=h.71njlwyts9rq" w:colFirst="0" w:colLast="0" w:id="2"/>
      <w:bookmarkEnd w:id="2"/>
      <w:r>
        <w:t>Rationale:</w:t>
      </w:r>
    </w:p>
    <w:p xmlns:wp14="http://schemas.microsoft.com/office/word/2010/wordml" w:rsidR="002618F8" w:rsidRDefault="00095EDF" w14:paraId="2797F503" wp14:textId="77777777">
      <w:r>
        <w:t>Cells, the fundamental units of life, depend on a multitude of biochemical reactions for survival and function, collectively known as metabolism (</w:t>
      </w:r>
      <w:r>
        <w:rPr>
          <w:i/>
        </w:rPr>
        <w:t>Biology LibreTexts</w:t>
      </w:r>
      <w:r>
        <w:t>, 2016). Many of these essential reactions would occur too slowly to sustain life without biological catalysts called enzymes (</w:t>
      </w:r>
      <w:r>
        <w:rPr>
          <w:i/>
        </w:rPr>
        <w:t>Cooper</w:t>
      </w:r>
      <w:r>
        <w:t>, 2000). Enzymes, primarily proteins, accelerate reaction rates by lowering the activation energy. They achieve this by binding to specific reactant molecules, or substrates, at a region called the active site, facilitating their conversion into products (</w:t>
      </w:r>
      <w:r>
        <w:rPr>
          <w:i/>
        </w:rPr>
        <w:t>Robinson</w:t>
      </w:r>
      <w:r>
        <w:t>, 2015).</w:t>
      </w:r>
    </w:p>
    <w:p xmlns:wp14="http://schemas.microsoft.com/office/word/2010/wordml" w:rsidR="002618F8" w:rsidRDefault="00095EDF" w14:paraId="3E4FED35" wp14:textId="77777777">
      <w:r>
        <w:t>Catalase is a crucial enzyme found in nearly all aerobic organisms, playing a vital protective role. It catalyses the decomposition of hydrogen peroxide (H₂O₂), a toxic byproduct of cellular metabolism, into harmless water (H₂O) and oxygen (O₂) (</w:t>
      </w:r>
      <w:r>
        <w:rPr>
          <w:i/>
        </w:rPr>
        <w:t>Zamocky et al.</w:t>
      </w:r>
      <w:r>
        <w:t>, 2008). This detoxification prevents oxidative damage to cellular components, a key aspect of how cells maintain homeostasis (</w:t>
      </w:r>
      <w:r>
        <w:rPr>
          <w:i/>
        </w:rPr>
        <w:t>Nandi</w:t>
      </w:r>
      <w:r>
        <w:t>, 2019).</w:t>
      </w:r>
    </w:p>
    <w:p xmlns:wp14="http://schemas.microsoft.com/office/word/2010/wordml" w:rsidR="002618F8" w:rsidRDefault="00095EDF" w14:paraId="6F74C376" wp14:textId="77777777">
      <w:bookmarkStart w:name="_heading=h.hl2mrjwoqyf6" w:id="3"/>
      <w:bookmarkEnd w:id="3"/>
      <w:r w:rsidR="00095EDF">
        <w:rPr/>
        <w:t>The rate of enzyme-catalysed reactions is influenced by factors such as temperature, pH, substrate concentration, and enzyme concentration (</w:t>
      </w:r>
      <w:r w:rsidRPr="3DD813A0" w:rsidR="00095EDF">
        <w:rPr>
          <w:i w:val="1"/>
          <w:iCs w:val="1"/>
        </w:rPr>
        <w:t>Robinson</w:t>
      </w:r>
      <w:r w:rsidR="00095EDF">
        <w:rPr/>
        <w:t xml:space="preserve">, 2015). While </w:t>
      </w:r>
      <w:r w:rsidR="00095EDF">
        <w:rPr/>
        <w:t>a previous</w:t>
      </w:r>
      <w:r w:rsidR="00095EDF">
        <w:rPr/>
        <w:t xml:space="preserve"> experiment explored temperature effects, this investigation focuses on how varying enzyme concentration </w:t>
      </w:r>
      <w:bookmarkStart w:name="_Int_lFYplCwn" w:id="403001444"/>
      <w:r w:rsidR="00095EDF">
        <w:rPr/>
        <w:t>impacts</w:t>
      </w:r>
      <w:bookmarkEnd w:id="403001444"/>
      <w:r w:rsidR="00095EDF">
        <w:rPr/>
        <w:t xml:space="preserve"> reaction rates. According to established enzyme kinetics, when substrate is abundant, the </w:t>
      </w:r>
      <w:r w:rsidR="00095EDF">
        <w:rPr/>
        <w:t>initial</w:t>
      </w:r>
      <w:r w:rsidR="00095EDF">
        <w:rPr/>
        <w:t xml:space="preserve"> reaction rate is directly proportional to the enzyme concentration (</w:t>
      </w:r>
      <w:r w:rsidRPr="3DD813A0" w:rsidR="00095EDF">
        <w:rPr>
          <w:i w:val="1"/>
          <w:iCs w:val="1"/>
        </w:rPr>
        <w:t>Aebi</w:t>
      </w:r>
      <w:r w:rsidR="00095EDF">
        <w:rPr/>
        <w:t>, 1984). This is because more enzyme molecules mean more active sites are available to process the substrate, leading to faster product formation (</w:t>
      </w:r>
      <w:r w:rsidRPr="3DD813A0" w:rsidR="00095EDF">
        <w:rPr>
          <w:i w:val="1"/>
          <w:iCs w:val="1"/>
        </w:rPr>
        <w:t>Robinson</w:t>
      </w:r>
      <w:r w:rsidR="00095EDF">
        <w:rPr/>
        <w:t>, 2015).</w:t>
      </w:r>
    </w:p>
    <w:p xmlns:wp14="http://schemas.microsoft.com/office/word/2010/wordml" w:rsidR="002618F8" w:rsidRDefault="00095EDF" w14:paraId="7DB440E5" wp14:textId="77777777">
      <w:r w:rsidR="6AAD7EB9">
        <w:rPr/>
        <w:t xml:space="preserve">This experiment aims to systematically investigate how altering the volume of catalase solution, thereby changing its effective concentration, affects the </w:t>
      </w:r>
      <w:r w:rsidR="6AAD7EB9">
        <w:rPr/>
        <w:t>initial</w:t>
      </w:r>
      <w:r w:rsidR="6AAD7EB9">
        <w:rPr/>
        <w:t xml:space="preserve"> rate of oxygen production from hydrogen peroxide decomposition. By keeping substrate concentration, volume, and temperature constant, the study will isolate the influence of enzyme quantity on reaction rate. This will provide insight into how cells can regulate metabolic pathways by controlling enzyme availability.</w:t>
      </w:r>
    </w:p>
    <w:p w:rsidR="7A979ED1" w:rsidP="28E2C7BB" w:rsidRDefault="7A979ED1" w14:paraId="745BA7FF">
      <w:pPr>
        <w:pStyle w:val="Heading1"/>
        <w:spacing w:before="200"/>
      </w:pPr>
      <w:r w:rsidR="1C4C7E5A">
        <w:rPr/>
        <w:t>Research Question:</w:t>
      </w:r>
    </w:p>
    <w:p w:rsidR="7A979ED1" w:rsidP="0194AC28" w:rsidRDefault="7A979ED1" w14:paraId="7BD09E11" w14:textId="6C1E1326">
      <w:pPr>
        <w:pStyle w:val="Normal"/>
      </w:pPr>
      <w:r w:rsidR="1C4C7E5A">
        <w:rPr/>
        <w:t>How does increasing the volume of catalase solution (</w:t>
      </w:r>
      <w:r w:rsidR="1C4C7E5A">
        <w:rPr/>
        <w:t>representing</w:t>
      </w:r>
      <w:r w:rsidR="1C4C7E5A">
        <w:rPr/>
        <w:t xml:space="preserve"> different enzyme concentrations) affect the rate of oxygen gas production when reacting with a constant volume and concentration of hydrogen peroxide?</w:t>
      </w:r>
    </w:p>
    <w:p xmlns:wp14="http://schemas.microsoft.com/office/word/2010/wordml" w:rsidR="002618F8" w:rsidRDefault="002618F8" w14:paraId="672A6659" wp14:textId="77777777"/>
    <w:p xmlns:wp14="http://schemas.microsoft.com/office/word/2010/wordml" w:rsidR="002618F8" w:rsidRDefault="00095EDF" w14:paraId="0ECDA9F0" wp14:textId="77777777">
      <w:pPr>
        <w:pStyle w:val="Heading1"/>
      </w:pPr>
      <w:bookmarkStart w:name="_heading=h.gp4z7hud68no" w:colFirst="0" w:colLast="0" w:id="4"/>
      <w:bookmarkEnd w:id="4"/>
      <w:r>
        <w:t>Methodology:</w:t>
      </w:r>
    </w:p>
    <w:p xmlns:wp14="http://schemas.microsoft.com/office/word/2010/wordml" w:rsidR="002618F8" w:rsidP="177E08F7" w:rsidRDefault="00095EDF" w14:paraId="61E3CCE2" wp14:textId="77777777">
      <w:pPr>
        <w:pStyle w:val="Heading2"/>
        <w:rPr>
          <w:b w:val="1"/>
          <w:bCs w:val="1"/>
          <w:i w:val="1"/>
          <w:iCs w:val="1"/>
          <w:u w:val="none"/>
        </w:rPr>
      </w:pPr>
      <w:bookmarkStart w:name="_heading=h.r31nhtggy7bm" w:id="5"/>
      <w:bookmarkEnd w:id="5"/>
      <w:r w:rsidR="00095EDF">
        <w:rPr/>
        <w:t>Original Experiment</w:t>
      </w:r>
    </w:p>
    <w:p xmlns:wp14="http://schemas.microsoft.com/office/word/2010/wordml" w:rsidR="002618F8" w:rsidP="28E2C7BB" w:rsidRDefault="00095EDF" w14:paraId="2452310B" wp14:textId="4007D62D">
      <w:pPr>
        <w:spacing w:line="276" w:lineRule="auto"/>
      </w:pPr>
      <w:r w:rsidR="6AAD7EB9">
        <w:rPr/>
        <w:t>The original experiment</w:t>
      </w:r>
      <w:r w:rsidR="4869AEB3">
        <w:rPr/>
        <w:t xml:space="preserve"> (provided through </w:t>
      </w:r>
      <w:r w:rsidRPr="080AD966" w:rsidR="4869AEB3">
        <w:rPr>
          <w:i w:val="1"/>
          <w:iCs w:val="1"/>
        </w:rPr>
        <w:t>Seymour</w:t>
      </w:r>
      <w:r w:rsidR="4869AEB3">
        <w:rPr/>
        <w:t xml:space="preserve">, 2019) </w:t>
      </w:r>
      <w:r w:rsidR="6AAD7EB9">
        <w:rPr/>
        <w:t xml:space="preserve">investigated enzyme activity by reacting 1mL of stock catalase solution (yeast) with a set volume of hydrogen peroxide (10mL) in a reaction chamber. The chamber is submerged in a room-temperature water bath. Oxygen gas, the product of the reaction, is collected over water in an inverted measuring cylinder, and its volume is recorded at regular time intervals (every 30 seconds for 5 minutes) to </w:t>
      </w:r>
      <w:r w:rsidR="6AAD7EB9">
        <w:rPr/>
        <w:t>determine</w:t>
      </w:r>
      <w:r w:rsidR="6AAD7EB9">
        <w:rPr/>
        <w:t xml:space="preserve"> the rate of reaction.</w:t>
      </w:r>
    </w:p>
    <w:p xmlns:wp14="http://schemas.microsoft.com/office/word/2010/wordml" w:rsidR="002618F8" w:rsidRDefault="00095EDF" w14:paraId="7A4515C7" wp14:textId="77777777">
      <w:pPr>
        <w:pStyle w:val="Heading2"/>
      </w:pPr>
      <w:bookmarkStart w:name="_heading=h.opwmsk9ft692" w:id="6"/>
      <w:bookmarkEnd w:id="6"/>
      <w:r w:rsidR="00095EDF">
        <w:rPr/>
        <w:t>Modifications</w:t>
      </w:r>
    </w:p>
    <w:p w:rsidR="55D8046D" w:rsidRDefault="55D8046D" w14:paraId="4C4B8921" w14:textId="78F4E859">
      <w:r w:rsidR="55D8046D">
        <w:rPr/>
        <w:t>The original experimental design was refined and redirected to specifically investigate the effect of enzyme concentration on reaction rate. To improve data reliability, the procedure was modified to include three independent trials for each condition. This replication minimizes the impact of random error and allows for statistical analysis through the calculation of means and standard deviations. The experiment was redirected from using a single enzyme volume to systematically testing three different volumes of catalase solution (1mL, 2mL, and 4mL). Since the stock solution's concentration was constant, altering its volume served as a direct method for varying the effective enzyme concentration in the reaction mixture.</w:t>
      </w:r>
    </w:p>
    <w:p xmlns:wp14="http://schemas.microsoft.com/office/word/2010/wordml" w:rsidR="002618F8" w:rsidRDefault="00095EDF" w14:paraId="5D2B1D86" wp14:textId="77777777">
      <w:pPr>
        <w:pStyle w:val="Heading2"/>
      </w:pPr>
      <w:bookmarkStart w:name="_heading=h.h8vofuvpdrbl" w:id="7"/>
      <w:bookmarkEnd w:id="7"/>
      <w:r w:rsidR="00095EDF">
        <w:rPr/>
        <w:t>Safety &amp; Ethical Considerations</w:t>
      </w:r>
    </w:p>
    <w:tbl>
      <w:tblPr>
        <w:tblW w:w="9273" w:type="dxa"/>
        <w:jc w:val="cente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2448"/>
        <w:gridCol w:w="3120"/>
        <w:gridCol w:w="3705"/>
      </w:tblGrid>
      <w:tr xmlns:wp14="http://schemas.microsoft.com/office/word/2010/wordml" w:rsidR="002618F8" w:rsidTr="0194AC28" w14:paraId="779DC7A0" wp14:textId="77777777">
        <w:trPr/>
        <w:tc>
          <w:tcPr>
            <w:tcW w:w="2448" w:type="dxa"/>
            <w:shd w:val="clear" w:color="auto" w:fill="F2F2F2" w:themeFill="background1" w:themeFillShade="F2"/>
            <w:tcMar>
              <w:top w:w="100" w:type="dxa"/>
              <w:left w:w="100" w:type="dxa"/>
              <w:bottom w:w="100" w:type="dxa"/>
              <w:right w:w="100" w:type="dxa"/>
            </w:tcMar>
            <w:vAlign w:val="center"/>
          </w:tcPr>
          <w:p w:rsidR="002618F8" w:rsidP="177E08F7" w:rsidRDefault="00095EDF" w14:paraId="298D6EDB"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Hazard</w:t>
            </w:r>
          </w:p>
        </w:tc>
        <w:tc>
          <w:tcPr>
            <w:tcW w:w="3120" w:type="dxa"/>
            <w:shd w:val="clear" w:color="auto" w:fill="F2F2F2" w:themeFill="background1" w:themeFillShade="F2"/>
            <w:tcMar>
              <w:top w:w="100" w:type="dxa"/>
              <w:left w:w="100" w:type="dxa"/>
              <w:bottom w:w="100" w:type="dxa"/>
              <w:right w:w="100" w:type="dxa"/>
            </w:tcMar>
            <w:vAlign w:val="center"/>
          </w:tcPr>
          <w:p w:rsidR="002618F8" w:rsidP="177E08F7" w:rsidRDefault="00095EDF" w14:paraId="387745A9"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Identified Risk(s)</w:t>
            </w:r>
          </w:p>
        </w:tc>
        <w:tc>
          <w:tcPr>
            <w:tcW w:w="3705" w:type="dxa"/>
            <w:shd w:val="clear" w:color="auto" w:fill="F2F2F2" w:themeFill="background1" w:themeFillShade="F2"/>
            <w:tcMar>
              <w:top w:w="100" w:type="dxa"/>
              <w:left w:w="100" w:type="dxa"/>
              <w:bottom w:w="100" w:type="dxa"/>
              <w:right w:w="100" w:type="dxa"/>
            </w:tcMar>
            <w:vAlign w:val="center"/>
          </w:tcPr>
          <w:p w:rsidR="002618F8" w:rsidP="177E08F7" w:rsidRDefault="00095EDF" w14:paraId="58EAC6ED"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jc w:val="center"/>
              <w:rPr>
                <w:b w:val="1"/>
                <w:bCs w:val="1"/>
              </w:rPr>
            </w:pPr>
            <w:r w:rsidRPr="177E08F7" w:rsidR="00095EDF">
              <w:rPr>
                <w:b w:val="1"/>
                <w:bCs w:val="1"/>
              </w:rPr>
              <w:t>Control Measure(s)</w:t>
            </w:r>
          </w:p>
        </w:tc>
      </w:tr>
      <w:tr xmlns:wp14="http://schemas.microsoft.com/office/word/2010/wordml" w:rsidR="002618F8" w:rsidTr="0194AC28" w14:paraId="1EB6F7AD" wp14:textId="77777777">
        <w:trPr/>
        <w:tc>
          <w:tcPr>
            <w:tcW w:w="2448" w:type="dxa"/>
            <w:shd w:val="clear" w:color="auto" w:fill="auto"/>
            <w:tcMar>
              <w:top w:w="100" w:type="dxa"/>
              <w:left w:w="100" w:type="dxa"/>
              <w:bottom w:w="100" w:type="dxa"/>
              <w:right w:w="100" w:type="dxa"/>
            </w:tcMar>
          </w:tcPr>
          <w:p w:rsidR="002618F8" w:rsidP="177E08F7" w:rsidRDefault="00095EDF" w14:paraId="40884151" wp14:textId="68EC1624">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Hydrogen Peroxide</w:t>
            </w:r>
            <w:r w:rsidR="324CC18B">
              <w:rPr/>
              <w:t xml:space="preserve"> (H</w:t>
            </w:r>
            <w:r w:rsidRPr="177E08F7" w:rsidR="324CC18B">
              <w:rPr>
                <w:vertAlign w:val="subscript"/>
              </w:rPr>
              <w:t>2</w:t>
            </w:r>
            <w:r w:rsidR="324CC18B">
              <w:rPr/>
              <w:t>0</w:t>
            </w:r>
            <w:r w:rsidRPr="177E08F7" w:rsidR="324CC18B">
              <w:rPr>
                <w:vertAlign w:val="subscript"/>
              </w:rPr>
              <w:t>2</w:t>
            </w:r>
            <w:r w:rsidR="324CC18B">
              <w:rPr/>
              <w:t>)</w:t>
            </w:r>
          </w:p>
        </w:tc>
        <w:tc>
          <w:tcPr>
            <w:tcW w:w="3120" w:type="dxa"/>
            <w:shd w:val="clear" w:color="auto" w:fill="auto"/>
            <w:tcMar>
              <w:top w:w="100" w:type="dxa"/>
              <w:left w:w="100" w:type="dxa"/>
              <w:bottom w:w="100" w:type="dxa"/>
              <w:right w:w="100" w:type="dxa"/>
            </w:tcMar>
          </w:tcPr>
          <w:p w:rsidR="002618F8" w:rsidP="177E08F7" w:rsidRDefault="00095EDF" w14:paraId="69AE727D" wp14:textId="77777777">
            <w:pPr>
              <w:widowControl w:val="0"/>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Skin irritation or mild chemical burns.</w:t>
            </w:r>
          </w:p>
          <w:p w:rsidR="002618F8" w:rsidP="177E08F7" w:rsidRDefault="00095EDF" w14:paraId="649E49C2" wp14:textId="77777777">
            <w:pPr>
              <w:widowControl w:val="0"/>
              <w:numPr>
                <w:ilvl w:val="0"/>
                <w:numId w:val="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Eye irritation or damage.</w:t>
            </w:r>
          </w:p>
        </w:tc>
        <w:tc>
          <w:tcPr>
            <w:tcW w:w="3705" w:type="dxa"/>
            <w:shd w:val="clear" w:color="auto" w:fill="auto"/>
            <w:tcMar>
              <w:top w:w="100" w:type="dxa"/>
              <w:left w:w="100" w:type="dxa"/>
              <w:bottom w:w="100" w:type="dxa"/>
              <w:right w:w="100" w:type="dxa"/>
            </w:tcMar>
          </w:tcPr>
          <w:p w:rsidR="002618F8" w:rsidP="0194AC28" w:rsidRDefault="00095EDF" w14:paraId="7BBC2ECA"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42091B86">
              <w:rPr/>
              <w:t>Wear safety goggles and a lab coat at all times</w:t>
            </w:r>
            <w:r w:rsidR="42091B86">
              <w:rPr/>
              <w:t>.</w:t>
            </w:r>
          </w:p>
          <w:p w:rsidR="002618F8" w:rsidP="177E08F7" w:rsidRDefault="00095EDF" w14:paraId="540C8489"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Handle H</w:t>
            </w:r>
            <w:r w:rsidRPr="177E08F7" w:rsidR="00095EDF">
              <w:rPr>
                <w:vertAlign w:val="subscript"/>
              </w:rPr>
              <w:t>2</w:t>
            </w:r>
            <w:r w:rsidR="00095EDF">
              <w:rPr/>
              <w:t>O</w:t>
            </w:r>
            <w:r w:rsidRPr="177E08F7" w:rsidR="00095EDF">
              <w:rPr>
                <w:vertAlign w:val="subscript"/>
              </w:rPr>
              <w:t>2</w:t>
            </w:r>
            <w:r w:rsidR="00095EDF">
              <w:rPr/>
              <w:t xml:space="preserve"> with care to avoid spills.</w:t>
            </w:r>
          </w:p>
          <w:p w:rsidR="002618F8" w:rsidP="177E08F7" w:rsidRDefault="00095EDF" w14:paraId="4549190A" wp14:textId="77777777">
            <w:pPr>
              <w:widowControl w:val="0"/>
              <w:numPr>
                <w:ilvl w:val="0"/>
                <w:numId w:val="12"/>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If H</w:t>
            </w:r>
            <w:r w:rsidRPr="177E08F7" w:rsidR="00095EDF">
              <w:rPr>
                <w:vertAlign w:val="subscript"/>
              </w:rPr>
              <w:t>2</w:t>
            </w:r>
            <w:r w:rsidR="00095EDF">
              <w:rPr/>
              <w:t>O</w:t>
            </w:r>
            <w:r w:rsidRPr="177E08F7" w:rsidR="00095EDF">
              <w:rPr>
                <w:vertAlign w:val="subscript"/>
              </w:rPr>
              <w:t>2</w:t>
            </w:r>
            <w:r w:rsidR="00095EDF">
              <w:rPr/>
              <w:t xml:space="preserve"> contacts skin, rinse immediately with plenty of water</w:t>
            </w:r>
          </w:p>
        </w:tc>
      </w:tr>
      <w:tr xmlns:wp14="http://schemas.microsoft.com/office/word/2010/wordml" w:rsidR="002618F8" w:rsidTr="0194AC28" w14:paraId="70CAD617" wp14:textId="77777777">
        <w:trPr/>
        <w:tc>
          <w:tcPr>
            <w:tcW w:w="2448" w:type="dxa"/>
            <w:shd w:val="clear" w:color="auto" w:fill="auto"/>
            <w:tcMar>
              <w:top w:w="100" w:type="dxa"/>
              <w:left w:w="100" w:type="dxa"/>
              <w:bottom w:w="100" w:type="dxa"/>
              <w:right w:w="100" w:type="dxa"/>
            </w:tcMar>
          </w:tcPr>
          <w:p w:rsidR="002618F8" w:rsidP="177E08F7" w:rsidRDefault="00095EDF" w14:paraId="3AD9BFEF"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Glassware (test tubes, beakers)</w:t>
            </w:r>
          </w:p>
        </w:tc>
        <w:tc>
          <w:tcPr>
            <w:tcW w:w="3120" w:type="dxa"/>
            <w:shd w:val="clear" w:color="auto" w:fill="auto"/>
            <w:tcMar>
              <w:top w:w="100" w:type="dxa"/>
              <w:left w:w="100" w:type="dxa"/>
              <w:bottom w:w="100" w:type="dxa"/>
              <w:right w:w="100" w:type="dxa"/>
            </w:tcMar>
          </w:tcPr>
          <w:p w:rsidR="002618F8" w:rsidP="177E08F7" w:rsidRDefault="00095EDF" w14:paraId="2825F6D0" wp14:textId="77777777">
            <w:pPr>
              <w:widowControl w:val="0"/>
              <w:numPr>
                <w:ilvl w:val="0"/>
                <w:numId w:val="6"/>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Cuts from breakage.</w:t>
            </w:r>
          </w:p>
        </w:tc>
        <w:tc>
          <w:tcPr>
            <w:tcW w:w="3705" w:type="dxa"/>
            <w:shd w:val="clear" w:color="auto" w:fill="auto"/>
            <w:tcMar>
              <w:top w:w="100" w:type="dxa"/>
              <w:left w:w="100" w:type="dxa"/>
              <w:bottom w:w="100" w:type="dxa"/>
              <w:right w:w="100" w:type="dxa"/>
            </w:tcMar>
          </w:tcPr>
          <w:p w:rsidR="002618F8" w:rsidP="2FD9FA49" w:rsidRDefault="00095EDF" w14:paraId="34F70FC8" wp14:textId="653B41B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Handle carefully and avoi</w:t>
            </w:r>
            <w:r w:rsidR="501E4F04">
              <w:rPr/>
              <w:t>d</w:t>
            </w:r>
            <w:r w:rsidR="00095EDF">
              <w:rPr/>
              <w:t xml:space="preserve"> excessive force.</w:t>
            </w:r>
          </w:p>
          <w:p w:rsidR="002618F8" w:rsidP="177E08F7" w:rsidRDefault="00095EDF" w14:paraId="5EF835B0" wp14:textId="7777777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Keep glassware away from the edge of the bench.</w:t>
            </w:r>
          </w:p>
          <w:p w:rsidR="002618F8" w:rsidP="177E08F7" w:rsidRDefault="00095EDF" w14:paraId="4ABCC6A3" wp14:textId="77777777">
            <w:pPr>
              <w:widowControl w:val="0"/>
              <w:numPr>
                <w:ilvl w:val="0"/>
                <w:numId w:val="11"/>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Dispose of any broken glassware in a designated broken glass bin.</w:t>
            </w:r>
          </w:p>
        </w:tc>
      </w:tr>
      <w:tr xmlns:wp14="http://schemas.microsoft.com/office/word/2010/wordml" w:rsidR="002618F8" w:rsidTr="0194AC28" w14:paraId="7EAE5B65" wp14:textId="77777777">
        <w:trPr/>
        <w:tc>
          <w:tcPr>
            <w:tcW w:w="2448" w:type="dxa"/>
            <w:shd w:val="clear" w:color="auto" w:fill="auto"/>
            <w:tcMar>
              <w:top w:w="100" w:type="dxa"/>
              <w:left w:w="100" w:type="dxa"/>
              <w:bottom w:w="100" w:type="dxa"/>
              <w:right w:w="100" w:type="dxa"/>
            </w:tcMar>
          </w:tcPr>
          <w:p w:rsidR="002618F8" w:rsidP="177E08F7" w:rsidRDefault="00095EDF" w14:paraId="18340891" wp14:textId="77777777">
            <w:pPr>
              <w:widowControl w:val="0"/>
              <w:pBdr>
                <w:top w:val="nil" w:color="000000" w:sz="0" w:space="0"/>
                <w:left w:val="nil" w:color="000000" w:sz="0" w:space="0"/>
                <w:bottom w:val="nil" w:color="000000" w:sz="0" w:space="0"/>
                <w:right w:val="nil" w:color="000000" w:sz="0" w:space="0"/>
                <w:between w:val="nil" w:color="000000" w:sz="0" w:space="0"/>
              </w:pBdr>
              <w:spacing w:after="0" w:line="240" w:lineRule="auto"/>
            </w:pPr>
            <w:r w:rsidR="00095EDF">
              <w:rPr/>
              <w:t>Chemical Spills</w:t>
            </w:r>
          </w:p>
        </w:tc>
        <w:tc>
          <w:tcPr>
            <w:tcW w:w="3120" w:type="dxa"/>
            <w:shd w:val="clear" w:color="auto" w:fill="auto"/>
            <w:tcMar>
              <w:top w:w="100" w:type="dxa"/>
              <w:left w:w="100" w:type="dxa"/>
              <w:bottom w:w="100" w:type="dxa"/>
              <w:right w:w="100" w:type="dxa"/>
            </w:tcMar>
          </w:tcPr>
          <w:p w:rsidR="002618F8" w:rsidP="177E08F7" w:rsidRDefault="00095EDF" w14:paraId="2F5819AE" wp14:textId="77777777">
            <w:pPr>
              <w:widowControl w:val="0"/>
              <w:numPr>
                <w:ilvl w:val="0"/>
                <w:numId w:val="8"/>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Slip hazard on the floor.</w:t>
            </w:r>
          </w:p>
          <w:p w:rsidR="002618F8" w:rsidP="177E08F7" w:rsidRDefault="00095EDF" w14:paraId="549ECA46" wp14:textId="77777777">
            <w:pPr>
              <w:widowControl w:val="0"/>
              <w:numPr>
                <w:ilvl w:val="0"/>
                <w:numId w:val="8"/>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Contamination of the work area or equipment.</w:t>
            </w:r>
          </w:p>
        </w:tc>
        <w:tc>
          <w:tcPr>
            <w:tcW w:w="3705" w:type="dxa"/>
            <w:shd w:val="clear" w:color="auto" w:fill="auto"/>
            <w:tcMar>
              <w:top w:w="100" w:type="dxa"/>
              <w:left w:w="100" w:type="dxa"/>
              <w:bottom w:w="100" w:type="dxa"/>
              <w:right w:w="100" w:type="dxa"/>
            </w:tcMar>
          </w:tcPr>
          <w:p w:rsidR="002618F8" w:rsidP="177E08F7" w:rsidRDefault="00095EDF" w14:paraId="506BCEC1" wp14:textId="77777777">
            <w:pPr>
              <w:widowControl w:val="0"/>
              <w:numPr>
                <w:ilvl w:val="0"/>
                <w:numId w:val="5"/>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Clean up any spills immediately with paper towels as per teacher instructions.</w:t>
            </w:r>
          </w:p>
          <w:p w:rsidR="002618F8" w:rsidP="177E08F7" w:rsidRDefault="00095EDF" w14:paraId="16588F7D" wp14:textId="77777777">
            <w:pPr>
              <w:widowControl w:val="0"/>
              <w:numPr>
                <w:ilvl w:val="0"/>
                <w:numId w:val="5"/>
              </w:numPr>
              <w:pBdr>
                <w:top w:val="nil" w:color="000000" w:sz="0" w:space="0"/>
                <w:left w:val="nil" w:color="000000" w:sz="0" w:space="0"/>
                <w:bottom w:val="nil" w:color="000000" w:sz="0" w:space="0"/>
                <w:right w:val="nil" w:color="000000" w:sz="0" w:space="0"/>
                <w:between w:val="nil" w:color="000000" w:sz="0" w:space="0"/>
              </w:pBdr>
              <w:spacing w:after="0" w:line="240" w:lineRule="auto"/>
              <w:rPr/>
            </w:pPr>
            <w:r w:rsidR="00095EDF">
              <w:rPr/>
              <w:t>Work on a clear, uncluttered bench space.</w:t>
            </w:r>
          </w:p>
        </w:tc>
      </w:tr>
    </w:tbl>
    <w:p xmlns:wp14="http://schemas.microsoft.com/office/word/2010/wordml" w:rsidR="002618F8" w:rsidRDefault="002618F8" w14:paraId="0A37501D" wp14:textId="77777777"/>
    <w:p xmlns:wp14="http://schemas.microsoft.com/office/word/2010/wordml" w:rsidR="002618F8" w:rsidRDefault="00095EDF" w14:paraId="136F5EB4" wp14:textId="1C537B68">
      <w:pPr>
        <w:pStyle w:val="Heading1"/>
      </w:pPr>
      <w:bookmarkStart w:name="_heading=h.qmzor76d8k1q" w:id="8"/>
      <w:bookmarkEnd w:id="8"/>
      <w:r w:rsidR="35BDB5C2">
        <w:rPr/>
        <w:t>Processed Data + Calculations:</w:t>
      </w:r>
    </w:p>
    <w:p xmlns:wp14="http://schemas.microsoft.com/office/word/2010/wordml" w:rsidR="002618F8" w:rsidP="0194AC28" w:rsidRDefault="00095EDF" w14:paraId="5316D17B" wp14:textId="0424784C">
      <w:pPr>
        <w:pStyle w:val="Subtitle"/>
        <w:spacing w:after="0" w:afterAutospacing="off"/>
      </w:pPr>
      <w:r w:rsidR="413C950E">
        <w:rPr/>
        <w:t xml:space="preserve">Table 1: </w:t>
      </w:r>
      <w:r w:rsidR="6DFDC46C">
        <w:rPr/>
        <w:t>Sample</w:t>
      </w:r>
      <w:r w:rsidR="78C2CE2F">
        <w:rPr/>
        <w:t xml:space="preserve"> </w:t>
      </w:r>
      <w:r w:rsidR="78C2CE2F">
        <w:rPr/>
        <w:t>Calculations</w:t>
      </w:r>
    </w:p>
    <w:tbl>
      <w:tblPr>
        <w:tblStyle w:val="TableGrid"/>
        <w:tblW w:w="0" w:type="auto"/>
        <w:tblLayout w:type="fixed"/>
        <w:tblLook w:val="06A0" w:firstRow="1" w:lastRow="0" w:firstColumn="1" w:lastColumn="0" w:noHBand="1" w:noVBand="1"/>
      </w:tblPr>
      <w:tblGrid>
        <w:gridCol w:w="2580"/>
        <w:gridCol w:w="6780"/>
      </w:tblGrid>
      <w:tr w:rsidR="3495B7A6" w:rsidTr="0194AC28" w14:paraId="1DF253C1">
        <w:trPr>
          <w:trHeight w:val="432"/>
        </w:trPr>
        <w:tc>
          <w:tcPr>
            <w:tcW w:w="2580" w:type="dxa"/>
            <w:shd w:val="clear" w:color="auto" w:fill="F2F2F2" w:themeFill="background1" w:themeFillShade="F2"/>
            <w:tcMar/>
            <w:vAlign w:val="center"/>
          </w:tcPr>
          <w:p w:rsidR="7C6E3C51" w:rsidP="3495B7A6" w:rsidRDefault="7C6E3C51" w14:paraId="3EB64767" w14:textId="28AEB049">
            <w:pPr>
              <w:pStyle w:val="Normal"/>
              <w:jc w:val="center"/>
              <w:rPr>
                <w:b w:val="1"/>
                <w:bCs w:val="1"/>
              </w:rPr>
            </w:pPr>
            <w:r w:rsidRPr="3495B7A6" w:rsidR="7C6E3C51">
              <w:rPr>
                <w:b w:val="1"/>
                <w:bCs w:val="1"/>
              </w:rPr>
              <w:t>Calculation</w:t>
            </w:r>
          </w:p>
        </w:tc>
        <w:tc>
          <w:tcPr>
            <w:tcW w:w="6780" w:type="dxa"/>
            <w:shd w:val="clear" w:color="auto" w:fill="F2F2F2" w:themeFill="background1" w:themeFillShade="F2"/>
            <w:tcMar/>
            <w:vAlign w:val="center"/>
          </w:tcPr>
          <w:p w:rsidR="7C6E3C51" w:rsidP="3495B7A6" w:rsidRDefault="7C6E3C51" w14:paraId="00992701" w14:textId="5EF4350F">
            <w:pPr>
              <w:pStyle w:val="Normal"/>
              <w:jc w:val="center"/>
              <w:rPr>
                <w:b w:val="1"/>
                <w:bCs w:val="1"/>
              </w:rPr>
            </w:pPr>
            <w:r w:rsidRPr="3495B7A6" w:rsidR="7C6E3C51">
              <w:rPr>
                <w:b w:val="1"/>
                <w:bCs w:val="1"/>
              </w:rPr>
              <w:t>Example</w:t>
            </w:r>
          </w:p>
        </w:tc>
      </w:tr>
      <w:tr w:rsidR="3495B7A6" w:rsidTr="0194AC28" w14:paraId="1DB4E248">
        <w:trPr>
          <w:trHeight w:val="300"/>
        </w:trPr>
        <w:tc>
          <w:tcPr>
            <w:tcW w:w="2580" w:type="dxa"/>
            <w:tcMar/>
          </w:tcPr>
          <w:p w:rsidR="5C2EDFDB" w:rsidP="28E2C7BB" w:rsidRDefault="5C2EDFDB" w14:paraId="5390DEAB" w14:textId="576C46A1">
            <w:pPr>
              <w:pStyle w:val="Normal"/>
              <w:rPr>
                <w:b w:val="1"/>
                <w:bCs w:val="1"/>
              </w:rPr>
            </w:pPr>
            <w:r w:rsidRPr="28E2C7BB" w:rsidR="6A54E47E">
              <w:rPr>
                <w:b w:val="1"/>
                <w:bCs w:val="1"/>
              </w:rPr>
              <w:t xml:space="preserve">Mean </w:t>
            </w:r>
            <w:r w:rsidRPr="28E2C7BB" w:rsidR="660ABD51">
              <w:rPr>
                <w:b w:val="1"/>
                <w:bCs w:val="1"/>
              </w:rPr>
              <w:t>oxygen volume</w:t>
            </w:r>
          </w:p>
        </w:tc>
        <w:tc>
          <w:tcPr>
            <w:tcW w:w="6780" w:type="dxa"/>
            <w:tcMar/>
          </w:tcPr>
          <w:p w:rsidR="3495B7A6" w:rsidP="28E2C7BB" w:rsidRDefault="3495B7A6" w14:paraId="6F299C2B" w14:textId="680D4F7B">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f xmlns:m="http://schemas.openxmlformats.org/officeDocument/2006/math">
                  <m:fPr>
                    <m:ctrlPr/>
                  </m:fPr>
                  <m:num>
                    <m:r>
                      <m:rPr>
                        <m:nor/>
                      </m:rPr>
                      <m:t>Sum</m:t>
                    </m:r>
                    <m:r>
                      <m:rPr>
                        <m:nor/>
                      </m:rPr>
                      <m:t> </m:t>
                    </m:r>
                    <m:r>
                      <m:rPr>
                        <m:nor/>
                      </m:rPr>
                      <m:t>of</m:t>
                    </m:r>
                    <m:r>
                      <m:rPr>
                        <m:nor/>
                      </m:rPr>
                      <m:t> </m:t>
                    </m:r>
                    <m:r>
                      <m:rPr>
                        <m:nor/>
                      </m:rPr>
                      <m:t>values</m:t>
                    </m:r>
                  </m:num>
                  <m:den>
                    <m:r>
                      <m:rPr>
                        <m:nor/>
                      </m:rPr>
                      <m:t>Count</m:t>
                    </m:r>
                  </m:den>
                </m:f>
              </m:oMath>
            </m:oMathPara>
          </w:p>
          <w:p w:rsidR="3495B7A6" w:rsidP="28E2C7BB" w:rsidRDefault="3495B7A6" w14:paraId="2A0D71BE" w14:textId="5EA785EF">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For</m:t>
                </m:r>
                <m:r xmlns:m="http://schemas.openxmlformats.org/officeDocument/2006/math">
                  <m:rPr xmlns:m="http://schemas.openxmlformats.org/officeDocument/2006/math">
                    <m:nor/>
                  </m:rPr>
                  <m:t xmlns:m="http://schemas.openxmlformats.org/officeDocument/2006/math"> 1</m:t>
                </m:r>
                <m:r xmlns:m="http://schemas.openxmlformats.org/officeDocument/2006/math">
                  <m:rPr xmlns:m="http://schemas.openxmlformats.org/officeDocument/2006/math">
                    <m:nor/>
                  </m:rPr>
                  <m:t xmlns:m="http://schemas.openxmlformats.org/officeDocument/2006/math">mL</m:t>
                </m:r>
                <m:r xmlns:m="http://schemas.openxmlformats.org/officeDocument/2006/math">
                  <m:rPr xmlns:m="http://schemas.openxmlformats.org/officeDocument/2006/math">
                    <m:nor/>
                  </m:rPr>
                  <m:t xmlns:m="http://schemas.openxmlformats.org/officeDocument/2006/math">:</m:t>
                </m:r>
                <m:r xmlns:m="http://schemas.openxmlformats.org/officeDocument/2006/math">
                  <m:t xmlns:m="http://schemas.openxmlformats.org/officeDocument/2006/math"> </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f xmlns:m="http://schemas.openxmlformats.org/officeDocument/2006/math">
                  <m:fPr>
                    <m:ctrlPr/>
                  </m:fPr>
                  <m:num>
                    <m:r>
                      <m:t>4.0+3.0+0.7</m:t>
                    </m:r>
                  </m:num>
                  <m:den>
                    <m:r>
                      <m:t>3</m:t>
                    </m:r>
                  </m:den>
                </m:f>
                <m:r xmlns:m="http://schemas.openxmlformats.org/officeDocument/2006/math">
                  <m:t xmlns:m="http://schemas.openxmlformats.org/officeDocument/2006/math">≈2.57 </m:t>
                </m:r>
              </m:oMath>
            </m:oMathPara>
          </w:p>
        </w:tc>
      </w:tr>
      <w:tr w:rsidR="3495B7A6" w:rsidTr="0194AC28" w14:paraId="10B1BA5E">
        <w:trPr>
          <w:trHeight w:val="300"/>
        </w:trPr>
        <w:tc>
          <w:tcPr>
            <w:tcW w:w="2580" w:type="dxa"/>
            <w:tcMar/>
          </w:tcPr>
          <w:p w:rsidR="5C2EDFDB" w:rsidP="28E2C7BB" w:rsidRDefault="5C2EDFDB" w14:paraId="78183E90" w14:textId="2639DA68">
            <w:pPr>
              <w:pStyle w:val="Normal"/>
              <w:rPr>
                <w:b w:val="1"/>
                <w:bCs w:val="1"/>
              </w:rPr>
            </w:pPr>
            <w:r w:rsidRPr="28E2C7BB" w:rsidR="1C9953FE">
              <w:rPr>
                <w:b w:val="1"/>
                <w:bCs w:val="1"/>
              </w:rPr>
              <w:t>Standard deviation (SD) for a sample population</w:t>
            </w:r>
          </w:p>
        </w:tc>
        <w:tc>
          <w:tcPr>
            <w:tcW w:w="6780" w:type="dxa"/>
            <w:tcMar/>
          </w:tcPr>
          <w:p w:rsidR="3495B7A6" w:rsidP="3495B7A6" w:rsidRDefault="3495B7A6" w14:paraId="10847EB0" w14:textId="2D994D1A">
            <w:pPr>
              <w:pStyle w:val="Normal"/>
            </w:pPr>
            <w:r w:rsidR="5C3C4196">
              <w:rPr/>
              <w:t>C</w:t>
            </w:r>
            <w:r w:rsidR="7D78D00B">
              <w:rPr/>
              <w:t>alculated in excel</w:t>
            </w:r>
            <w:r w:rsidR="5F8A0B5F">
              <w:rPr/>
              <w:t xml:space="preserve"> by</w:t>
            </w:r>
            <w:r w:rsidR="7D78D00B">
              <w:rPr/>
              <w:t xml:space="preserve"> </w:t>
            </w:r>
            <w:r w:rsidR="7D78D00B">
              <w:rPr/>
              <w:t xml:space="preserve">using </w:t>
            </w:r>
            <w:r w:rsidR="72304BE9">
              <w:rPr/>
              <w:t xml:space="preserve">STDEV.S </w:t>
            </w:r>
            <w:r w:rsidR="02626DE6">
              <w:rPr/>
              <w:t>and the three trial measurements for each catalase volume.</w:t>
            </w:r>
            <w:r w:rsidR="09EA0D1C">
              <w:rPr/>
              <w:t xml:space="preserve"> For 1mL:</w:t>
            </w:r>
          </w:p>
          <w:p w:rsidR="3495B7A6" w:rsidP="28E2C7BB" w:rsidRDefault="3495B7A6" w14:paraId="7470A0CE" w14:textId="06F82807">
            <w:pPr>
              <w:pStyle w:val="Normal"/>
              <w:jc w:val="left"/>
            </w:pPr>
            <m:oMathPara xmlns:m="http://schemas.openxmlformats.org/officeDocument/2006/math">
              <m:oMath xmlns:m="http://schemas.openxmlformats.org/officeDocument/2006/math">
                <m:r xmlns:m="http://schemas.openxmlformats.org/officeDocument/2006/math">
                  <m:t xmlns:m="http://schemas.openxmlformats.org/officeDocument/2006/math">𝑠</m:t>
                </m:r>
                <m:r xmlns:m="http://schemas.openxmlformats.org/officeDocument/2006/math">
                  <m:t xmlns:m="http://schemas.openxmlformats.org/officeDocument/2006/math">≈1.69 </m:t>
                </m:r>
              </m:oMath>
            </m:oMathPara>
          </w:p>
        </w:tc>
      </w:tr>
      <w:tr w:rsidR="3495B7A6" w:rsidTr="0194AC28" w14:paraId="447AA003">
        <w:trPr>
          <w:trHeight w:val="300"/>
        </w:trPr>
        <w:tc>
          <w:tcPr>
            <w:tcW w:w="2580" w:type="dxa"/>
            <w:tcMar/>
          </w:tcPr>
          <w:p w:rsidR="5C2EDFDB" w:rsidP="28E2C7BB" w:rsidRDefault="5C2EDFDB" w14:paraId="3047B323" w14:textId="2948BB9E">
            <w:pPr>
              <w:pStyle w:val="Normal"/>
              <w:rPr>
                <w:b w:val="1"/>
                <w:bCs w:val="1"/>
              </w:rPr>
            </w:pPr>
            <w:r w:rsidRPr="28E2C7BB" w:rsidR="1C9953FE">
              <w:rPr>
                <w:b w:val="1"/>
                <w:bCs w:val="1"/>
              </w:rPr>
              <w:t>Standard error</w:t>
            </w:r>
          </w:p>
        </w:tc>
        <w:tc>
          <w:tcPr>
            <w:tcW w:w="6780" w:type="dxa"/>
            <w:tcMar/>
          </w:tcPr>
          <w:p w:rsidR="3495B7A6" w:rsidP="3495B7A6" w:rsidRDefault="3495B7A6" w14:paraId="76D2E88E" w14:textId="2636B686">
            <w:pPr>
              <w:pStyle w:val="Normal"/>
            </w:pPr>
            <w:r w:rsidR="30A20F36">
              <w:rPr/>
              <w:t>C</w:t>
            </w:r>
            <w:r w:rsidR="3A661681">
              <w:rPr/>
              <w:t>alculated by dividing the standard deviation by the square root of the sample size. For 1mL:</w:t>
            </w:r>
          </w:p>
          <w:p w:rsidR="3495B7A6" w:rsidP="28E2C7BB" w:rsidRDefault="3495B7A6" w14:paraId="5E08FC2F" w14:textId="46DD2D03">
            <w:pPr>
              <w:pStyle w:val="Normal"/>
              <w:jc w:val="left"/>
            </w:pPr>
            <m:oMathPara xmlns:m="http://schemas.openxmlformats.org/officeDocument/2006/math">
              <m:oMath xmlns:m="http://schemas.openxmlformats.org/officeDocument/2006/math">
                <m:f xmlns:m="http://schemas.openxmlformats.org/officeDocument/2006/math">
                  <m:fPr>
                    <m:ctrlPr/>
                  </m:fPr>
                  <m:num>
                    <m:r>
                      <m:t>1.69</m:t>
                    </m:r>
                  </m:num>
                  <m:den>
                    <m:rad>
                      <m:radPr>
                        <m:degHide m:val="on"/>
                        <m:ctrlPr/>
                      </m:radPr>
                      <m:deg/>
                      <m:e>
                        <m:r>
                          <m:t>3</m:t>
                        </m:r>
                      </m:e>
                    </m:rad>
                  </m:den>
                </m:f>
                <m:r xmlns:m="http://schemas.openxmlformats.org/officeDocument/2006/math">
                  <m:t xmlns:m="http://schemas.openxmlformats.org/officeDocument/2006/math">≈0.98</m:t>
                </m:r>
              </m:oMath>
            </m:oMathPara>
          </w:p>
        </w:tc>
      </w:tr>
      <w:tr w:rsidR="3495B7A6" w:rsidTr="0194AC28" w14:paraId="230F8836">
        <w:trPr>
          <w:trHeight w:val="300"/>
        </w:trPr>
        <w:tc>
          <w:tcPr>
            <w:tcW w:w="2580" w:type="dxa"/>
            <w:tcMar/>
          </w:tcPr>
          <w:p w:rsidR="5C2EDFDB" w:rsidP="28E2C7BB" w:rsidRDefault="5C2EDFDB" w14:paraId="4FEFCACF" w14:textId="6FDA2D5A">
            <w:pPr>
              <w:pStyle w:val="Normal"/>
              <w:rPr>
                <w:b w:val="1"/>
                <w:bCs w:val="1"/>
              </w:rPr>
            </w:pPr>
            <w:r w:rsidRPr="28E2C7BB" w:rsidR="309E8E8E">
              <w:rPr>
                <w:b w:val="1"/>
                <w:bCs w:val="1"/>
              </w:rPr>
              <w:t>Upper/lower limit</w:t>
            </w:r>
          </w:p>
        </w:tc>
        <w:tc>
          <w:tcPr>
            <w:tcW w:w="6780" w:type="dxa"/>
            <w:tcMar/>
          </w:tcPr>
          <w:p w:rsidR="3495B7A6" w:rsidP="3495B7A6" w:rsidRDefault="3495B7A6" w14:paraId="07E9CF26" w14:textId="4EEF8747">
            <w:pPr>
              <w:pStyle w:val="Normal"/>
            </w:pPr>
            <w:r w:rsidR="73E1D267">
              <w:rPr/>
              <w:t>C</w:t>
            </w:r>
            <w:r w:rsidR="6CE73463">
              <w:rPr/>
              <w:t>alculated as follows:</w:t>
            </w:r>
          </w:p>
          <w:p w:rsidR="3495B7A6" w:rsidP="28E2C7BB" w:rsidRDefault="3495B7A6" w14:paraId="6CC50CD3" w14:textId="3EAF42E8">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Upper</m:t>
                </m:r>
                <m:r xmlns:m="http://schemas.openxmlformats.org/officeDocument/2006/math">
                  <m:rPr xmlns:m="http://schemas.openxmlformats.org/officeDocument/2006/math">
                    <m:nor/>
                  </m:rPr>
                  <m:t xmlns:m="http://schemas.openxmlformats.org/officeDocument/2006/math"> </m:t>
                </m:r>
                <m:r xmlns:m="http://schemas.openxmlformats.org/officeDocument/2006/math">
                  <m:rPr xmlns:m="http://schemas.openxmlformats.org/officeDocument/2006/math">
                    <m:nor/>
                  </m:rPr>
                  <m:t xmlns:m="http://schemas.openxmlformats.org/officeDocument/2006/math">limit</m:t>
                </m:r>
                <m:r xmlns:m="http://schemas.openxmlformats.org/officeDocument/2006/math">
                  <m:t xmlns:m="http://schemas.openxmlformats.org/officeDocument/2006/math">=</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d xmlns:m="http://schemas.openxmlformats.org/officeDocument/2006/math">
                  <m:dPr>
                    <m:ctrlPr/>
                  </m:dPr>
                  <m:e>
                    <m:r>
                      <m:t>2×</m:t>
                    </m:r>
                    <m:r>
                      <m:rPr>
                        <m:nor/>
                      </m:rPr>
                      <m:t>Standard</m:t>
                    </m:r>
                    <m:r>
                      <m:rPr>
                        <m:nor/>
                      </m:rPr>
                      <m:t> </m:t>
                    </m:r>
                    <m:r>
                      <m:rPr>
                        <m:nor/>
                      </m:rPr>
                      <m:t>deviation</m:t>
                    </m:r>
                  </m:e>
                </m:d>
                <m:r xmlns:m="http://schemas.openxmlformats.org/officeDocument/2006/math">
                  <m:t xmlns:m="http://schemas.openxmlformats.org/officeDocument/2006/math">) </m:t>
                </m:r>
              </m:oMath>
            </m:oMathPara>
          </w:p>
          <w:p w:rsidR="3495B7A6" w:rsidP="28E2C7BB" w:rsidRDefault="3495B7A6" w14:paraId="78125FB0" w14:textId="7E651ECE">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Lower</m:t>
                </m:r>
                <m:r xmlns:m="http://schemas.openxmlformats.org/officeDocument/2006/math">
                  <m:rPr xmlns:m="http://schemas.openxmlformats.org/officeDocument/2006/math">
                    <m:nor/>
                  </m:rPr>
                  <m:t xmlns:m="http://schemas.openxmlformats.org/officeDocument/2006/math"> </m:t>
                </m:r>
                <m:r xmlns:m="http://schemas.openxmlformats.org/officeDocument/2006/math">
                  <m:rPr xmlns:m="http://schemas.openxmlformats.org/officeDocument/2006/math">
                    <m:nor/>
                  </m:rPr>
                  <m:t xmlns:m="http://schemas.openxmlformats.org/officeDocument/2006/math">limit</m:t>
                </m:r>
                <m:r xmlns:m="http://schemas.openxmlformats.org/officeDocument/2006/math">
                  <m:t xmlns:m="http://schemas.openxmlformats.org/officeDocument/2006/math">=</m:t>
                </m:r>
                <m:r xmlns:m="http://schemas.openxmlformats.org/officeDocument/2006/math">
                  <m:rPr xmlns:m="http://schemas.openxmlformats.org/officeDocument/2006/math">
                    <m:nor/>
                  </m:rPr>
                  <m:t xmlns:m="http://schemas.openxmlformats.org/officeDocument/2006/math">Mean</m:t>
                </m:r>
                <m:r xmlns:m="http://schemas.openxmlformats.org/officeDocument/2006/math">
                  <m:t xmlns:m="http://schemas.openxmlformats.org/officeDocument/2006/math">−</m:t>
                </m:r>
                <m:d xmlns:m="http://schemas.openxmlformats.org/officeDocument/2006/math">
                  <m:dPr>
                    <m:ctrlPr/>
                  </m:dPr>
                  <m:e>
                    <m:r>
                      <m:t>2×</m:t>
                    </m:r>
                    <m:r>
                      <m:rPr>
                        <m:nor/>
                      </m:rPr>
                      <m:t>Standard</m:t>
                    </m:r>
                    <m:r>
                      <m:rPr>
                        <m:nor/>
                      </m:rPr>
                      <m:t> </m:t>
                    </m:r>
                    <m:r>
                      <m:rPr>
                        <m:nor/>
                      </m:rPr>
                      <m:t>deviation</m:t>
                    </m:r>
                  </m:e>
                </m:d>
                <m:r xmlns:m="http://schemas.openxmlformats.org/officeDocument/2006/math">
                  <m:t xmlns:m="http://schemas.openxmlformats.org/officeDocument/2006/math">) </m:t>
                </m:r>
              </m:oMath>
            </m:oMathPara>
          </w:p>
          <w:p w:rsidR="3495B7A6" w:rsidP="28E2C7BB" w:rsidRDefault="3495B7A6" w14:paraId="57B8D06C" w14:textId="5FF3B52D">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For</m:t>
                </m:r>
                <m:r xmlns:m="http://schemas.openxmlformats.org/officeDocument/2006/math">
                  <m:rPr xmlns:m="http://schemas.openxmlformats.org/officeDocument/2006/math">
                    <m:nor/>
                  </m:rPr>
                  <m:t xmlns:m="http://schemas.openxmlformats.org/officeDocument/2006/math"> 1</m:t>
                </m:r>
                <m:r xmlns:m="http://schemas.openxmlformats.org/officeDocument/2006/math">
                  <m:rPr xmlns:m="http://schemas.openxmlformats.org/officeDocument/2006/math">
                    <m:nor/>
                  </m:rPr>
                  <m:t xmlns:m="http://schemas.openxmlformats.org/officeDocument/2006/math">mL</m:t>
                </m:r>
                <m:r xmlns:m="http://schemas.openxmlformats.org/officeDocument/2006/math">
                  <m:rPr xmlns:m="http://schemas.openxmlformats.org/officeDocument/2006/math">
                    <m:nor/>
                  </m:rPr>
                  <m:t xmlns:m="http://schemas.openxmlformats.org/officeDocument/2006/math">: </m:t>
                </m:r>
                <m:r xmlns:m="http://schemas.openxmlformats.org/officeDocument/2006/math">
                  <m:t xmlns:m="http://schemas.openxmlformats.org/officeDocument/2006/math">2.57±</m:t>
                </m:r>
                <m:d xmlns:m="http://schemas.openxmlformats.org/officeDocument/2006/math">
                  <m:dPr>
                    <m:ctrlPr/>
                  </m:dPr>
                  <m:e>
                    <m:r>
                      <m:t>2×1.69</m:t>
                    </m:r>
                  </m:e>
                </m:d>
                <m:r xmlns:m="http://schemas.openxmlformats.org/officeDocument/2006/math">
                  <m:t xmlns:m="http://schemas.openxmlformats.org/officeDocument/2006/math">≈5.95, −0.82 </m:t>
                </m:r>
                <m:d xmlns:m="http://schemas.openxmlformats.org/officeDocument/2006/math">
                  <m:dPr>
                    <m:ctrlPr/>
                  </m:dPr>
                  <m:e>
                    <m:r>
                      <m:rPr>
                        <m:nor/>
                      </m:rPr>
                      <m:t>clamped</m:t>
                    </m:r>
                    <m:r>
                      <m:rPr>
                        <m:nor/>
                      </m:rPr>
                      <m:t> </m:t>
                    </m:r>
                    <m:r>
                      <m:rPr>
                        <m:nor/>
                      </m:rPr>
                      <m:t>to</m:t>
                    </m:r>
                    <m:r>
                      <m:rPr>
                        <m:nor/>
                      </m:rPr>
                      <m:t> 0</m:t>
                    </m:r>
                  </m:e>
                </m:d>
                <m:r xmlns:m="http://schemas.openxmlformats.org/officeDocument/2006/math">
                  <m:t xmlns:m="http://schemas.openxmlformats.org/officeDocument/2006/math"> </m:t>
                </m:r>
              </m:oMath>
            </m:oMathPara>
          </w:p>
        </w:tc>
      </w:tr>
      <w:tr w:rsidR="3DD813A0" w:rsidTr="0194AC28" w14:paraId="3DF48A18">
        <w:trPr>
          <w:trHeight w:val="300"/>
        </w:trPr>
        <w:tc>
          <w:tcPr>
            <w:tcW w:w="2580" w:type="dxa"/>
            <w:tcMar/>
          </w:tcPr>
          <w:p w:rsidR="1C0C6C60" w:rsidP="3DD813A0" w:rsidRDefault="1C0C6C60" w14:paraId="6A31691A" w14:textId="7478D141">
            <w:pPr>
              <w:pStyle w:val="Normal"/>
              <w:rPr>
                <w:b w:val="1"/>
                <w:bCs w:val="1"/>
              </w:rPr>
            </w:pPr>
            <w:r w:rsidRPr="3DD813A0" w:rsidR="1C0C6C60">
              <w:rPr>
                <w:b w:val="1"/>
                <w:bCs w:val="1"/>
              </w:rPr>
              <w:t>P-value</w:t>
            </w:r>
          </w:p>
        </w:tc>
        <w:tc>
          <w:tcPr>
            <w:tcW w:w="6780" w:type="dxa"/>
            <w:tcMar/>
          </w:tcPr>
          <w:p w:rsidR="60102B5B" w:rsidP="3DD813A0" w:rsidRDefault="60102B5B" w14:paraId="31F3554E" w14:textId="2820474C">
            <w:pPr>
              <w:pStyle w:val="Normal"/>
            </w:pPr>
            <w:r w:rsidR="293B82E6">
              <w:rPr/>
              <w:t>P-</w:t>
            </w:r>
            <w:r w:rsidR="4B8FA089">
              <w:rPr/>
              <w:t>values were calculated</w:t>
            </w:r>
            <w:r w:rsidR="38988FB8">
              <w:rPr/>
              <w:t xml:space="preserve"> in excel</w:t>
            </w:r>
            <w:r w:rsidR="4B8FA089">
              <w:rPr/>
              <w:t xml:space="preserve"> </w:t>
            </w:r>
            <w:r w:rsidR="4B8FA089">
              <w:rPr/>
              <w:t xml:space="preserve">using the </w:t>
            </w:r>
            <w:bookmarkStart w:name="_Int_HZaA6Hg1" w:id="561863198"/>
            <w:r w:rsidR="6B475934">
              <w:rPr/>
              <w:t>T.DIST</w:t>
            </w:r>
            <w:bookmarkEnd w:id="561863198"/>
            <w:r w:rsidR="6B475934">
              <w:rPr/>
              <w:t xml:space="preserve"> function</w:t>
            </w:r>
            <w:r w:rsidR="4FB89CBE">
              <w:rPr/>
              <w:t xml:space="preserve"> and the </w:t>
            </w:r>
            <w:r w:rsidR="0FCC0352">
              <w:rPr/>
              <w:t>trial</w:t>
            </w:r>
            <w:r w:rsidR="4FB89CBE">
              <w:rPr/>
              <w:t xml:space="preserve"> </w:t>
            </w:r>
            <w:r w:rsidR="4B8FA089">
              <w:rPr/>
              <w:t>difference</w:t>
            </w:r>
            <w:r w:rsidR="7E00EA7F">
              <w:rPr/>
              <w:t>s</w:t>
            </w:r>
            <w:r w:rsidR="4B8FA089">
              <w:rPr/>
              <w:t xml:space="preserve"> between </w:t>
            </w:r>
            <w:r w:rsidR="4C0D5CC6">
              <w:rPr/>
              <w:t>each</w:t>
            </w:r>
            <w:r w:rsidR="42779366">
              <w:rPr/>
              <w:t xml:space="preserve"> </w:t>
            </w:r>
            <w:r w:rsidR="42779366">
              <w:rPr/>
              <w:t>pair</w:t>
            </w:r>
            <w:r w:rsidR="4B8FA089">
              <w:rPr/>
              <w:t xml:space="preserve"> of </w:t>
            </w:r>
            <w:r w:rsidR="2C04C4AD">
              <w:rPr/>
              <w:t>conditions</w:t>
            </w:r>
            <w:r w:rsidR="7FBC59FE">
              <w:rPr/>
              <w:t>.</w:t>
            </w:r>
          </w:p>
          <w:p w:rsidR="3DD813A0" w:rsidP="0194AC28" w:rsidRDefault="3DD813A0" w14:paraId="439FA027" w14:textId="5D88E2A4">
            <w:pPr>
              <w:pStyle w:val="Normal"/>
              <w:jc w:val="left"/>
            </w:pPr>
            <m:oMathPara xmlns:m="http://schemas.openxmlformats.org/officeDocument/2006/math">
              <m:oMath xmlns:m="http://schemas.openxmlformats.org/officeDocument/2006/math">
                <m:r xmlns:m="http://schemas.openxmlformats.org/officeDocument/2006/math">
                  <m:rPr xmlns:m="http://schemas.openxmlformats.org/officeDocument/2006/math">
                    <m:nor/>
                  </m:rPr>
                  <m:t xmlns:m="http://schemas.openxmlformats.org/officeDocument/2006/math">For</m:t>
                </m:r>
                <m:r xmlns:m="http://schemas.openxmlformats.org/officeDocument/2006/math">
                  <m:rPr xmlns:m="http://schemas.openxmlformats.org/officeDocument/2006/math">
                    <m:nor/>
                  </m:rPr>
                  <m:t xmlns:m="http://schemas.openxmlformats.org/officeDocument/2006/math"> 1</m:t>
                </m:r>
                <m:r xmlns:m="http://schemas.openxmlformats.org/officeDocument/2006/math">
                  <m:rPr xmlns:m="http://schemas.openxmlformats.org/officeDocument/2006/math">
                    <m:nor/>
                  </m:rPr>
                  <m:t xmlns:m="http://schemas.openxmlformats.org/officeDocument/2006/math">mL</m:t>
                </m:r>
                <m:r xmlns:m="http://schemas.openxmlformats.org/officeDocument/2006/math">
                  <m:rPr xmlns:m="http://schemas.openxmlformats.org/officeDocument/2006/math">
                    <m:nor/>
                  </m:rPr>
                  <m:t xmlns:m="http://schemas.openxmlformats.org/officeDocument/2006/math"> </m:t>
                </m:r>
                <m:r xmlns:m="http://schemas.openxmlformats.org/officeDocument/2006/math">
                  <m:rPr xmlns:m="http://schemas.openxmlformats.org/officeDocument/2006/math">
                    <m:nor/>
                  </m:rPr>
                  <m:t xmlns:m="http://schemas.openxmlformats.org/officeDocument/2006/math">vs</m:t>
                </m:r>
                <m:r xmlns:m="http://schemas.openxmlformats.org/officeDocument/2006/math">
                  <m:rPr xmlns:m="http://schemas.openxmlformats.org/officeDocument/2006/math">
                    <m:nor/>
                  </m:rPr>
                  <m:t xmlns:m="http://schemas.openxmlformats.org/officeDocument/2006/math"> 2</m:t>
                </m:r>
                <m:r xmlns:m="http://schemas.openxmlformats.org/officeDocument/2006/math">
                  <m:rPr xmlns:m="http://schemas.openxmlformats.org/officeDocument/2006/math">
                    <m:nor/>
                  </m:rPr>
                  <m:t xmlns:m="http://schemas.openxmlformats.org/officeDocument/2006/math">mL</m:t>
                </m:r>
                <m:r xmlns:m="http://schemas.openxmlformats.org/officeDocument/2006/math">
                  <m:rPr xmlns:m="http://schemas.openxmlformats.org/officeDocument/2006/math">
                    <m:nor/>
                  </m:rPr>
                  <m:t xmlns:m="http://schemas.openxmlformats.org/officeDocument/2006/math">: </m:t>
                </m:r>
                <m:r xmlns:m="http://schemas.openxmlformats.org/officeDocument/2006/math">
                  <m:rPr xmlns:m="http://schemas.openxmlformats.org/officeDocument/2006/math">
                    <m:nor/>
                  </m:rPr>
                  <m:t xmlns:m="http://schemas.openxmlformats.org/officeDocument/2006/math">p</m:t>
                </m:r>
                <m:r xmlns:m="http://schemas.openxmlformats.org/officeDocument/2006/math">
                  <m:t xmlns:m="http://schemas.openxmlformats.org/officeDocument/2006/math">≈0.35 </m:t>
                </m:r>
              </m:oMath>
            </m:oMathPara>
          </w:p>
        </w:tc>
      </w:tr>
    </w:tbl>
    <w:p xmlns:wp14="http://schemas.microsoft.com/office/word/2010/wordml" w:rsidR="002618F8" w:rsidP="0194AC28" w:rsidRDefault="00095EDF" w14:paraId="5A0CC5A9" wp14:textId="77D31BE6">
      <w:pPr>
        <w:pStyle w:val="Subtitle"/>
        <w:spacing w:before="240" w:beforeAutospacing="off" w:after="0" w:afterAutospacing="off"/>
      </w:pPr>
      <w:r w:rsidR="2FE8DCCD">
        <w:rPr/>
        <w:t>Table 2</w:t>
      </w:r>
      <w:r w:rsidR="6CECDB80">
        <w:rPr/>
        <w:t xml:space="preserve">: </w:t>
      </w:r>
      <w:r w:rsidR="201304BE">
        <w:rPr/>
        <w:t>Processed data table for v</w:t>
      </w:r>
      <w:r w:rsidR="17D1A11F">
        <w:rPr/>
        <w:t>olume of Oxygen After 300 Seconds</w:t>
      </w:r>
      <w:r>
        <w:br/>
      </w:r>
      <w:r w:rsidR="17D1A11F">
        <w:rPr/>
        <w:t>(values are in mL and rounded to 2 decimal places)</w:t>
      </w:r>
    </w:p>
    <w:tbl>
      <w:tblPr>
        <w:tblW w:w="7488" w:type="dxa"/>
        <w:jc w:val="center"/>
        <w:tbl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insideH w:val="single" w:color="808080" w:themeColor="background1" w:themeShade="80" w:sz="6" w:space="0"/>
          <w:insideV w:val="single" w:color="808080" w:themeColor="background1" w:themeShade="80" w:sz="6" w:space="0"/>
        </w:tblBorders>
        <w:tblLayout w:type="fixed"/>
        <w:tblLook w:val="0600" w:firstRow="0" w:lastRow="0" w:firstColumn="0" w:lastColumn="0" w:noHBand="1" w:noVBand="1"/>
      </w:tblPr>
      <w:tblGrid>
        <w:gridCol w:w="1872"/>
        <w:gridCol w:w="1872"/>
        <w:gridCol w:w="1872"/>
        <w:gridCol w:w="1872"/>
      </w:tblGrid>
      <w:tr xmlns:wp14="http://schemas.microsoft.com/office/word/2010/wordml" w:rsidR="002618F8" w:rsidTr="0194AC28" w14:paraId="5198498F"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29D6B04F" wp14:textId="77777777">
            <w:pPr>
              <w:spacing w:after="0"/>
              <w:jc w:val="center"/>
              <w:rPr>
                <w:sz w:val="24"/>
                <w:szCs w:val="24"/>
              </w:rPr>
            </w:pPr>
            <w:r>
              <w:rPr>
                <w:sz w:val="24"/>
                <w:szCs w:val="24"/>
              </w:rPr>
              <w:t xml:space="preserve"> </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37107E3" wp14:textId="77777777">
            <w:pPr>
              <w:spacing w:after="0"/>
              <w:jc w:val="center"/>
              <w:rPr>
                <w:sz w:val="24"/>
                <w:szCs w:val="24"/>
              </w:rPr>
            </w:pPr>
            <w:r>
              <w:rPr>
                <w:b/>
                <w:sz w:val="24"/>
                <w:szCs w:val="24"/>
              </w:rPr>
              <w:t>1mL Catalase</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1C6D7F0" wp14:textId="77777777">
            <w:pPr>
              <w:spacing w:after="0"/>
              <w:jc w:val="center"/>
              <w:rPr>
                <w:sz w:val="24"/>
                <w:szCs w:val="24"/>
              </w:rPr>
            </w:pPr>
            <w:r>
              <w:rPr>
                <w:b/>
                <w:sz w:val="24"/>
                <w:szCs w:val="24"/>
              </w:rPr>
              <w:t>2mL Catalase</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1909237F" wp14:textId="77777777">
            <w:pPr>
              <w:spacing w:after="0"/>
              <w:jc w:val="center"/>
              <w:rPr>
                <w:sz w:val="24"/>
                <w:szCs w:val="24"/>
              </w:rPr>
            </w:pPr>
            <w:r>
              <w:rPr>
                <w:b/>
                <w:sz w:val="24"/>
                <w:szCs w:val="24"/>
              </w:rPr>
              <w:t>4mL Catalase</w:t>
            </w:r>
          </w:p>
        </w:tc>
      </w:tr>
      <w:tr xmlns:wp14="http://schemas.microsoft.com/office/word/2010/wordml" w:rsidR="002618F8" w:rsidTr="0194AC28" w14:paraId="7BEB98C1"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756AEC6F" wp14:textId="77777777">
            <w:pPr>
              <w:spacing w:after="0"/>
              <w:jc w:val="center"/>
              <w:rPr>
                <w:sz w:val="24"/>
                <w:szCs w:val="24"/>
              </w:rPr>
            </w:pPr>
            <w:r>
              <w:rPr>
                <w:b/>
                <w:sz w:val="24"/>
                <w:szCs w:val="24"/>
              </w:rPr>
              <w:t>Trial 1</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19A4BF01" wp14:textId="77777777">
            <w:pPr>
              <w:spacing w:after="0"/>
              <w:jc w:val="center"/>
              <w:rPr>
                <w:sz w:val="24"/>
                <w:szCs w:val="24"/>
              </w:rPr>
            </w:pPr>
            <w:r>
              <w:rPr>
                <w:sz w:val="24"/>
                <w:szCs w:val="24"/>
              </w:rPr>
              <w:t>4.00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571B415" wp14:textId="77777777">
            <w:pPr>
              <w:spacing w:after="0"/>
              <w:jc w:val="center"/>
              <w:rPr>
                <w:sz w:val="24"/>
                <w:szCs w:val="24"/>
              </w:rPr>
            </w:pPr>
            <w:r>
              <w:rPr>
                <w:sz w:val="24"/>
                <w:szCs w:val="24"/>
              </w:rPr>
              <w:t>0.70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68124F87" wp14:textId="77777777">
            <w:pPr>
              <w:spacing w:after="0"/>
              <w:jc w:val="center"/>
              <w:rPr>
                <w:sz w:val="24"/>
                <w:szCs w:val="24"/>
              </w:rPr>
            </w:pPr>
            <w:r>
              <w:rPr>
                <w:sz w:val="24"/>
                <w:szCs w:val="24"/>
              </w:rPr>
              <w:t>11.00</w:t>
            </w:r>
          </w:p>
        </w:tc>
      </w:tr>
      <w:tr xmlns:wp14="http://schemas.microsoft.com/office/word/2010/wordml" w:rsidR="002618F8" w:rsidTr="0194AC28" w14:paraId="4F4DDD2B"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7374B0A5" wp14:textId="77777777">
            <w:pPr>
              <w:spacing w:after="0"/>
              <w:jc w:val="center"/>
              <w:rPr>
                <w:sz w:val="24"/>
                <w:szCs w:val="24"/>
              </w:rPr>
            </w:pPr>
            <w:r>
              <w:rPr>
                <w:b/>
                <w:sz w:val="24"/>
                <w:szCs w:val="24"/>
              </w:rPr>
              <w:t>Trial 2</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0728EDED" wp14:textId="77777777">
            <w:pPr>
              <w:spacing w:after="0"/>
              <w:jc w:val="center"/>
              <w:rPr>
                <w:sz w:val="24"/>
                <w:szCs w:val="24"/>
              </w:rPr>
            </w:pPr>
            <w:r>
              <w:rPr>
                <w:sz w:val="24"/>
                <w:szCs w:val="24"/>
              </w:rPr>
              <w:t>3.00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25899A42" wp14:textId="77777777">
            <w:pPr>
              <w:spacing w:after="0"/>
              <w:jc w:val="center"/>
              <w:rPr>
                <w:sz w:val="24"/>
                <w:szCs w:val="24"/>
              </w:rPr>
            </w:pPr>
            <w:r>
              <w:rPr>
                <w:sz w:val="24"/>
                <w:szCs w:val="24"/>
              </w:rPr>
              <w:t>5.00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2AA81974" wp14:textId="77777777">
            <w:pPr>
              <w:spacing w:after="0"/>
              <w:jc w:val="center"/>
              <w:rPr>
                <w:sz w:val="24"/>
                <w:szCs w:val="24"/>
              </w:rPr>
            </w:pPr>
            <w:r>
              <w:rPr>
                <w:sz w:val="24"/>
                <w:szCs w:val="24"/>
              </w:rPr>
              <w:t>8.50</w:t>
            </w:r>
          </w:p>
        </w:tc>
      </w:tr>
      <w:tr xmlns:wp14="http://schemas.microsoft.com/office/word/2010/wordml" w:rsidR="002618F8" w:rsidTr="0194AC28" w14:paraId="25333319"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4EF8B86C" wp14:textId="77777777">
            <w:pPr>
              <w:spacing w:after="0"/>
              <w:jc w:val="center"/>
              <w:rPr>
                <w:sz w:val="24"/>
                <w:szCs w:val="24"/>
              </w:rPr>
            </w:pPr>
            <w:r>
              <w:rPr>
                <w:b/>
                <w:sz w:val="24"/>
                <w:szCs w:val="24"/>
              </w:rPr>
              <w:t>Trial 3</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45CE1FA8" wp14:textId="77777777">
            <w:pPr>
              <w:spacing w:after="0"/>
              <w:jc w:val="center"/>
              <w:rPr>
                <w:sz w:val="24"/>
                <w:szCs w:val="24"/>
              </w:rPr>
            </w:pPr>
            <w:r>
              <w:rPr>
                <w:sz w:val="24"/>
                <w:szCs w:val="24"/>
              </w:rPr>
              <w:t>0.70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2618F8" w:rsidRDefault="00095EDF" w14:paraId="2ADED41A" wp14:textId="77777777">
            <w:pPr>
              <w:spacing w:after="0"/>
              <w:jc w:val="center"/>
              <w:rPr>
                <w:sz w:val="24"/>
                <w:szCs w:val="24"/>
              </w:rPr>
            </w:pPr>
            <w:r>
              <w:rPr>
                <w:sz w:val="24"/>
                <w:szCs w:val="24"/>
              </w:rPr>
              <w:t>5.00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2618F8" w:rsidRDefault="00095EDF" w14:paraId="5732171B" wp14:textId="77777777">
            <w:pPr>
              <w:spacing w:after="0"/>
              <w:jc w:val="center"/>
              <w:rPr>
                <w:sz w:val="24"/>
                <w:szCs w:val="24"/>
              </w:rPr>
            </w:pPr>
            <w:r>
              <w:rPr>
                <w:sz w:val="24"/>
                <w:szCs w:val="24"/>
              </w:rPr>
              <w:t>4.50</w:t>
            </w:r>
          </w:p>
        </w:tc>
      </w:tr>
      <w:tr xmlns:wp14="http://schemas.microsoft.com/office/word/2010/wordml" w:rsidR="002618F8" w:rsidTr="0194AC28" w14:paraId="446A1068"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F2D0"/>
            <w:tcMar>
              <w:top w:w="0" w:type="dxa"/>
              <w:left w:w="0" w:type="dxa"/>
              <w:bottom w:w="0" w:type="dxa"/>
              <w:right w:w="0" w:type="dxa"/>
            </w:tcMar>
            <w:vAlign w:val="center"/>
          </w:tcPr>
          <w:p w:rsidR="002618F8" w:rsidRDefault="00095EDF" w14:paraId="7532D367" wp14:textId="59F9E281">
            <w:pPr>
              <w:spacing w:after="0"/>
              <w:jc w:val="center"/>
              <w:rPr>
                <w:sz w:val="24"/>
                <w:szCs w:val="24"/>
              </w:rPr>
            </w:pPr>
            <w:r w:rsidRPr="177E08F7" w:rsidR="00095EDF">
              <w:rPr>
                <w:b w:val="1"/>
                <w:bCs w:val="1"/>
                <w:sz w:val="24"/>
                <w:szCs w:val="24"/>
              </w:rPr>
              <w:t>Mean</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0B1AFA72" wp14:textId="77777777">
            <w:pPr>
              <w:spacing w:after="0"/>
              <w:jc w:val="center"/>
              <w:rPr>
                <w:sz w:val="24"/>
                <w:szCs w:val="24"/>
              </w:rPr>
            </w:pPr>
            <w:r>
              <w:rPr>
                <w:sz w:val="24"/>
                <w:szCs w:val="24"/>
              </w:rPr>
              <w:t>2.57</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43E79E3" wp14:textId="77777777">
            <w:pPr>
              <w:spacing w:after="0"/>
              <w:jc w:val="center"/>
              <w:rPr>
                <w:sz w:val="24"/>
                <w:szCs w:val="24"/>
              </w:rPr>
            </w:pPr>
            <w:r>
              <w:rPr>
                <w:sz w:val="24"/>
                <w:szCs w:val="24"/>
              </w:rPr>
              <w:t>3.57</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124B933" wp14:textId="77777777">
            <w:pPr>
              <w:spacing w:after="0"/>
              <w:jc w:val="center"/>
              <w:rPr>
                <w:sz w:val="24"/>
                <w:szCs w:val="24"/>
              </w:rPr>
            </w:pPr>
            <w:r>
              <w:rPr>
                <w:sz w:val="24"/>
                <w:szCs w:val="24"/>
              </w:rPr>
              <w:t>8.00</w:t>
            </w:r>
          </w:p>
        </w:tc>
      </w:tr>
      <w:tr xmlns:wp14="http://schemas.microsoft.com/office/word/2010/wordml" w:rsidR="002618F8" w:rsidTr="0194AC28" w14:paraId="37B423E4"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E6F5"/>
            <w:tcMar>
              <w:top w:w="0" w:type="dxa"/>
              <w:left w:w="0" w:type="dxa"/>
              <w:bottom w:w="0" w:type="dxa"/>
              <w:right w:w="0" w:type="dxa"/>
            </w:tcMar>
            <w:vAlign w:val="center"/>
          </w:tcPr>
          <w:p w:rsidR="002618F8" w:rsidP="177E08F7" w:rsidRDefault="00095EDF" w14:paraId="54D34B58" wp14:textId="3126DB5A">
            <w:pPr>
              <w:spacing w:after="0"/>
              <w:jc w:val="center"/>
              <w:rPr>
                <w:b w:val="1"/>
                <w:bCs w:val="1"/>
                <w:sz w:val="24"/>
                <w:szCs w:val="24"/>
              </w:rPr>
            </w:pPr>
            <w:r w:rsidRPr="177E08F7" w:rsidR="00095EDF">
              <w:rPr>
                <w:b w:val="1"/>
                <w:bCs w:val="1"/>
                <w:sz w:val="24"/>
                <w:szCs w:val="24"/>
              </w:rPr>
              <w:t>Std</w:t>
            </w:r>
            <w:r w:rsidRPr="177E08F7" w:rsidR="65223291">
              <w:rPr>
                <w:b w:val="1"/>
                <w:bCs w:val="1"/>
                <w:sz w:val="24"/>
                <w:szCs w:val="24"/>
              </w:rPr>
              <w:t>.</w:t>
            </w:r>
            <w:r w:rsidRPr="177E08F7" w:rsidR="00095EDF">
              <w:rPr>
                <w:b w:val="1"/>
                <w:bCs w:val="1"/>
                <w:sz w:val="24"/>
                <w:szCs w:val="24"/>
              </w:rPr>
              <w:t xml:space="preserve"> Dev</w:t>
            </w:r>
            <w:r w:rsidRPr="177E08F7" w:rsidR="0927DEC6">
              <w:rPr>
                <w:b w:val="1"/>
                <w:bCs w:val="1"/>
                <w:sz w:val="24"/>
                <w:szCs w:val="24"/>
              </w:rPr>
              <w:t>iation</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64957BA8" wp14:textId="7E4D4410">
            <w:pPr>
              <w:spacing w:after="0"/>
              <w:jc w:val="center"/>
              <w:rPr>
                <w:sz w:val="24"/>
                <w:szCs w:val="24"/>
              </w:rPr>
            </w:pPr>
            <w:r w:rsidRPr="41EDBB77" w:rsidR="35BDB5C2">
              <w:rPr>
                <w:sz w:val="24"/>
                <w:szCs w:val="24"/>
              </w:rPr>
              <w:t>1.</w:t>
            </w:r>
            <w:r w:rsidRPr="41EDBB77" w:rsidR="5235CA41">
              <w:rPr>
                <w:sz w:val="24"/>
                <w:szCs w:val="24"/>
              </w:rPr>
              <w:t>69</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A8F43EC" wp14:textId="144C5B0A">
            <w:pPr>
              <w:spacing w:after="0"/>
              <w:jc w:val="center"/>
              <w:rPr>
                <w:sz w:val="24"/>
                <w:szCs w:val="24"/>
              </w:rPr>
            </w:pPr>
            <w:r w:rsidRPr="41EDBB77" w:rsidR="35BDB5C2">
              <w:rPr>
                <w:sz w:val="24"/>
                <w:szCs w:val="24"/>
              </w:rPr>
              <w:t>2.</w:t>
            </w:r>
            <w:r w:rsidRPr="41EDBB77" w:rsidR="4B53E291">
              <w:rPr>
                <w:sz w:val="24"/>
                <w:szCs w:val="24"/>
              </w:rPr>
              <w:t>48</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F6CF523" wp14:textId="07BB0A8C">
            <w:pPr>
              <w:spacing w:after="0"/>
              <w:jc w:val="center"/>
              <w:rPr>
                <w:sz w:val="24"/>
                <w:szCs w:val="24"/>
              </w:rPr>
            </w:pPr>
            <w:r w:rsidRPr="41EDBB77" w:rsidR="4B53E291">
              <w:rPr>
                <w:sz w:val="24"/>
                <w:szCs w:val="24"/>
              </w:rPr>
              <w:t>3.28</w:t>
            </w:r>
          </w:p>
        </w:tc>
      </w:tr>
      <w:tr xmlns:wp14="http://schemas.microsoft.com/office/word/2010/wordml" w:rsidR="002618F8" w:rsidTr="0194AC28" w14:paraId="23937009"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BE2D5"/>
            <w:tcMar>
              <w:top w:w="0" w:type="dxa"/>
              <w:left w:w="0" w:type="dxa"/>
              <w:bottom w:w="0" w:type="dxa"/>
              <w:right w:w="0" w:type="dxa"/>
            </w:tcMar>
            <w:vAlign w:val="center"/>
          </w:tcPr>
          <w:p w:rsidR="002618F8" w:rsidRDefault="00095EDF" w14:paraId="7F1CFE57" wp14:textId="4475333C">
            <w:pPr>
              <w:spacing w:after="0"/>
              <w:jc w:val="center"/>
              <w:rPr>
                <w:sz w:val="24"/>
                <w:szCs w:val="24"/>
              </w:rPr>
            </w:pPr>
            <w:r w:rsidRPr="177E08F7" w:rsidR="00095EDF">
              <w:rPr>
                <w:b w:val="1"/>
                <w:bCs w:val="1"/>
                <w:sz w:val="24"/>
                <w:szCs w:val="24"/>
              </w:rPr>
              <w:t>Std</w:t>
            </w:r>
            <w:r w:rsidRPr="177E08F7" w:rsidR="73A63A7C">
              <w:rPr>
                <w:b w:val="1"/>
                <w:bCs w:val="1"/>
                <w:sz w:val="24"/>
                <w:szCs w:val="24"/>
              </w:rPr>
              <w:t>.</w:t>
            </w:r>
            <w:r w:rsidRPr="177E08F7" w:rsidR="00095EDF">
              <w:rPr>
                <w:b w:val="1"/>
                <w:bCs w:val="1"/>
                <w:sz w:val="24"/>
                <w:szCs w:val="24"/>
              </w:rPr>
              <w:t xml:space="preserve"> Error</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1F7BE13B" wp14:textId="60406893">
            <w:pPr>
              <w:spacing w:after="0"/>
              <w:jc w:val="center"/>
              <w:rPr>
                <w:sz w:val="24"/>
                <w:szCs w:val="24"/>
              </w:rPr>
            </w:pPr>
            <w:r w:rsidRPr="41EDBB77" w:rsidR="35BDB5C2">
              <w:rPr>
                <w:sz w:val="24"/>
                <w:szCs w:val="24"/>
              </w:rPr>
              <w:t>0.</w:t>
            </w:r>
            <w:r w:rsidRPr="41EDBB77" w:rsidR="02CF2C9D">
              <w:rPr>
                <w:sz w:val="24"/>
                <w:szCs w:val="24"/>
              </w:rPr>
              <w:t>98</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701D366B" wp14:textId="36721AB1">
            <w:pPr>
              <w:spacing w:after="0"/>
              <w:jc w:val="center"/>
              <w:rPr>
                <w:sz w:val="24"/>
                <w:szCs w:val="24"/>
              </w:rPr>
            </w:pPr>
            <w:r w:rsidRPr="41EDBB77" w:rsidR="35BDB5C2">
              <w:rPr>
                <w:sz w:val="24"/>
                <w:szCs w:val="24"/>
              </w:rPr>
              <w:t>1.</w:t>
            </w:r>
            <w:r w:rsidRPr="41EDBB77" w:rsidR="39F37E6D">
              <w:rPr>
                <w:sz w:val="24"/>
                <w:szCs w:val="24"/>
              </w:rPr>
              <w:t>43</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626F7D51" wp14:textId="6793DD4F">
            <w:pPr>
              <w:spacing w:after="0"/>
              <w:jc w:val="center"/>
              <w:rPr>
                <w:sz w:val="24"/>
                <w:szCs w:val="24"/>
              </w:rPr>
            </w:pPr>
            <w:r w:rsidRPr="41EDBB77" w:rsidR="35BDB5C2">
              <w:rPr>
                <w:sz w:val="24"/>
                <w:szCs w:val="24"/>
              </w:rPr>
              <w:t>1.</w:t>
            </w:r>
            <w:r w:rsidRPr="41EDBB77" w:rsidR="4EF997EC">
              <w:rPr>
                <w:sz w:val="24"/>
                <w:szCs w:val="24"/>
              </w:rPr>
              <w:t>89</w:t>
            </w:r>
          </w:p>
        </w:tc>
      </w:tr>
      <w:tr xmlns:wp14="http://schemas.microsoft.com/office/word/2010/wordml" w:rsidR="002618F8" w:rsidTr="0194AC28" w14:paraId="775D734B"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2618F8" w:rsidRDefault="00095EDF" w14:paraId="657EBD6F" wp14:textId="77777777">
            <w:pPr>
              <w:spacing w:after="0"/>
              <w:jc w:val="center"/>
              <w:rPr>
                <w:sz w:val="24"/>
                <w:szCs w:val="24"/>
              </w:rPr>
            </w:pPr>
            <w:r>
              <w:rPr>
                <w:b/>
                <w:sz w:val="24"/>
                <w:szCs w:val="24"/>
              </w:rPr>
              <w:t>Upper Limit</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353DAB23" wp14:textId="76CE5DFE">
            <w:pPr>
              <w:spacing w:after="0"/>
              <w:jc w:val="center"/>
              <w:rPr>
                <w:sz w:val="24"/>
                <w:szCs w:val="24"/>
              </w:rPr>
            </w:pPr>
            <w:r w:rsidRPr="41EDBB77" w:rsidR="35BDB5C2">
              <w:rPr>
                <w:sz w:val="24"/>
                <w:szCs w:val="24"/>
              </w:rPr>
              <w:t>5.</w:t>
            </w:r>
            <w:r w:rsidRPr="41EDBB77" w:rsidR="17B7138B">
              <w:rPr>
                <w:sz w:val="24"/>
                <w:szCs w:val="24"/>
              </w:rPr>
              <w:t>95</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7B0F6CBE" wp14:textId="118FD1FA">
            <w:pPr>
              <w:spacing w:after="0"/>
              <w:jc w:val="center"/>
              <w:rPr>
                <w:sz w:val="24"/>
                <w:szCs w:val="24"/>
              </w:rPr>
            </w:pPr>
            <w:r w:rsidRPr="41EDBB77" w:rsidR="17B7138B">
              <w:rPr>
                <w:sz w:val="24"/>
                <w:szCs w:val="24"/>
              </w:rPr>
              <w:t>8.53</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3E36A02B" wp14:textId="48342126">
            <w:pPr>
              <w:spacing w:after="0"/>
              <w:jc w:val="center"/>
              <w:rPr>
                <w:sz w:val="24"/>
                <w:szCs w:val="24"/>
              </w:rPr>
            </w:pPr>
            <w:r w:rsidRPr="41EDBB77" w:rsidR="17B7138B">
              <w:rPr>
                <w:sz w:val="24"/>
                <w:szCs w:val="24"/>
              </w:rPr>
              <w:t>14.56</w:t>
            </w:r>
          </w:p>
        </w:tc>
      </w:tr>
      <w:tr xmlns:wp14="http://schemas.microsoft.com/office/word/2010/wordml" w:rsidR="002618F8" w:rsidTr="0194AC28" w14:paraId="165DCBC5" wp14:textId="77777777">
        <w:trPr>
          <w:trHeight w:val="36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2618F8" w:rsidRDefault="00095EDF" w14:paraId="00A637B8" wp14:textId="77777777">
            <w:pPr>
              <w:spacing w:after="0"/>
              <w:jc w:val="center"/>
              <w:rPr>
                <w:sz w:val="24"/>
                <w:szCs w:val="24"/>
              </w:rPr>
            </w:pPr>
            <w:r>
              <w:rPr>
                <w:b/>
                <w:sz w:val="24"/>
                <w:szCs w:val="24"/>
              </w:rPr>
              <w:t>Lower Limit</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4E679C30" wp14:textId="77777777">
            <w:pPr>
              <w:spacing w:after="0"/>
              <w:jc w:val="center"/>
              <w:rPr>
                <w:sz w:val="24"/>
                <w:szCs w:val="24"/>
              </w:rPr>
            </w:pPr>
            <w:r>
              <w:rPr>
                <w:sz w:val="24"/>
                <w:szCs w:val="24"/>
              </w:rPr>
              <w:t>0.00</w:t>
            </w: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5BEE17DA" wp14:textId="77777777">
            <w:pPr>
              <w:spacing w:after="0"/>
              <w:jc w:val="center"/>
              <w:rPr>
                <w:sz w:val="24"/>
                <w:szCs w:val="24"/>
              </w:rPr>
            </w:pPr>
            <w:r>
              <w:rPr>
                <w:sz w:val="24"/>
                <w:szCs w:val="24"/>
              </w:rPr>
              <w:t>0.00</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2618F8" w:rsidRDefault="00095EDF" w14:paraId="0E8FB1DD" wp14:textId="19A6D4C8">
            <w:pPr>
              <w:spacing w:after="0"/>
              <w:jc w:val="center"/>
              <w:rPr>
                <w:sz w:val="24"/>
                <w:szCs w:val="24"/>
              </w:rPr>
            </w:pPr>
            <w:r w:rsidRPr="41EDBB77" w:rsidR="5500B7B5">
              <w:rPr>
                <w:sz w:val="24"/>
                <w:szCs w:val="24"/>
              </w:rPr>
              <w:t>1.44</w:t>
            </w:r>
          </w:p>
        </w:tc>
      </w:tr>
      <w:tr w:rsidR="3DD813A0" w:rsidTr="0194AC28" w14:paraId="05719925">
        <w:trPr>
          <w:trHeight w:val="300"/>
        </w:trPr>
        <w:tc>
          <w:tcPr>
            <w:tcW w:w="1872"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EABFFF"/>
            <w:tcMar>
              <w:top w:w="0" w:type="dxa"/>
              <w:left w:w="0" w:type="dxa"/>
              <w:bottom w:w="0" w:type="dxa"/>
              <w:right w:w="0" w:type="dxa"/>
            </w:tcMar>
            <w:vAlign w:val="center"/>
          </w:tcPr>
          <w:p w:rsidR="295AA346" w:rsidP="3DD813A0" w:rsidRDefault="295AA346" w14:paraId="587FFAE4" w14:textId="224F7723">
            <w:pPr>
              <w:pStyle w:val="Normal"/>
              <w:spacing w:after="0" w:afterAutospacing="off"/>
              <w:jc w:val="center"/>
              <w:rPr>
                <w:b w:val="1"/>
                <w:bCs w:val="1"/>
                <w:sz w:val="24"/>
                <w:szCs w:val="24"/>
              </w:rPr>
            </w:pPr>
            <w:r w:rsidRPr="3DD813A0" w:rsidR="295AA346">
              <w:rPr>
                <w:b w:val="1"/>
                <w:bCs w:val="1"/>
                <w:sz w:val="24"/>
                <w:szCs w:val="24"/>
              </w:rPr>
              <w:t>P-Value</w:t>
            </w:r>
          </w:p>
        </w:tc>
        <w:tc>
          <w:tcPr>
            <w:tcW w:w="1872"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3DD813A0" w:rsidP="3DD813A0" w:rsidRDefault="3DD813A0" w14:paraId="2E3855DF" w14:textId="36578DFC">
            <w:pPr>
              <w:pStyle w:val="Normal"/>
              <w:spacing w:after="0" w:afterAutospacing="off"/>
              <w:jc w:val="center"/>
              <w:rPr>
                <w:sz w:val="24"/>
                <w:szCs w:val="24"/>
              </w:rPr>
            </w:pPr>
          </w:p>
        </w:tc>
        <w:tc>
          <w:tcPr>
            <w:tcW w:w="1872"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295AA346" w:rsidP="3DD813A0" w:rsidRDefault="295AA346" w14:paraId="157FE465" w14:textId="6C4FA548">
            <w:pPr>
              <w:pStyle w:val="Normal"/>
              <w:spacing w:after="0" w:afterAutospacing="off"/>
              <w:jc w:val="center"/>
              <w:rPr>
                <w:sz w:val="24"/>
                <w:szCs w:val="24"/>
              </w:rPr>
            </w:pPr>
            <w:r w:rsidRPr="3DD813A0" w:rsidR="295AA346">
              <w:rPr>
                <w:sz w:val="24"/>
                <w:szCs w:val="24"/>
              </w:rPr>
              <w:t>Vs 1mL: 0.35</w:t>
            </w:r>
          </w:p>
        </w:tc>
        <w:tc>
          <w:tcPr>
            <w:tcW w:w="1872"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B4DC4BE" w:rsidP="0194AC28" w:rsidRDefault="0B4DC4BE" w14:paraId="3E9146B6" w14:textId="6953FA13">
            <w:pPr>
              <w:pStyle w:val="Normal"/>
              <w:spacing w:before="0" w:beforeAutospacing="on" w:after="0" w:afterAutospacing="on"/>
              <w:jc w:val="center"/>
              <w:rPr>
                <w:sz w:val="24"/>
                <w:szCs w:val="24"/>
              </w:rPr>
            </w:pPr>
            <w:r w:rsidRPr="0194AC28" w:rsidR="482408E5">
              <w:rPr>
                <w:sz w:val="24"/>
                <w:szCs w:val="24"/>
              </w:rPr>
              <w:t xml:space="preserve">Vs </w:t>
            </w:r>
            <w:r w:rsidRPr="0194AC28" w:rsidR="0D4E1DEE">
              <w:rPr>
                <w:sz w:val="24"/>
                <w:szCs w:val="24"/>
              </w:rPr>
              <w:t>2</w:t>
            </w:r>
            <w:r w:rsidRPr="0194AC28" w:rsidR="482408E5">
              <w:rPr>
                <w:sz w:val="24"/>
                <w:szCs w:val="24"/>
              </w:rPr>
              <w:t>mL: 0.15</w:t>
            </w:r>
            <w:r>
              <w:br/>
            </w:r>
            <w:r w:rsidRPr="0194AC28" w:rsidR="482408E5">
              <w:rPr>
                <w:sz w:val="24"/>
                <w:szCs w:val="24"/>
              </w:rPr>
              <w:t xml:space="preserve">Vs </w:t>
            </w:r>
            <w:r w:rsidRPr="0194AC28" w:rsidR="1A5F61FD">
              <w:rPr>
                <w:sz w:val="24"/>
                <w:szCs w:val="24"/>
              </w:rPr>
              <w:t>1</w:t>
            </w:r>
            <w:r w:rsidRPr="0194AC28" w:rsidR="482408E5">
              <w:rPr>
                <w:sz w:val="24"/>
                <w:szCs w:val="24"/>
              </w:rPr>
              <w:t>mL: 0.01</w:t>
            </w:r>
          </w:p>
        </w:tc>
      </w:tr>
    </w:tbl>
    <w:p xmlns:wp14="http://schemas.microsoft.com/office/word/2010/wordml" w:rsidR="002618F8" w:rsidP="28E2C7BB" w:rsidRDefault="002618F8" w14:paraId="02EB378F" wp14:textId="4C72C927">
      <w:pPr>
        <w:pStyle w:val="Heading2"/>
        <w:spacing w:before="240" w:beforeAutospacing="off" w:after="0" w:afterAutospacing="off"/>
      </w:pPr>
      <w:r w:rsidR="37AACF9B">
        <w:rPr/>
        <w:t>Interpretation:</w:t>
      </w:r>
    </w:p>
    <w:p w:rsidR="0E1F4F08" w:rsidP="3DD813A0" w:rsidRDefault="0E1F4F08" w14:paraId="66EBFCEB" w14:textId="352F7B4D">
      <w:pPr>
        <w:pStyle w:val="Normal"/>
        <w:spacing w:before="0" w:beforeAutospacing="off"/>
      </w:pPr>
      <w:r w:rsidR="30364E6E">
        <w:rPr/>
        <w:t xml:space="preserve">After 300 seconds, mean oxygen production increased with enzyme concentration: 2.57 mL (1mL), 3.57 mL (2mL), and 8.00 mL (4mL). This trend was statistically significant when comparing the lowest and highest concentrations (1mL vs 4mL, p=0.01). However, the differences between adjacent steps were not significant (1mL vs 2mL, p=0.35; 2mL vs 4mL, p=0.15), assuming a significance level of α=0.05. The large standard errors (±1.43 mL and ±1.89 mL for the 2mL and 4mL treatments) </w:t>
      </w:r>
      <w:r w:rsidR="30364E6E">
        <w:rPr/>
        <w:t>likely masked</w:t>
      </w:r>
      <w:r w:rsidR="30364E6E">
        <w:rPr/>
        <w:t xml:space="preserve"> the expected difference between these groups, </w:t>
      </w:r>
      <w:r w:rsidR="30364E6E">
        <w:rPr/>
        <w:t>indicating</w:t>
      </w:r>
      <w:r w:rsidR="30364E6E">
        <w:rPr/>
        <w:t xml:space="preserve"> low precision.</w:t>
      </w:r>
      <w:r>
        <w:br/>
      </w:r>
    </w:p>
    <w:p xmlns:wp14="http://schemas.microsoft.com/office/word/2010/wordml" w:rsidR="002618F8" w:rsidP="28E2C7BB" w:rsidRDefault="00095EDF" w14:paraId="6A05A809" wp14:textId="0C882671">
      <w:pPr>
        <w:pStyle w:val="Subtitle"/>
      </w:pPr>
      <w:r w:rsidR="74D232C6">
        <w:drawing>
          <wp:inline xmlns:wp14="http://schemas.microsoft.com/office/word/2010/wordprocessingDrawing" wp14:editId="1890D55A" wp14:anchorId="5F721D98">
            <wp:extent cx="5598647" cy="4297680"/>
            <wp:effectExtent l="0" t="0" r="0" b="0"/>
            <wp:docPr id="527152775" name="" title=""/>
            <wp:cNvGraphicFramePr>
              <a:graphicFrameLocks noChangeAspect="1"/>
            </wp:cNvGraphicFramePr>
            <a:graphic>
              <a:graphicData uri="http://schemas.openxmlformats.org/drawingml/2006/picture">
                <pic:pic>
                  <pic:nvPicPr>
                    <pic:cNvPr id="0" name=""/>
                    <pic:cNvPicPr/>
                  </pic:nvPicPr>
                  <pic:blipFill>
                    <a:blip r:embed="R35ebcb15246643a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98647" cy="4297680"/>
                    </a:xfrm>
                    <a:prstGeom prst="rect">
                      <a:avLst/>
                    </a:prstGeom>
                  </pic:spPr>
                </pic:pic>
              </a:graphicData>
            </a:graphic>
          </wp:inline>
        </w:drawing>
      </w:r>
      <w:r>
        <w:br/>
      </w:r>
      <w:r w:rsidR="61CA21EB">
        <w:rPr/>
        <w:t>Graph 1: Column Graph</w:t>
      </w:r>
      <w:r w:rsidR="3A0842B7">
        <w:rPr/>
        <w:t xml:space="preserve"> </w:t>
      </w:r>
      <w:r w:rsidR="61CA21EB">
        <w:rPr/>
        <w:t>(standard deviation</w:t>
      </w:r>
      <w:r w:rsidR="62FC0236">
        <w:rPr/>
        <w:t>s</w:t>
      </w:r>
      <w:r w:rsidR="61CA21EB">
        <w:rPr/>
        <w:t xml:space="preserve"> represented by error bars)</w:t>
      </w:r>
    </w:p>
    <w:p w:rsidR="64E484AC" w:rsidP="28E2C7BB" w:rsidRDefault="64E484AC" w14:paraId="5368B0A4" w14:textId="0F46F0EE">
      <w:pPr>
        <w:pStyle w:val="Heading2"/>
        <w:spacing w:after="0" w:afterAutospacing="off"/>
      </w:pPr>
      <w:r w:rsidR="64E484AC">
        <w:rPr/>
        <w:t>Interpretation:</w:t>
      </w:r>
    </w:p>
    <w:p w:rsidR="6E44772E" w:rsidP="28E2C7BB" w:rsidRDefault="6E44772E" w14:paraId="29FB15B7" w14:textId="2A9F828A">
      <w:pPr>
        <w:pStyle w:val="Normal"/>
      </w:pPr>
      <w:r w:rsidR="6E44772E">
        <w:rPr/>
        <w:t>The column graph shows the mean volume of oxygen gas produced after 300 seconds for each catalase volume treatment. The 4mL catalase treatment produced the highest mean oxygen volume (8.00 mL), followed by 2mL catalase (3.57 mL), and 1mL catalase (2.57 mL). This demonstrates a general positive relationship between enzyme volume and oxygen production, with the 4mL treatment producing approximately 3.1 times more oxygen than the 1mL baseline and 2.2 times more than the 2mL treatment.</w:t>
      </w:r>
    </w:p>
    <w:p w:rsidR="7A874A7B" w:rsidP="28E2C7BB" w:rsidRDefault="7A874A7B" w14:paraId="15933E28" w14:textId="38E10851">
      <w:pPr>
        <w:pStyle w:val="Heading2"/>
        <w:spacing w:after="0" w:afterAutospacing="off"/>
      </w:pPr>
      <w:r w:rsidR="7A874A7B">
        <w:rPr/>
        <w:t>Analysis:</w:t>
      </w:r>
    </w:p>
    <w:p w:rsidR="63E5D5B0" w:rsidP="0194AC28" w:rsidRDefault="63E5D5B0" w14:paraId="1CDEAB7E" w14:textId="311E33A0">
      <w:pPr>
        <w:pStyle w:val="Normal"/>
      </w:pPr>
      <w:r w:rsidR="63E5D5B0">
        <w:rPr/>
        <w:t xml:space="preserve">The data </w:t>
      </w:r>
      <w:r w:rsidR="63E5D5B0">
        <w:rPr/>
        <w:t>indicates</w:t>
      </w:r>
      <w:r w:rsidR="63E5D5B0">
        <w:rPr/>
        <w:t xml:space="preserve"> substantial variability within each treatment group, as </w:t>
      </w:r>
      <w:r w:rsidR="63E5D5B0">
        <w:rPr/>
        <w:t>evidenced</w:t>
      </w:r>
      <w:r w:rsidR="63E5D5B0">
        <w:rPr/>
        <w:t xml:space="preserve"> by the large standard deviations represented by the error bars (1mL: ±1.69 mL, 2mL: ±2.48 mL, 4mL: ±3.28 mL). The overlapping error bars between the 1mL and 2mL treatments suggest these results may fall within the same range, </w:t>
      </w:r>
      <w:r w:rsidR="63E5D5B0">
        <w:rPr/>
        <w:t>indicating</w:t>
      </w:r>
      <w:r w:rsidR="63E5D5B0">
        <w:rPr/>
        <w:t xml:space="preserve"> no statistically significant difference between these enzyme concentrations. However, the 4mL treatment shows minimal overlap with the other treatments, suggesting a potential significant difference. The increasing </w:t>
      </w:r>
      <w:r w:rsidR="63E5D5B0">
        <w:rPr/>
        <w:t>magnitude</w:t>
      </w:r>
      <w:r w:rsidR="63E5D5B0">
        <w:rPr/>
        <w:t xml:space="preserve"> of standard deviations with higher enzyme concentrations </w:t>
      </w:r>
      <w:r w:rsidR="63E5D5B0">
        <w:rPr/>
        <w:t>indicates</w:t>
      </w:r>
      <w:r w:rsidR="63E5D5B0">
        <w:rPr/>
        <w:t xml:space="preserve"> decreasing precision in measurements, </w:t>
      </w:r>
      <w:r w:rsidR="63E5D5B0">
        <w:rPr/>
        <w:t>possibly due to</w:t>
      </w:r>
      <w:r w:rsidR="63E5D5B0">
        <w:rPr/>
        <w:t xml:space="preserve"> more vigorous reactions being harder to measure consistently or substrate limitation effects occurring at higher enzyme concentrations.</w:t>
      </w:r>
    </w:p>
    <w:p w:rsidR="0C0CB2F2" w:rsidP="0194AC28" w:rsidRDefault="0C0CB2F2" w14:paraId="50AF5B6E" w14:textId="3E6AE9EB">
      <w:pPr>
        <w:pStyle w:val="Subtitle"/>
      </w:pPr>
      <w:r w:rsidR="0C0CB2F2">
        <w:drawing>
          <wp:inline wp14:editId="1FEF127A" wp14:anchorId="16607535">
            <wp:extent cx="5271612" cy="4297680"/>
            <wp:effectExtent l="0" t="0" r="0" b="0"/>
            <wp:docPr id="54578324" name="" title=""/>
            <wp:cNvGraphicFramePr>
              <a:graphicFrameLocks noChangeAspect="1"/>
            </wp:cNvGraphicFramePr>
            <a:graphic>
              <a:graphicData uri="http://schemas.openxmlformats.org/drawingml/2006/picture">
                <pic:pic>
                  <pic:nvPicPr>
                    <pic:cNvPr id="0" name=""/>
                    <pic:cNvPicPr/>
                  </pic:nvPicPr>
                  <pic:blipFill>
                    <a:blip r:embed="Rc5ad85482beb41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271612" cy="4297680"/>
                    </a:xfrm>
                    <a:prstGeom xmlns:a="http://schemas.openxmlformats.org/drawingml/2006/main" prst="rect">
                      <a:avLst/>
                    </a:prstGeom>
                  </pic:spPr>
                </pic:pic>
              </a:graphicData>
            </a:graphic>
          </wp:inline>
        </w:drawing>
      </w:r>
      <w:r>
        <w:br/>
      </w:r>
      <w:r w:rsidR="0C0CB2F2">
        <w:rPr/>
        <w:t>Graph 2: Line Graph - Mean oxygen volume over a 300 second period</w:t>
      </w:r>
    </w:p>
    <w:p w:rsidR="0C0CB2F2" w:rsidP="0194AC28" w:rsidRDefault="0C0CB2F2" w14:paraId="7CA9C299" w14:textId="42E70678">
      <w:pPr>
        <w:pStyle w:val="Heading2"/>
        <w:spacing w:after="0" w:afterAutospacing="off"/>
      </w:pPr>
      <w:r w:rsidR="0C0CB2F2">
        <w:rPr/>
        <w:t>Interpretation:</w:t>
      </w:r>
    </w:p>
    <w:p w:rsidR="0C0CB2F2" w:rsidRDefault="0C0CB2F2" w14:paraId="170BF556" w14:textId="54B3342A">
      <w:r w:rsidR="0C0CB2F2">
        <w:rPr/>
        <w:t>The line graph demonstrates the cumulative oxygen production over the 300-second experimental period for each catalase treatment. All treatments show the characteristic pattern of enzyme kinetics, with an initial rapid rate of oxygen production that gradually levels off as the reaction progresses. The 4mL catalase treatment exhibits the steepest initial slope and maintains the highest oxygen production throughout the time period, reaching approximately 8.00 mL by 300 seconds. The 2mL treatment shows a moderate rate of production, while the 1mL treatment displays the slowest rate, reaching only 2.57 mL after 300 seconds.</w:t>
      </w:r>
    </w:p>
    <w:p w:rsidR="0C0CB2F2" w:rsidP="0194AC28" w:rsidRDefault="0C0CB2F2" w14:paraId="455806B5" w14:textId="197134B8">
      <w:pPr>
        <w:pStyle w:val="Heading2"/>
        <w:spacing w:after="0" w:afterAutospacing="off"/>
      </w:pPr>
      <w:r w:rsidR="0C0CB2F2">
        <w:rPr/>
        <w:t>Analysis:</w:t>
      </w:r>
    </w:p>
    <w:p w:rsidR="0C0CB2F2" w:rsidRDefault="0C0CB2F2" w14:paraId="1ED4017E" w14:textId="3244E043">
      <w:r w:rsidR="0C0CB2F2">
        <w:rPr/>
        <w:t>The initial reaction rates (represented by the steepness of the early slopes) follow the expected pattern where higher enzyme concentrations produce faster initial rates of oxygen evolution. This aligns with enzyme kinetics theory, where increased enzyme concentration provides more active sites for substrate binding when substrate is in excess. However, the leveling off observed in all treatments suggests that substrate depletion may be occurring before the 300-second endpoint. The plateau is most evident in the 4mL treatment, indicating that the 10mL of hydrogen peroxide substrate becomes limiting when enzyme concentration is high, preventing the reaction from maintaining its initial rate throughout the entire observation period. This plateau effect compromises the ability to accurately assess the true relationship between enzyme concentration and reaction rate, as the measured values at 300 seconds may not reflect the initial rate conditions where enzyme kinetics principles are most applicable.</w:t>
      </w:r>
    </w:p>
    <w:p w:rsidR="0C0CB2F2" w:rsidP="0194AC28" w:rsidRDefault="0C0CB2F2" w14:paraId="1FD20D6F">
      <w:pPr>
        <w:pStyle w:val="Heading1"/>
      </w:pPr>
      <w:r w:rsidR="0C0CB2F2">
        <w:rPr/>
        <w:t>Evaluation:</w:t>
      </w:r>
    </w:p>
    <w:p w:rsidR="0C0CB2F2" w:rsidP="0194AC28" w:rsidRDefault="0C0CB2F2" w14:paraId="2C321E73" w14:textId="15B5FFCD">
      <w:pPr>
        <w:pStyle w:val="Heading2"/>
      </w:pPr>
      <w:r w:rsidR="0C0CB2F2">
        <w:rPr/>
        <w:t>Limitations Of Evidence</w:t>
      </w:r>
    </w:p>
    <w:p w:rsidR="0C0CB2F2" w:rsidP="0194AC28" w:rsidRDefault="0C0CB2F2" w14:paraId="31FED552" w14:textId="68734634">
      <w:pPr>
        <w:pStyle w:val="Normal"/>
      </w:pPr>
      <w:r w:rsidR="0C0CB2F2">
        <w:rPr/>
        <w:t>The experiment's low reliability is evidenced by high standard deviations (±1.69 to ±3.28 mL). This variability severely limited the experiment's statistical power, as illustrated by the p-values. For instance, despite the mean oxygen production for the 4mL treatment being more than double that of the 2mL treatment (8.00 mL vs 3.57 mL), the difference was not statistically significant (p=0.15). This demonstrates that extreme variance and a small sample size (n=3) masked a large, real effect, limiting the validity of conclusions drawn from intermediate comparisons.</w:t>
      </w:r>
    </w:p>
    <w:p w:rsidR="0C0CB2F2" w:rsidP="0194AC28" w:rsidRDefault="0C0CB2F2" w14:paraId="518448C8" w14:textId="49E21B0C">
      <w:pPr>
        <w:pStyle w:val="Heading1"/>
      </w:pPr>
      <w:r w:rsidR="0C0CB2F2">
        <w:rPr/>
        <w:t>Sources Of Error:</w:t>
      </w:r>
    </w:p>
    <w:p w:rsidR="0C0CB2F2" w:rsidP="0194AC28" w:rsidRDefault="0C0CB2F2" w14:paraId="76DF3A90" w14:textId="7F187B86">
      <w:pPr>
        <w:pStyle w:val="Heading2"/>
      </w:pPr>
      <w:r w:rsidR="0C0CB2F2">
        <w:rPr/>
        <w:t>Affecting Reliability</w:t>
      </w:r>
    </w:p>
    <w:p w:rsidR="0C0CB2F2" w:rsidP="0194AC28" w:rsidRDefault="0C0CB2F2" w14:paraId="121549DD" w14:textId="104DD946">
      <w:pPr>
        <w:pStyle w:val="ListParagraph"/>
        <w:numPr>
          <w:ilvl w:val="0"/>
          <w:numId w:val="14"/>
        </w:numPr>
        <w:rPr>
          <w:sz w:val="22"/>
          <w:szCs w:val="22"/>
        </w:rPr>
      </w:pPr>
      <w:r w:rsidRPr="0194AC28" w:rsidR="0C0CB2F2">
        <w:rPr>
          <w:sz w:val="22"/>
          <w:szCs w:val="22"/>
        </w:rPr>
        <w:t>The gas collection apparatus lacks precision in measuring oxygen volume. The water displacement method and visual reading of gas volume contributes to imprecision in the data (±0.5 mL reading uncertainty). However, the variation in the data is greater than this measurement uncertainty; therefore, there must be other sources of imprecision.</w:t>
      </w:r>
    </w:p>
    <w:p w:rsidR="0C0CB2F2" w:rsidP="0194AC28" w:rsidRDefault="0C0CB2F2" w14:paraId="29180B05" w14:textId="77D54A17">
      <w:pPr>
        <w:pStyle w:val="ListParagraph"/>
        <w:numPr>
          <w:ilvl w:val="0"/>
          <w:numId w:val="14"/>
        </w:numPr>
        <w:rPr>
          <w:sz w:val="22"/>
          <w:szCs w:val="22"/>
        </w:rPr>
      </w:pPr>
      <w:r w:rsidR="0C0CB2F2">
        <w:rPr/>
        <w:t>The samples were not standardized for reaction initiation timing. Random variation exists in the sealing and submersion process of the reaction chamber. This could explain some of the remaining imprecision in the data, as inconsistent reaction start times would lead to variable gas loss.</w:t>
      </w:r>
    </w:p>
    <w:p w:rsidR="0C0CB2F2" w:rsidP="0194AC28" w:rsidRDefault="0C0CB2F2" w14:paraId="3A5896FD" w14:textId="094E6B1A">
      <w:pPr>
        <w:pStyle w:val="ListParagraph"/>
        <w:numPr>
          <w:ilvl w:val="0"/>
          <w:numId w:val="14"/>
        </w:numPr>
        <w:rPr>
          <w:sz w:val="22"/>
          <w:szCs w:val="22"/>
        </w:rPr>
      </w:pPr>
      <w:r w:rsidR="0C0CB2F2">
        <w:rPr/>
        <w:t>The catalase solution homogeneity was not verified prior to conducting the experiment. Therefore, it is not known whether each aliquot contained identical enzyme concentrations, leading to random biological variation affecting the reaction rates.</w:t>
      </w:r>
    </w:p>
    <w:p w:rsidR="0C0CB2F2" w:rsidP="0194AC28" w:rsidRDefault="0C0CB2F2" w14:paraId="29055118" w14:textId="5D8E47F9">
      <w:pPr>
        <w:pStyle w:val="Heading2"/>
      </w:pPr>
      <w:r w:rsidR="0C0CB2F2">
        <w:rPr/>
        <w:t>Affecting Validity</w:t>
      </w:r>
    </w:p>
    <w:p w:rsidR="0C0CB2F2" w:rsidP="0194AC28" w:rsidRDefault="0C0CB2F2" w14:paraId="6A3041B2" w14:textId="2873D283">
      <w:pPr>
        <w:pStyle w:val="ListParagraph"/>
        <w:numPr>
          <w:ilvl w:val="0"/>
          <w:numId w:val="1"/>
        </w:numPr>
        <w:rPr>
          <w:sz w:val="22"/>
          <w:szCs w:val="22"/>
        </w:rPr>
      </w:pPr>
      <w:r w:rsidRPr="0194AC28" w:rsidR="0C0CB2F2">
        <w:rPr>
          <w:sz w:val="22"/>
          <w:szCs w:val="22"/>
        </w:rPr>
        <w:t>The water displacement method leads to underestimation of actual gas volume due to oxygen dissolution. Therefore, the volume of oxygen produced is systematically underestimated. In addition, the oxygen volume is determined indirectly which could lead to greater variability in the data.</w:t>
      </w:r>
    </w:p>
    <w:p w:rsidR="0C0CB2F2" w:rsidP="0194AC28" w:rsidRDefault="0C0CB2F2" w14:paraId="489AE4E2" w14:textId="6A2E7DBA">
      <w:pPr>
        <w:pStyle w:val="ListParagraph"/>
        <w:numPr>
          <w:ilvl w:val="0"/>
          <w:numId w:val="1"/>
        </w:numPr>
        <w:rPr>
          <w:sz w:val="22"/>
          <w:szCs w:val="22"/>
        </w:rPr>
      </w:pPr>
      <w:r w:rsidR="0C0CB2F2">
        <w:rPr/>
        <w:t>The experimental design does not maintain constant substrate concentration across treatments. The varying total reaction volumes (11mL, 12mL, 14mL) dilute the hydrogen peroxide to different concentrations, introducing a confounding variable that affects the validity of isolating enzyme concentration effects.</w:t>
      </w:r>
    </w:p>
    <w:p w:rsidR="0C0CB2F2" w:rsidP="0194AC28" w:rsidRDefault="0C0CB2F2" w14:paraId="572E957F" w14:textId="280177E3">
      <w:pPr>
        <w:pStyle w:val="ListParagraph"/>
        <w:numPr>
          <w:ilvl w:val="0"/>
          <w:numId w:val="1"/>
        </w:numPr>
        <w:rPr>
          <w:sz w:val="22"/>
          <w:szCs w:val="22"/>
        </w:rPr>
      </w:pPr>
      <w:r w:rsidR="0C0CB2F2">
        <w:rPr/>
        <w:t>The gas collection method does not account for substrate depletion at higher enzyme concentrations. The 300-second endpoint measurement does not represent true initial rates, as substrate limitation occurs before completion, particularly in the 4mL treatment. Therefore, this could contribute to the data being inaccurate for determining the enzyme concentration-rate relationship.</w:t>
      </w:r>
    </w:p>
    <w:p w:rsidR="0C0CB2F2" w:rsidP="0194AC28" w:rsidRDefault="0C0CB2F2" w14:paraId="3ED087FF" w14:textId="4A09BC6F">
      <w:pPr>
        <w:pStyle w:val="Heading1"/>
        <w:rPr>
          <w:i w:val="1"/>
          <w:iCs w:val="1"/>
        </w:rPr>
      </w:pPr>
      <w:r w:rsidR="0C0CB2F2">
        <w:rPr/>
        <w:t>Suggested Improvements &amp; Extensions:</w:t>
      </w:r>
    </w:p>
    <w:p w:rsidR="0C0CB2F2" w:rsidP="0194AC28" w:rsidRDefault="0C0CB2F2" w14:paraId="2667812B" w14:textId="17DEFBD6">
      <w:pPr>
        <w:pStyle w:val="Heading2"/>
      </w:pPr>
      <w:r w:rsidR="0C0CB2F2">
        <w:rPr/>
        <w:t>Suggested Improvements:</w:t>
      </w:r>
    </w:p>
    <w:p w:rsidR="0C0CB2F2" w:rsidP="0194AC28" w:rsidRDefault="0C0CB2F2" w14:paraId="55B6280B" w14:textId="510B97BC">
      <w:pPr>
        <w:pStyle w:val="Normal"/>
        <w:ind w:left="0"/>
      </w:pPr>
      <w:r w:rsidR="0C0CB2F2">
        <w:rPr/>
        <w:t>Reduc</w:t>
      </w:r>
      <w:r w:rsidR="59DDD623">
        <w:rPr/>
        <w:t>ing</w:t>
      </w:r>
      <w:r w:rsidR="4E81619F">
        <w:rPr/>
        <w:t xml:space="preserve"> </w:t>
      </w:r>
      <w:r w:rsidR="1B8087FB">
        <w:rPr/>
        <w:t xml:space="preserve">the </w:t>
      </w:r>
      <w:r w:rsidR="4E81619F">
        <w:rPr/>
        <w:t>random error inherent in the experimental process would increas</w:t>
      </w:r>
      <w:r w:rsidR="707F4E2D">
        <w:rPr/>
        <w:t>e</w:t>
      </w:r>
      <w:r w:rsidR="4E81619F">
        <w:rPr/>
        <w:t xml:space="preserve"> reliability</w:t>
      </w:r>
      <w:r w:rsidR="0C0CB2F2">
        <w:rPr/>
        <w:t xml:space="preserve">. In this experiment, the reliability of the data could be improved by increasing the </w:t>
      </w:r>
      <w:r w:rsidR="299C2F32">
        <w:rPr/>
        <w:t>replication for each condition (</w:t>
      </w:r>
      <w:r w:rsidR="299C2F32">
        <w:rPr/>
        <w:t>minimum</w:t>
      </w:r>
      <w:r w:rsidR="299C2F32">
        <w:rPr/>
        <w:t xml:space="preserve"> 5+ trials) and</w:t>
      </w:r>
      <w:r w:rsidR="0C0CB2F2">
        <w:rPr/>
        <w:t xml:space="preserve"> standardizing the reaction initiation procedure.</w:t>
      </w:r>
    </w:p>
    <w:p w:rsidR="0C0CB2F2" w:rsidP="0194AC28" w:rsidRDefault="0C0CB2F2" w14:paraId="6F7C61E5" w14:textId="2B2CE972">
      <w:pPr>
        <w:pStyle w:val="Normal"/>
        <w:ind w:left="0"/>
      </w:pPr>
      <w:r w:rsidR="0C0CB2F2">
        <w:rPr/>
        <w:t>To address the imprecision in gas measurement, a gas syringe should be used instead of water displacement, which would eliminate oxygen dissolution effects and provide direct, more accurate volume readings. This would improve both the reliability of data and validity of the experimental process.</w:t>
      </w:r>
    </w:p>
    <w:p w:rsidR="0C0CB2F2" w:rsidP="0194AC28" w:rsidRDefault="0C0CB2F2" w14:paraId="398218C7" w14:textId="6B62E802">
      <w:pPr>
        <w:pStyle w:val="Normal"/>
        <w:ind w:left="0"/>
      </w:pPr>
      <w:r w:rsidR="0C0CB2F2">
        <w:rPr/>
        <w:t>Maintaining constant total reaction volume across all treatments by adding distilled water to equalize volumes would ensure identical substrate concentrations, allowing the results to isolate the effect of enzyme concentration. In addition, ensuring homogeneity of the catalase stock solution through thorough mixing before each aliquot would reduce biological variation.</w:t>
      </w:r>
    </w:p>
    <w:p w:rsidR="0C0CB2F2" w:rsidP="0194AC28" w:rsidRDefault="0C0CB2F2" w14:paraId="6AB3DEF5" w14:textId="5C7689BE">
      <w:pPr>
        <w:pStyle w:val="Heading2"/>
      </w:pPr>
      <w:r w:rsidR="0C0CB2F2">
        <w:rPr/>
        <w:t>Suggested Extensions:</w:t>
      </w:r>
    </w:p>
    <w:p w:rsidR="0C0CB2F2" w:rsidP="0194AC28" w:rsidRDefault="0C0CB2F2" w14:paraId="4E00D077" w14:textId="0D35A05C">
      <w:pPr>
        <w:numPr>
          <w:ilvl w:val="0"/>
          <w:numId w:val="4"/>
        </w:numPr>
        <w:spacing w:after="0"/>
        <w:rPr/>
      </w:pPr>
      <w:r w:rsidR="0C0CB2F2">
        <w:rPr/>
        <w:t>Redirect the experiment by investigating a wider range of enzyme concentrations with smaller incremental increases to better define the enzyme concentration-rate relationship and identify saturation points.</w:t>
      </w:r>
    </w:p>
    <w:p w:rsidR="0C0CB2F2" w:rsidP="0194AC28" w:rsidRDefault="0C0CB2F2" w14:paraId="29877BA0" w14:textId="401034EE">
      <w:pPr>
        <w:pStyle w:val="ListParagraph"/>
        <w:numPr>
          <w:ilvl w:val="0"/>
          <w:numId w:val="4"/>
        </w:numPr>
        <w:rPr>
          <w:sz w:val="22"/>
          <w:szCs w:val="22"/>
        </w:rPr>
      </w:pPr>
      <w:r w:rsidR="0C0CB2F2">
        <w:rPr/>
        <w:t>Extend the experiment by investigating the effect of substrate concentration while keeping enzyme concentration constant, providing a comprehensive exploration of enzyme kinetics.</w:t>
      </w:r>
    </w:p>
    <w:p w:rsidR="0C0CB2F2" w:rsidP="0194AC28" w:rsidRDefault="0C0CB2F2" w14:paraId="04254254">
      <w:pPr>
        <w:pStyle w:val="Heading1"/>
        <w:spacing w:before="240" w:beforeAutospacing="off"/>
      </w:pPr>
      <w:r w:rsidR="0C0CB2F2">
        <w:rPr/>
        <w:t>Conclusion:</w:t>
      </w:r>
    </w:p>
    <w:p w:rsidR="0C0CB2F2" w:rsidP="0194AC28" w:rsidRDefault="0C0CB2F2" w14:paraId="56390DE7" w14:textId="70417B7E">
      <w:pPr>
        <w:pStyle w:val="Normal"/>
      </w:pPr>
      <w:r w:rsidR="0C0CB2F2">
        <w:rPr/>
        <w:t xml:space="preserve">In conclusion, the evidence suggests that increasing the volume of catalase solution does cause a measurable increase in the rate of oxygen gas production, with a statistically significant difference found between the 1mL and 4mL treatments (p=0.01). However, the lack of significance in other comparisons (e.g., 2mL vs 4mL, p=0.15), despite </w:t>
      </w:r>
      <w:r w:rsidR="0C0CB2F2">
        <w:rPr/>
        <w:t>large differences</w:t>
      </w:r>
      <w:r w:rsidR="0C0CB2F2">
        <w:rPr/>
        <w:t xml:space="preserve"> in mean production, highlights that the experiment's conclusion is limited by low precision. Therefore, while the overall trend is supported, the data's high variability prevents the establishment of a definitive quantitative relationship and confirmation of the theoretical proportionality between enzyme concentration and initial reaction rate.</w:t>
      </w:r>
    </w:p>
    <w:p w:rsidR="0C0CB2F2" w:rsidP="0194AC28" w:rsidRDefault="0C0CB2F2" w14:paraId="09048121" w14:textId="0465C53D">
      <w:pPr>
        <w:pStyle w:val="Normal"/>
      </w:pPr>
      <w:r w:rsidRPr="0194AC28" w:rsidR="0C0CB2F2">
        <w:rPr>
          <w:b w:val="1"/>
          <w:bCs w:val="1"/>
        </w:rPr>
        <w:t>Word Count: 196</w:t>
      </w:r>
      <w:r w:rsidRPr="0194AC28" w:rsidR="384F8342">
        <w:rPr>
          <w:b w:val="1"/>
          <w:bCs w:val="1"/>
        </w:rPr>
        <w:t>4</w:t>
      </w:r>
    </w:p>
    <w:p w:rsidR="0C0CB2F2" w:rsidRDefault="0C0CB2F2" w14:paraId="74BBE320" w14:textId="7CCB64A9">
      <w:r>
        <w:br w:type="page"/>
      </w:r>
    </w:p>
    <w:p w:rsidR="0C0CB2F2" w:rsidP="0194AC28" w:rsidRDefault="0C0CB2F2" w14:paraId="0C5E8F24" w14:textId="0154E00B">
      <w:pPr>
        <w:pStyle w:val="Heading1"/>
      </w:pPr>
      <w:r w:rsidR="0C0CB2F2">
        <w:rPr/>
        <w:t>Reference List:</w:t>
      </w:r>
    </w:p>
    <w:p w:rsidR="0C0CB2F2" w:rsidP="0194AC28" w:rsidRDefault="0C0CB2F2" w14:paraId="1F88C7B7">
      <w:pPr>
        <w:numPr>
          <w:ilvl w:val="0"/>
          <w:numId w:val="7"/>
        </w:numPr>
        <w:rPr>
          <w:sz w:val="20"/>
          <w:szCs w:val="20"/>
        </w:rPr>
      </w:pPr>
      <w:r w:rsidR="0C0CB2F2">
        <w:rPr/>
        <w:t xml:space="preserve">Aebi, H. (1984). Catalase in vitro. </w:t>
      </w:r>
      <w:r w:rsidRPr="0194AC28" w:rsidR="0C0CB2F2">
        <w:rPr>
          <w:i w:val="1"/>
          <w:iCs w:val="1"/>
        </w:rPr>
        <w:t>Methods in Enzymology</w:t>
      </w:r>
      <w:r w:rsidR="0C0CB2F2">
        <w:rPr/>
        <w:t>, [online] 105, pp.121–126. doi:</w:t>
      </w:r>
      <w:hyperlink r:id="R4f36b4b335644df6">
        <w:r w:rsidRPr="0194AC28" w:rsidR="0C0CB2F2">
          <w:rPr>
            <w:color w:val="1155CC"/>
            <w:u w:val="single"/>
          </w:rPr>
          <w:t>https://doi.org/10.1016/s0076-6879(84)05016-3.</w:t>
        </w:r>
      </w:hyperlink>
    </w:p>
    <w:p w:rsidR="0C0CB2F2" w:rsidP="0194AC28" w:rsidRDefault="0C0CB2F2" w14:paraId="30696BF1">
      <w:pPr>
        <w:numPr>
          <w:ilvl w:val="0"/>
          <w:numId w:val="7"/>
        </w:numPr>
        <w:rPr>
          <w:sz w:val="20"/>
          <w:szCs w:val="20"/>
        </w:rPr>
      </w:pPr>
      <w:r w:rsidR="0C0CB2F2">
        <w:rPr/>
        <w:t xml:space="preserve">Biology LibreTexts. (2016). </w:t>
      </w:r>
      <w:r w:rsidRPr="0194AC28" w:rsidR="0C0CB2F2">
        <w:rPr>
          <w:i w:val="1"/>
          <w:iCs w:val="1"/>
        </w:rPr>
        <w:t>1.16: Types of Biochemical Reactions</w:t>
      </w:r>
      <w:r w:rsidR="0C0CB2F2">
        <w:rPr/>
        <w:t xml:space="preserve">. [online] Available at: </w:t>
      </w:r>
      <w:hyperlink r:id="R9c168ecfbbfc4c7f">
        <w:r w:rsidRPr="0194AC28" w:rsidR="0C0CB2F2">
          <w:rPr>
            <w:color w:val="1155CC"/>
            <w:u w:val="single"/>
          </w:rPr>
          <w:t>https://bio.libretexts.org/Bookshelves/Introductory_and_General_Biology/Introductory_Biology_(CK-12)/01%3A_Introduction_to_Biology/1.16%3A_Types_of_Biochemical_Reactions.</w:t>
        </w:r>
      </w:hyperlink>
    </w:p>
    <w:p w:rsidR="0C0CB2F2" w:rsidP="0194AC28" w:rsidRDefault="0C0CB2F2" w14:paraId="617105E0">
      <w:pPr>
        <w:numPr>
          <w:ilvl w:val="0"/>
          <w:numId w:val="7"/>
        </w:numPr>
        <w:spacing w:after="240"/>
        <w:rPr>
          <w:sz w:val="20"/>
          <w:szCs w:val="20"/>
        </w:rPr>
      </w:pPr>
      <w:r w:rsidR="0C0CB2F2">
        <w:rPr/>
        <w:t xml:space="preserve">Cooper, G. (2000). </w:t>
      </w:r>
      <w:r w:rsidRPr="0194AC28" w:rsidR="0C0CB2F2">
        <w:rPr>
          <w:i w:val="1"/>
          <w:iCs w:val="1"/>
        </w:rPr>
        <w:t>The Central Role of Enzymes as Biological Catalysts</w:t>
      </w:r>
      <w:r w:rsidR="0C0CB2F2">
        <w:rPr/>
        <w:t xml:space="preserve">. [online] National Library of Medicine. Available at: </w:t>
      </w:r>
      <w:hyperlink r:id="Rdbb6e2ea6b3b48c7">
        <w:r w:rsidRPr="0194AC28" w:rsidR="0C0CB2F2">
          <w:rPr>
            <w:color w:val="1155CC"/>
            <w:u w:val="single"/>
          </w:rPr>
          <w:t>https://www.ncbi.nlm.nih.gov/books/NBK9921/</w:t>
        </w:r>
      </w:hyperlink>
      <w:r w:rsidR="0C0CB2F2">
        <w:rPr/>
        <w:t>.</w:t>
      </w:r>
    </w:p>
    <w:p w:rsidR="0C0CB2F2" w:rsidP="0194AC28" w:rsidRDefault="0C0CB2F2" w14:paraId="0AE1095B">
      <w:pPr>
        <w:numPr>
          <w:ilvl w:val="0"/>
          <w:numId w:val="7"/>
        </w:numPr>
        <w:spacing w:after="240"/>
        <w:rPr/>
      </w:pPr>
      <w:r w:rsidR="0C0CB2F2">
        <w:rPr/>
        <w:t xml:space="preserve">Nandi, A. (2019). Role of Catalase in Oxidative Stress- and Age-Associated Degenerative Diseases. </w:t>
      </w:r>
      <w:r w:rsidRPr="0194AC28" w:rsidR="0C0CB2F2">
        <w:rPr>
          <w:i w:val="1"/>
          <w:iCs w:val="1"/>
        </w:rPr>
        <w:t>Oxidative Medicine and Cellular Longevity</w:t>
      </w:r>
      <w:r w:rsidR="0C0CB2F2">
        <w:rPr/>
        <w:t>, [online] 2019(9613090). doi:</w:t>
      </w:r>
      <w:hyperlink r:id="R970c599af2714d6b">
        <w:r w:rsidRPr="0194AC28" w:rsidR="0C0CB2F2">
          <w:rPr>
            <w:color w:val="1155CC"/>
            <w:u w:val="single"/>
          </w:rPr>
          <w:t>https://doi.org/10.1155/2019/9613090</w:t>
        </w:r>
      </w:hyperlink>
      <w:r w:rsidR="0C0CB2F2">
        <w:rPr/>
        <w:t>.</w:t>
      </w:r>
    </w:p>
    <w:p w:rsidR="0C0CB2F2" w:rsidP="0194AC28" w:rsidRDefault="0C0CB2F2" w14:paraId="0CCF4AE1">
      <w:pPr>
        <w:numPr>
          <w:ilvl w:val="0"/>
          <w:numId w:val="7"/>
        </w:numPr>
        <w:spacing w:after="240"/>
        <w:rPr/>
      </w:pPr>
      <w:r w:rsidR="0C0CB2F2">
        <w:rPr/>
        <w:t xml:space="preserve">Robinson, P. (2015). Enzymes: Principles and Biotechnological Applications. </w:t>
      </w:r>
      <w:r w:rsidRPr="0194AC28" w:rsidR="0C0CB2F2">
        <w:rPr>
          <w:i w:val="1"/>
          <w:iCs w:val="1"/>
        </w:rPr>
        <w:t>Essays in Biochemistry</w:t>
      </w:r>
      <w:r w:rsidR="0C0CB2F2">
        <w:rPr/>
        <w:t>, [online] 59(1), pp.1–41. doi:</w:t>
      </w:r>
      <w:hyperlink r:id="Ra611eb71dd7a4c28">
        <w:r w:rsidRPr="0194AC28" w:rsidR="0C0CB2F2">
          <w:rPr>
            <w:color w:val="1155CC"/>
            <w:u w:val="single"/>
          </w:rPr>
          <w:t>https://doi.org/10.1042/bse0590001.</w:t>
        </w:r>
      </w:hyperlink>
    </w:p>
    <w:p w:rsidR="0C0CB2F2" w:rsidP="0194AC28" w:rsidRDefault="0C0CB2F2" w14:paraId="6506017A" w14:textId="1728AD0E">
      <w:pPr>
        <w:numPr>
          <w:ilvl w:val="0"/>
          <w:numId w:val="7"/>
        </w:numPr>
        <w:spacing w:after="240"/>
        <w:rPr>
          <w:sz w:val="22"/>
          <w:szCs w:val="22"/>
        </w:rPr>
      </w:pPr>
      <w:r w:rsidRPr="0194AC28" w:rsidR="0C0CB2F2">
        <w:rPr>
          <w:sz w:val="22"/>
          <w:szCs w:val="22"/>
        </w:rPr>
        <w:t xml:space="preserve">Seymour, M., 2019. </w:t>
      </w:r>
      <w:r w:rsidRPr="0194AC28" w:rsidR="0C0CB2F2">
        <w:rPr>
          <w:i w:val="1"/>
          <w:iCs w:val="1"/>
          <w:sz w:val="22"/>
          <w:szCs w:val="22"/>
        </w:rPr>
        <w:t>Catalase Enzyme Activity and Temperature</w:t>
      </w:r>
      <w:r w:rsidRPr="0194AC28" w:rsidR="0C0CB2F2">
        <w:rPr>
          <w:sz w:val="22"/>
          <w:szCs w:val="22"/>
        </w:rPr>
        <w:t>, Brisbane: Education Queensland.</w:t>
      </w:r>
    </w:p>
    <w:p w:rsidR="0C0CB2F2" w:rsidP="0194AC28" w:rsidRDefault="0C0CB2F2" w14:paraId="406449C6">
      <w:pPr>
        <w:numPr>
          <w:ilvl w:val="0"/>
          <w:numId w:val="7"/>
        </w:numPr>
        <w:spacing w:after="240"/>
        <w:rPr>
          <w:sz w:val="20"/>
          <w:szCs w:val="20"/>
        </w:rPr>
      </w:pPr>
      <w:r w:rsidR="0C0CB2F2">
        <w:rPr/>
        <w:t xml:space="preserve">Zamocky, M., Furtmüller, P.G. and Obinger, C. (2008). Evolution of Catalases from Bacteria to Humans. </w:t>
      </w:r>
      <w:r w:rsidRPr="0194AC28" w:rsidR="0C0CB2F2">
        <w:rPr>
          <w:i w:val="1"/>
          <w:iCs w:val="1"/>
        </w:rPr>
        <w:t>Antioxidants &amp; Redox Signaling</w:t>
      </w:r>
      <w:r w:rsidR="0C0CB2F2">
        <w:rPr/>
        <w:t>, [online] 10(9), pp.1527–1548. doi:</w:t>
      </w:r>
      <w:hyperlink r:id="R6f309783592a4e76">
        <w:r w:rsidRPr="0194AC28" w:rsidR="0C0CB2F2">
          <w:rPr>
            <w:color w:val="1155CC"/>
            <w:u w:val="single"/>
          </w:rPr>
          <w:t>https://doi.org/10.1089/ars.2008.2046.</w:t>
        </w:r>
      </w:hyperlink>
    </w:p>
    <w:p w:rsidR="0194AC28" w:rsidRDefault="0194AC28" w14:paraId="7DC7488E"/>
    <w:p w:rsidR="0C0CB2F2" w:rsidRDefault="0C0CB2F2" w14:paraId="58A0CF44">
      <w:r>
        <w:br w:type="page"/>
      </w:r>
    </w:p>
    <w:p w:rsidR="0C0CB2F2" w:rsidP="0194AC28" w:rsidRDefault="0C0CB2F2" w14:paraId="2D7D8927">
      <w:pPr>
        <w:pStyle w:val="Heading1"/>
      </w:pPr>
      <w:r w:rsidR="0C0CB2F2">
        <w:rPr/>
        <w:t>Appendix:</w:t>
      </w:r>
    </w:p>
    <w:p w:rsidR="0C0CB2F2" w:rsidP="0194AC28" w:rsidRDefault="0C0CB2F2" w14:paraId="6ACE7722">
      <w:pPr>
        <w:pStyle w:val="Heading2"/>
        <w:spacing w:after="0" w:afterAutospacing="off"/>
      </w:pPr>
      <w:r w:rsidR="0C0CB2F2">
        <w:rPr/>
        <w:t>Raw Data</w:t>
      </w:r>
    </w:p>
    <w:p w:rsidR="0C0CB2F2" w:rsidP="0194AC28" w:rsidRDefault="0C0CB2F2" w14:paraId="3677C9EE" w14:textId="701CE9FA">
      <w:pPr>
        <w:pStyle w:val="Heading2"/>
        <w:spacing w:before="200" w:beforeAutospacing="off" w:after="0" w:afterAutospacing="off"/>
      </w:pPr>
      <w:r w:rsidR="0C0CB2F2">
        <w:drawing>
          <wp:inline wp14:editId="6AE70C37" wp14:anchorId="30A0CEC6">
            <wp:extent cx="6777039" cy="4485238"/>
            <wp:effectExtent l="0" t="0" r="0" b="0"/>
            <wp:docPr id="52431789" name="image2.png" title=""/>
            <wp:cNvGraphicFramePr>
              <a:graphicFrameLocks/>
            </wp:cNvGraphicFramePr>
            <a:graphic>
              <a:graphicData uri="http://schemas.openxmlformats.org/drawingml/2006/picture">
                <pic:pic>
                  <pic:nvPicPr>
                    <pic:cNvPr id="0" name="image2.png"/>
                    <pic:cNvPicPr/>
                  </pic:nvPicPr>
                  <pic:blipFill>
                    <a:blip r:embed="R99e423b12bb44f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777039" cy="4485238"/>
                    </a:xfrm>
                    <a:prstGeom xmlns:a="http://schemas.openxmlformats.org/drawingml/2006/main" prst="rect">
                      <a:avLst/>
                    </a:prstGeom>
                    <a:ln xmlns:a="http://schemas.openxmlformats.org/drawingml/2006/main"/>
                  </pic:spPr>
                </pic:pic>
              </a:graphicData>
            </a:graphic>
          </wp:inline>
        </w:drawing>
      </w:r>
    </w:p>
    <w:p w:rsidR="0C0CB2F2" w:rsidRDefault="0C0CB2F2" w14:paraId="0EA6D78C" w14:textId="5E33E6EF">
      <w:r>
        <w:br w:type="page"/>
      </w:r>
    </w:p>
    <w:p w:rsidR="0C0CB2F2" w:rsidP="0194AC28" w:rsidRDefault="0C0CB2F2" w14:paraId="726951A5" w14:textId="3A0409C0">
      <w:pPr>
        <w:pStyle w:val="Heading2"/>
        <w:spacing w:before="200" w:beforeAutospacing="off" w:after="0" w:afterAutospacing="off"/>
      </w:pPr>
      <w:r w:rsidR="0C0CB2F2">
        <w:rPr/>
        <w:t>Excel tests</w:t>
      </w:r>
      <w:r w:rsidR="0C0CB2F2">
        <w:drawing>
          <wp:inline wp14:editId="48B916E7" wp14:anchorId="0C31FCDE">
            <wp:extent cx="5943600" cy="2524125"/>
            <wp:effectExtent l="0" t="0" r="0" b="0"/>
            <wp:docPr id="1787489903" name="" title=""/>
            <wp:cNvGraphicFramePr>
              <a:graphicFrameLocks noChangeAspect="1"/>
            </wp:cNvGraphicFramePr>
            <a:graphic>
              <a:graphicData uri="http://schemas.openxmlformats.org/drawingml/2006/picture">
                <pic:pic>
                  <pic:nvPicPr>
                    <pic:cNvPr id="0" name=""/>
                    <pic:cNvPicPr/>
                  </pic:nvPicPr>
                  <pic:blipFill>
                    <a:blip r:embed="Rc193cbf76d0a44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943600" cy="2524125"/>
                    </a:xfrm>
                    <a:prstGeom xmlns:a="http://schemas.openxmlformats.org/drawingml/2006/main" prst="rect">
                      <a:avLst/>
                    </a:prstGeom>
                  </pic:spPr>
                </pic:pic>
              </a:graphicData>
            </a:graphic>
          </wp:inline>
        </w:drawing>
      </w:r>
      <w:r w:rsidR="0C0CB2F2">
        <w:drawing>
          <wp:inline wp14:editId="57CFABFA" wp14:anchorId="33E0CD5A">
            <wp:extent cx="2635046" cy="1371600"/>
            <wp:effectExtent l="0" t="0" r="0" b="0"/>
            <wp:docPr id="1361595415" name="" title=""/>
            <wp:cNvGraphicFramePr>
              <a:graphicFrameLocks noChangeAspect="1"/>
            </wp:cNvGraphicFramePr>
            <a:graphic>
              <a:graphicData uri="http://schemas.openxmlformats.org/drawingml/2006/picture">
                <pic:pic>
                  <pic:nvPicPr>
                    <pic:cNvPr id="0" name=""/>
                    <pic:cNvPicPr/>
                  </pic:nvPicPr>
                  <pic:blipFill>
                    <a:blip r:embed="Rad5c0c1dba24459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635046" cy="1371600"/>
                    </a:xfrm>
                    <a:prstGeom xmlns:a="http://schemas.openxmlformats.org/drawingml/2006/main" prst="rect">
                      <a:avLst/>
                    </a:prstGeom>
                  </pic:spPr>
                </pic:pic>
              </a:graphicData>
            </a:graphic>
          </wp:inline>
        </w:drawing>
      </w:r>
      <w:r w:rsidR="0C0CB2F2">
        <w:drawing>
          <wp:inline wp14:editId="0DF1A9D5" wp14:anchorId="767A6400">
            <wp:extent cx="2481943" cy="1757845"/>
            <wp:effectExtent l="0" t="0" r="0" b="0"/>
            <wp:docPr id="1767595528" name="" title=""/>
            <wp:cNvGraphicFramePr>
              <a:graphicFrameLocks noChangeAspect="1"/>
            </wp:cNvGraphicFramePr>
            <a:graphic>
              <a:graphicData uri="http://schemas.openxmlformats.org/drawingml/2006/picture">
                <pic:pic>
                  <pic:nvPicPr>
                    <pic:cNvPr id="0" name=""/>
                    <pic:cNvPicPr/>
                  </pic:nvPicPr>
                  <pic:blipFill>
                    <a:blip r:embed="R63c1de4a292f43dd">
                      <a:extLst xmlns:a="http://schemas.openxmlformats.org/drawingml/2006/main">
                        <a:ext xmlns:a="http://schemas.openxmlformats.org/drawingml/2006/main" uri="{28A0092B-C50C-407E-A947-70E740481C1C}">
                          <a14:useLocalDpi xmlns:a14="http://schemas.microsoft.com/office/drawing/2010/main" val="0"/>
                        </a:ext>
                      </a:extLst>
                    </a:blip>
                    <a:srcRect l="0" t="0" r="0" b="8457"/>
                    <a:stretch>
                      <a:fillRect/>
                    </a:stretch>
                  </pic:blipFill>
                  <pic:spPr xmlns:pic="http://schemas.openxmlformats.org/drawingml/2006/picture">
                    <a:xfrm xmlns:a="http://schemas.openxmlformats.org/drawingml/2006/main" rot="0" flipH="0" flipV="0">
                      <a:off x="0" y="0"/>
                      <a:ext cx="2481943" cy="1757845"/>
                    </a:xfrm>
                    <a:prstGeom xmlns:a="http://schemas.openxmlformats.org/drawingml/2006/main" prst="rect">
                      <a:avLst/>
                    </a:prstGeom>
                  </pic:spPr>
                </pic:pic>
              </a:graphicData>
            </a:graphic>
          </wp:inline>
        </w:drawing>
      </w:r>
      <w:r w:rsidR="0C0CB2F2">
        <w:drawing>
          <wp:inline wp14:editId="722743C5" wp14:anchorId="6D4EA02A">
            <wp:extent cx="2931554" cy="1371600"/>
            <wp:effectExtent l="0" t="0" r="0" b="0"/>
            <wp:docPr id="457285623" name="" title=""/>
            <wp:cNvGraphicFramePr>
              <a:graphicFrameLocks noChangeAspect="1"/>
            </wp:cNvGraphicFramePr>
            <a:graphic>
              <a:graphicData uri="http://schemas.openxmlformats.org/drawingml/2006/picture">
                <pic:pic>
                  <pic:nvPicPr>
                    <pic:cNvPr id="0" name=""/>
                    <pic:cNvPicPr/>
                  </pic:nvPicPr>
                  <pic:blipFill>
                    <a:blip r:embed="R8bb72f26028c4de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931554" cy="1371600"/>
                    </a:xfrm>
                    <a:prstGeom xmlns:a="http://schemas.openxmlformats.org/drawingml/2006/main" prst="rect">
                      <a:avLst/>
                    </a:prstGeom>
                  </pic:spPr>
                </pic:pic>
              </a:graphicData>
            </a:graphic>
          </wp:inline>
        </w:drawing>
      </w:r>
      <w:r w:rsidR="0C0CB2F2">
        <w:drawing>
          <wp:inline wp14:editId="390333C3" wp14:anchorId="756A779E">
            <wp:extent cx="2839452" cy="1188720"/>
            <wp:effectExtent l="0" t="0" r="0" b="0"/>
            <wp:docPr id="219237729" name="" title=""/>
            <wp:cNvGraphicFramePr>
              <a:graphicFrameLocks noChangeAspect="1"/>
            </wp:cNvGraphicFramePr>
            <a:graphic>
              <a:graphicData uri="http://schemas.openxmlformats.org/drawingml/2006/picture">
                <pic:pic>
                  <pic:nvPicPr>
                    <pic:cNvPr id="0" name=""/>
                    <pic:cNvPicPr/>
                  </pic:nvPicPr>
                  <pic:blipFill>
                    <a:blip r:embed="Rb6eb281c3b74482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839452" cy="1188720"/>
                    </a:xfrm>
                    <a:prstGeom xmlns:a="http://schemas.openxmlformats.org/drawingml/2006/main" prst="rect">
                      <a:avLst/>
                    </a:prstGeom>
                  </pic:spPr>
                </pic:pic>
              </a:graphicData>
            </a:graphic>
          </wp:inline>
        </w:drawing>
      </w:r>
    </w:p>
    <w:p w:rsidR="0C0CB2F2" w:rsidP="0194AC28" w:rsidRDefault="0C0CB2F2" w14:paraId="08013B0C" w14:textId="59E61116">
      <w:pPr>
        <w:spacing w:after="0" w:afterAutospacing="off"/>
        <w:sectPr w:rsidR="002618F8">
          <w:pgSz w:w="12240" w:h="15840" w:orient="portrait"/>
          <w:pgMar w:top="1080" w:right="1440" w:bottom="720" w:left="1440" w:header="720" w:footer="720" w:gutter="0"/>
          <w:pgNumType w:start="1"/>
          <w:cols w:space="720"/>
          <w:headerReference w:type="default" r:id="R992c368eaa874b8c"/>
          <w:footerReference w:type="default" r:id="Raa1b646920294b0d"/>
        </w:sectPr>
      </w:pPr>
      <w:r w:rsidR="0C0CB2F2">
        <w:drawing>
          <wp:inline wp14:editId="6EADDAFD" wp14:anchorId="40B0EE56">
            <wp:extent cx="2597827" cy="1554480"/>
            <wp:effectExtent l="0" t="0" r="0" b="0"/>
            <wp:docPr id="295137431" name="" title=""/>
            <wp:cNvGraphicFramePr>
              <a:graphicFrameLocks noChangeAspect="1"/>
            </wp:cNvGraphicFramePr>
            <a:graphic>
              <a:graphicData uri="http://schemas.openxmlformats.org/drawingml/2006/picture">
                <pic:pic>
                  <pic:nvPicPr>
                    <pic:cNvPr id="0" name=""/>
                    <pic:cNvPicPr/>
                  </pic:nvPicPr>
                  <pic:blipFill>
                    <a:blip r:embed="Rc8374c12d18a4f4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2597827" cy="1554480"/>
                    </a:xfrm>
                    <a:prstGeom xmlns:a="http://schemas.openxmlformats.org/drawingml/2006/main" prst="rect">
                      <a:avLst/>
                    </a:prstGeom>
                  </pic:spPr>
                </pic:pic>
              </a:graphicData>
            </a:graphic>
          </wp:inline>
        </w:drawing>
      </w:r>
      <w:r w:rsidR="0C0CB2F2">
        <w:drawing>
          <wp:inline wp14:editId="6301EB43" wp14:anchorId="71A89B37">
            <wp:extent cx="3069606" cy="1554480"/>
            <wp:effectExtent l="0" t="0" r="0" b="0"/>
            <wp:docPr id="440043539" name="" title=""/>
            <wp:cNvGraphicFramePr>
              <a:graphicFrameLocks noChangeAspect="1"/>
            </wp:cNvGraphicFramePr>
            <a:graphic>
              <a:graphicData uri="http://schemas.openxmlformats.org/drawingml/2006/picture">
                <pic:pic>
                  <pic:nvPicPr>
                    <pic:cNvPr id="0" name=""/>
                    <pic:cNvPicPr/>
                  </pic:nvPicPr>
                  <pic:blipFill>
                    <a:blip r:embed="Rf1bf2ec3d85045c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069606" cy="1554480"/>
                    </a:xfrm>
                    <a:prstGeom xmlns:a="http://schemas.openxmlformats.org/drawingml/2006/main" prst="rect">
                      <a:avLst/>
                    </a:prstGeom>
                  </pic:spPr>
                </pic:pic>
              </a:graphicData>
            </a:graphic>
          </wp:inline>
        </w:drawing>
      </w:r>
    </w:p>
    <w:p w:rsidR="00DF8C14" w:rsidP="0194AC28" w:rsidRDefault="00DF8C14" w14:paraId="08A50D0E" w14:textId="1F004DBB">
      <w:pPr>
        <w:pStyle w:val="Heading1"/>
        <w:keepNext w:val="1"/>
        <w:keepLines w:val="1"/>
        <w:spacing w:after="26"/>
        <w:ind w:left="84"/>
        <w:rPr>
          <w:rFonts w:ascii="Arial" w:hAnsi="Arial" w:eastAsia="Arial" w:cs="Arial"/>
          <w:b w:val="1"/>
          <w:bCs w:val="1"/>
          <w:i w:val="0"/>
          <w:iCs w:val="0"/>
          <w:noProof w:val="0"/>
          <w:color w:val="181818"/>
          <w:sz w:val="28"/>
          <w:szCs w:val="28"/>
          <w:lang w:val="en-AU"/>
        </w:rPr>
      </w:pPr>
      <w:r w:rsidRPr="0194AC28" w:rsidR="00DF8C14">
        <w:rPr>
          <w:rFonts w:ascii="Arial" w:hAnsi="Arial" w:eastAsia="Arial" w:cs="Arial"/>
          <w:b w:val="1"/>
          <w:bCs w:val="1"/>
          <w:i w:val="0"/>
          <w:iCs w:val="0"/>
          <w:noProof w:val="0"/>
          <w:color w:val="181818"/>
          <w:sz w:val="28"/>
          <w:szCs w:val="28"/>
          <w:lang w:val="en-AU"/>
        </w:rPr>
        <w:t>Instrument-specific marking guide (ISMG)</w:t>
      </w:r>
    </w:p>
    <w:p w:rsidR="00DF8C14" w:rsidP="0194AC28" w:rsidRDefault="00DF8C14" w14:paraId="24E36178" w14:textId="00062E43">
      <w:pPr>
        <w:pStyle w:val="Heading3"/>
        <w:keepNext w:val="1"/>
        <w:keepLines w:val="1"/>
        <w:spacing w:before="292" w:after="0" w:line="248" w:lineRule="auto"/>
        <w:ind w:left="84" w:right="202" w:hanging="10"/>
        <w:rPr>
          <w:rFonts w:ascii="Calibri Light" w:hAnsi="Calibri Light" w:eastAsia="Calibri Light" w:cs="Calibri Light"/>
          <w:b w:val="0"/>
          <w:bCs w:val="0"/>
          <w:i w:val="0"/>
          <w:iCs w:val="0"/>
          <w:noProof w:val="0"/>
          <w:color w:val="6D6F71"/>
          <w:sz w:val="24"/>
          <w:szCs w:val="24"/>
          <w:lang w:val="en-AU"/>
        </w:rPr>
      </w:pPr>
      <w:r w:rsidRPr="0194AC28" w:rsidR="00DF8C14">
        <w:rPr>
          <w:rFonts w:ascii="Calibri Light" w:hAnsi="Calibri Light" w:eastAsia="Calibri Light" w:cs="Calibri Light"/>
          <w:b w:val="0"/>
          <w:bCs w:val="0"/>
          <w:i w:val="0"/>
          <w:iCs w:val="0"/>
          <w:noProof w:val="0"/>
          <w:color w:val="6D6F71"/>
          <w:sz w:val="24"/>
          <w:szCs w:val="24"/>
          <w:lang w:val="en-AU"/>
        </w:rPr>
        <w:t>Criterion: Forming</w:t>
      </w:r>
    </w:p>
    <w:p w:rsidR="0194AC28" w:rsidP="0194AC28" w:rsidRDefault="0194AC28" w14:paraId="2D1D84F0" w14:textId="75821E5D">
      <w:pPr>
        <w:widowControl w:val="0"/>
        <w:spacing w:before="9" w:after="0" w:line="240" w:lineRule="auto"/>
        <w:rPr>
          <w:rFonts w:ascii="Arial" w:hAnsi="Arial" w:eastAsia="Arial" w:cs="Arial"/>
          <w:b w:val="0"/>
          <w:bCs w:val="0"/>
          <w:i w:val="0"/>
          <w:iCs w:val="0"/>
          <w:noProof w:val="0"/>
          <w:sz w:val="12"/>
          <w:szCs w:val="12"/>
          <w:lang w:val="en-AU"/>
        </w:rPr>
      </w:pPr>
    </w:p>
    <w:tbl>
      <w:tblPr>
        <w:tblStyle w:val="TableNormal"/>
        <w:bidiVisual w:val="0"/>
        <w:tblW w:w="0" w:type="auto"/>
        <w:tblBorders>
          <w:top w:val="single" w:sz="6"/>
          <w:left w:val="single" w:sz="6"/>
          <w:bottom w:val="single" w:sz="6"/>
          <w:right w:val="single" w:sz="6"/>
        </w:tblBorders>
        <w:tblLayout w:type="fixed"/>
        <w:tblLook w:val="01E0" w:firstRow="1" w:lastRow="1" w:firstColumn="1" w:lastColumn="1" w:noHBand="0" w:noVBand="0"/>
      </w:tblPr>
      <w:tblGrid>
        <w:gridCol w:w="8235"/>
        <w:gridCol w:w="1238"/>
      </w:tblGrid>
      <w:tr w:rsidR="0194AC28" w:rsidTr="0194AC28" w14:paraId="4DD9F181">
        <w:trPr>
          <w:trHeight w:val="600"/>
        </w:trPr>
        <w:tc>
          <w:tcPr>
            <w:tcW w:w="8235" w:type="dxa"/>
            <w:tcBorders>
              <w:top w:val="single" w:color="A6A8AB" w:sz="6"/>
              <w:left w:val="single" w:color="A6A8AB" w:sz="6"/>
              <w:bottom w:val="single" w:color="D52B1E" w:sz="12"/>
              <w:right w:val="single" w:color="A6A8AB" w:sz="6"/>
            </w:tcBorders>
            <w:shd w:val="clear" w:color="auto" w:fill="808184"/>
            <w:tcMar/>
            <w:vAlign w:val="top"/>
          </w:tcPr>
          <w:p w:rsidR="0194AC28" w:rsidP="0194AC28" w:rsidRDefault="0194AC28" w14:paraId="57199F2C" w14:textId="0884D36A">
            <w:pPr>
              <w:pStyle w:val="TableParagraph"/>
              <w:widowControl w:val="0"/>
              <w:spacing w:before="98" w:after="0" w:line="240" w:lineRule="auto"/>
              <w:ind w:left="107"/>
              <w:rPr>
                <w:rFonts w:ascii="Arial" w:hAnsi="Arial" w:eastAsia="Arial" w:cs="Arial"/>
                <w:b w:val="0"/>
                <w:bCs w:val="0"/>
                <w:i w:val="0"/>
                <w:iCs w:val="0"/>
                <w:color w:val="FFFFFF" w:themeColor="background1" w:themeTint="FF" w:themeShade="FF"/>
                <w:sz w:val="20"/>
                <w:szCs w:val="20"/>
              </w:rPr>
            </w:pPr>
            <w:r w:rsidRPr="0194AC28" w:rsidR="0194AC28">
              <w:rPr>
                <w:rFonts w:ascii="Arial" w:hAnsi="Arial" w:eastAsia="Arial" w:cs="Arial"/>
                <w:b w:val="1"/>
                <w:bCs w:val="1"/>
                <w:i w:val="0"/>
                <w:iCs w:val="0"/>
                <w:color w:val="FFFFFF" w:themeColor="background1" w:themeTint="FF" w:themeShade="FF"/>
                <w:sz w:val="20"/>
                <w:szCs w:val="20"/>
                <w:lang w:val="en-AU"/>
              </w:rPr>
              <w:t>The student work has the following characteristics:</w:t>
            </w:r>
          </w:p>
        </w:tc>
        <w:tc>
          <w:tcPr>
            <w:tcW w:w="1238" w:type="dxa"/>
            <w:tcBorders>
              <w:top w:val="single" w:color="A6A8AB" w:sz="6"/>
              <w:left w:val="single" w:color="A6A8AB" w:sz="6"/>
              <w:bottom w:val="single" w:color="D52B1E" w:sz="12"/>
              <w:right w:val="single" w:color="A6A8AB" w:sz="6"/>
            </w:tcBorders>
            <w:shd w:val="clear" w:color="auto" w:fill="808184"/>
            <w:tcMar/>
            <w:vAlign w:val="top"/>
          </w:tcPr>
          <w:p w:rsidR="0194AC28" w:rsidP="0194AC28" w:rsidRDefault="0194AC28" w14:paraId="28616922" w14:textId="10DFB019">
            <w:pPr>
              <w:pStyle w:val="TableParagraph"/>
              <w:widowControl w:val="0"/>
              <w:spacing w:before="98" w:after="240" w:afterAutospacing="off" w:line="240" w:lineRule="auto"/>
              <w:ind w:left="173" w:right="166"/>
              <w:jc w:val="center"/>
              <w:rPr>
                <w:rFonts w:ascii="Arial" w:hAnsi="Arial" w:eastAsia="Arial" w:cs="Arial"/>
                <w:b w:val="0"/>
                <w:bCs w:val="0"/>
                <w:i w:val="0"/>
                <w:iCs w:val="0"/>
                <w:color w:val="FFFFFF" w:themeColor="background1" w:themeTint="FF" w:themeShade="FF"/>
                <w:sz w:val="20"/>
                <w:szCs w:val="20"/>
              </w:rPr>
            </w:pPr>
            <w:r w:rsidRPr="0194AC28" w:rsidR="0194AC28">
              <w:rPr>
                <w:rFonts w:ascii="Arial" w:hAnsi="Arial" w:eastAsia="Arial" w:cs="Arial"/>
                <w:b w:val="1"/>
                <w:bCs w:val="1"/>
                <w:i w:val="0"/>
                <w:iCs w:val="0"/>
                <w:color w:val="FFFFFF" w:themeColor="background1" w:themeTint="FF" w:themeShade="FF"/>
                <w:sz w:val="20"/>
                <w:szCs w:val="20"/>
                <w:lang w:val="en-AU"/>
              </w:rPr>
              <w:t>Marks</w:t>
            </w:r>
          </w:p>
        </w:tc>
      </w:tr>
      <w:tr w:rsidR="0194AC28" w:rsidTr="0194AC28" w14:paraId="051D4AE4">
        <w:trPr>
          <w:trHeight w:val="300"/>
        </w:trPr>
        <w:tc>
          <w:tcPr>
            <w:tcW w:w="8235" w:type="dxa"/>
            <w:tcBorders>
              <w:top w:val="single" w:color="D52B1E" w:sz="12"/>
              <w:left w:val="single" w:color="A6A8AB" w:sz="6"/>
              <w:bottom w:val="single" w:color="A6A8AB" w:sz="6"/>
              <w:right w:val="single" w:color="A6A8AB" w:sz="6"/>
            </w:tcBorders>
            <w:tcMar/>
            <w:vAlign w:val="center"/>
          </w:tcPr>
          <w:p w:rsidR="0194AC28" w:rsidP="0194AC28" w:rsidRDefault="0194AC28" w14:paraId="4E17FEFA" w14:textId="40CA5ECA">
            <w:pPr>
              <w:pStyle w:val="TableParagraph"/>
              <w:widowControl w:val="0"/>
              <w:numPr>
                <w:ilvl w:val="0"/>
                <w:numId w:val="16"/>
              </w:numPr>
              <w:tabs>
                <w:tab w:val="left" w:leader="none" w:pos="279"/>
              </w:tabs>
              <w:spacing w:before="77" w:after="0" w:line="360" w:lineRule="auto"/>
              <w:ind w:right="599"/>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a considered rationale for the experiment </w:t>
            </w:r>
          </w:p>
          <w:p w:rsidR="0194AC28" w:rsidP="0194AC28" w:rsidRDefault="0194AC28" w14:paraId="671BB1ED" w14:textId="5F2EF082">
            <w:pPr>
              <w:pStyle w:val="TableParagraph"/>
              <w:widowControl w:val="0"/>
              <w:numPr>
                <w:ilvl w:val="0"/>
                <w:numId w:val="16"/>
              </w:numPr>
              <w:tabs>
                <w:tab w:val="left" w:leader="none" w:pos="279"/>
              </w:tabs>
              <w:spacing w:before="77" w:after="0" w:line="360" w:lineRule="auto"/>
              <w:ind w:right="599"/>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justified modifications to the methodology </w:t>
            </w:r>
          </w:p>
          <w:p w:rsidR="0194AC28" w:rsidP="0194AC28" w:rsidRDefault="0194AC28" w14:paraId="5313DC61" w14:textId="3B0FBAFA">
            <w:pPr>
              <w:pStyle w:val="TableParagraph"/>
              <w:widowControl w:val="0"/>
              <w:numPr>
                <w:ilvl w:val="0"/>
                <w:numId w:val="16"/>
              </w:numPr>
              <w:tabs>
                <w:tab w:val="left" w:leader="none" w:pos="279"/>
              </w:tabs>
              <w:spacing w:before="77" w:after="0" w:line="360" w:lineRule="auto"/>
              <w:ind w:right="599"/>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a specific and relevant research question </w:t>
            </w:r>
          </w:p>
          <w:p w:rsidR="0194AC28" w:rsidP="0194AC28" w:rsidRDefault="0194AC28" w14:paraId="620AAD13" w14:textId="718FE263">
            <w:pPr>
              <w:pStyle w:val="TableParagraph"/>
              <w:widowControl w:val="0"/>
              <w:numPr>
                <w:ilvl w:val="0"/>
                <w:numId w:val="16"/>
              </w:numPr>
              <w:tabs>
                <w:tab w:val="left" w:leader="none" w:pos="279"/>
              </w:tabs>
              <w:spacing w:before="77" w:after="0" w:line="360" w:lineRule="auto"/>
              <w:ind w:right="599"/>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a methodology that enables the collection of sufficient and relevant data </w:t>
            </w:r>
          </w:p>
          <w:p w:rsidR="0194AC28" w:rsidP="0194AC28" w:rsidRDefault="0194AC28" w14:paraId="21F59DA4" w14:textId="6D6652CE">
            <w:pPr>
              <w:pStyle w:val="TableParagraph"/>
              <w:widowControl w:val="0"/>
              <w:numPr>
                <w:ilvl w:val="0"/>
                <w:numId w:val="16"/>
              </w:numPr>
              <w:tabs>
                <w:tab w:val="left" w:leader="none" w:pos="279"/>
              </w:tabs>
              <w:spacing w:before="24" w:after="0" w:line="360" w:lineRule="auto"/>
              <w:ind w:right="145"/>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appropriate use of genre and referencing conventions</w:t>
            </w:r>
          </w:p>
        </w:tc>
        <w:tc>
          <w:tcPr>
            <w:tcW w:w="1238" w:type="dxa"/>
            <w:tcBorders>
              <w:top w:val="single" w:color="D52B1E" w:sz="12"/>
              <w:left w:val="single" w:color="A6A8AB" w:sz="6"/>
              <w:bottom w:val="single" w:color="A6A8AB" w:sz="6"/>
              <w:right w:val="single" w:color="A6A8AB" w:sz="6"/>
            </w:tcBorders>
            <w:tcMar/>
            <w:vAlign w:val="center"/>
          </w:tcPr>
          <w:p w:rsidR="0194AC28" w:rsidP="0194AC28" w:rsidRDefault="0194AC28" w14:paraId="319C4144" w14:textId="0EFBA656">
            <w:pPr>
              <w:pStyle w:val="TableParagraph"/>
              <w:widowControl w:val="0"/>
              <w:spacing w:before="163" w:after="0" w:line="240" w:lineRule="auto"/>
              <w:ind w:right="166"/>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4 - 5</w:t>
            </w:r>
          </w:p>
        </w:tc>
      </w:tr>
      <w:tr w:rsidR="0194AC28" w:rsidTr="0194AC28" w14:paraId="77BBB76A">
        <w:trPr>
          <w:trHeight w:val="300"/>
        </w:trPr>
        <w:tc>
          <w:tcPr>
            <w:tcW w:w="8235" w:type="dxa"/>
            <w:tcBorders>
              <w:top w:val="single" w:color="A6A8AB" w:sz="6"/>
              <w:left w:val="single" w:color="A6A8AB" w:sz="6"/>
              <w:bottom w:val="single" w:color="A6A8AB" w:sz="6"/>
              <w:right w:val="single" w:color="A6A8AB" w:sz="6"/>
            </w:tcBorders>
            <w:tcMar/>
            <w:vAlign w:val="center"/>
          </w:tcPr>
          <w:p w:rsidR="0194AC28" w:rsidP="0194AC28" w:rsidRDefault="0194AC28" w14:paraId="558EDA7E" w14:textId="39974F59">
            <w:pPr>
              <w:pStyle w:val="TableParagraph"/>
              <w:widowControl w:val="0"/>
              <w:numPr>
                <w:ilvl w:val="0"/>
                <w:numId w:val="17"/>
              </w:numPr>
              <w:tabs>
                <w:tab w:val="left" w:leader="none" w:pos="279"/>
              </w:tabs>
              <w:spacing w:before="96" w:after="0" w:line="360" w:lineRule="auto"/>
              <w:ind w:right="546"/>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a reasonable rationale for the experiment </w:t>
            </w:r>
          </w:p>
          <w:p w:rsidR="0194AC28" w:rsidP="0194AC28" w:rsidRDefault="0194AC28" w14:paraId="76927995" w14:textId="3D4AD9AA">
            <w:pPr>
              <w:pStyle w:val="TableParagraph"/>
              <w:widowControl w:val="0"/>
              <w:numPr>
                <w:ilvl w:val="0"/>
                <w:numId w:val="17"/>
              </w:numPr>
              <w:tabs>
                <w:tab w:val="left" w:leader="none" w:pos="279"/>
              </w:tabs>
              <w:spacing w:before="96" w:after="0" w:line="360" w:lineRule="auto"/>
              <w:ind w:right="546"/>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feasible modifications to the methodology </w:t>
            </w:r>
          </w:p>
          <w:p w:rsidR="0194AC28" w:rsidP="0194AC28" w:rsidRDefault="0194AC28" w14:paraId="16A67363" w14:textId="671D2B10">
            <w:pPr>
              <w:pStyle w:val="TableParagraph"/>
              <w:widowControl w:val="0"/>
              <w:numPr>
                <w:ilvl w:val="0"/>
                <w:numId w:val="17"/>
              </w:numPr>
              <w:tabs>
                <w:tab w:val="left" w:leader="none" w:pos="279"/>
              </w:tabs>
              <w:spacing w:before="96" w:after="0" w:line="360" w:lineRule="auto"/>
              <w:ind w:right="546"/>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a relevant research question </w:t>
            </w:r>
          </w:p>
          <w:p w:rsidR="0194AC28" w:rsidP="0194AC28" w:rsidRDefault="0194AC28" w14:paraId="532F2A6F" w14:textId="6BF8C432">
            <w:pPr>
              <w:pStyle w:val="TableParagraph"/>
              <w:widowControl w:val="0"/>
              <w:numPr>
                <w:ilvl w:val="0"/>
                <w:numId w:val="17"/>
              </w:numPr>
              <w:tabs>
                <w:tab w:val="left" w:leader="none" w:pos="279"/>
              </w:tabs>
              <w:spacing w:before="96" w:after="0" w:line="360" w:lineRule="auto"/>
              <w:ind w:right="546"/>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a methodology that enables the collection of relevant data </w:t>
            </w:r>
          </w:p>
          <w:p w:rsidR="0194AC28" w:rsidP="0194AC28" w:rsidRDefault="0194AC28" w14:paraId="33815E2B" w14:textId="435747B3">
            <w:pPr>
              <w:pStyle w:val="TableParagraph"/>
              <w:widowControl w:val="0"/>
              <w:numPr>
                <w:ilvl w:val="0"/>
                <w:numId w:val="17"/>
              </w:numPr>
              <w:tabs>
                <w:tab w:val="left" w:leader="none" w:pos="449"/>
              </w:tabs>
              <w:spacing w:before="24" w:after="0" w:line="360" w:lineRule="auto"/>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use of basic genre and referencing conventions</w:t>
            </w:r>
          </w:p>
        </w:tc>
        <w:tc>
          <w:tcPr>
            <w:tcW w:w="1238" w:type="dxa"/>
            <w:tcBorders>
              <w:top w:val="single" w:color="A6A8AB" w:sz="6"/>
              <w:left w:val="single" w:color="A6A8AB" w:sz="6"/>
              <w:bottom w:val="single" w:color="A6A8AB" w:sz="6"/>
              <w:right w:val="single" w:color="A6A8AB" w:sz="6"/>
            </w:tcBorders>
            <w:tcMar/>
            <w:vAlign w:val="center"/>
          </w:tcPr>
          <w:p w:rsidR="0194AC28" w:rsidP="0194AC28" w:rsidRDefault="0194AC28" w14:paraId="09F58FD5" w14:textId="08BA886B">
            <w:pPr>
              <w:pStyle w:val="TableParagraph"/>
              <w:widowControl w:val="0"/>
              <w:spacing w:after="0" w:line="240" w:lineRule="auto"/>
              <w:ind w:left="0" w:right="166"/>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2 - 3</w:t>
            </w:r>
          </w:p>
        </w:tc>
      </w:tr>
      <w:tr w:rsidR="0194AC28" w:rsidTr="0194AC28" w14:paraId="7F62DE09">
        <w:trPr>
          <w:trHeight w:val="300"/>
        </w:trPr>
        <w:tc>
          <w:tcPr>
            <w:tcW w:w="8235" w:type="dxa"/>
            <w:tcBorders>
              <w:top w:val="single" w:color="A6A8AB" w:sz="6"/>
              <w:left w:val="single" w:color="A6A8AB" w:sz="6"/>
              <w:bottom w:val="single" w:color="A6A8AB" w:sz="6"/>
              <w:right w:val="single" w:color="A6A8AB" w:sz="6"/>
            </w:tcBorders>
            <w:tcMar/>
            <w:vAlign w:val="center"/>
          </w:tcPr>
          <w:p w:rsidR="0194AC28" w:rsidP="0194AC28" w:rsidRDefault="0194AC28" w14:paraId="30FA7BE8" w14:textId="6C61FF02">
            <w:pPr>
              <w:pStyle w:val="TableParagraph"/>
              <w:widowControl w:val="0"/>
              <w:numPr>
                <w:ilvl w:val="0"/>
                <w:numId w:val="18"/>
              </w:numPr>
              <w:tabs>
                <w:tab w:val="left" w:leader="none" w:pos="279"/>
              </w:tabs>
              <w:spacing w:before="96" w:after="0" w:line="360" w:lineRule="auto"/>
              <w:ind w:right="330"/>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a vague or irrelevant rationale for the experiment </w:t>
            </w:r>
          </w:p>
          <w:p w:rsidR="0194AC28" w:rsidP="0194AC28" w:rsidRDefault="0194AC28" w14:paraId="48FCA2F0" w14:textId="36DE653A">
            <w:pPr>
              <w:pStyle w:val="TableParagraph"/>
              <w:widowControl w:val="0"/>
              <w:numPr>
                <w:ilvl w:val="0"/>
                <w:numId w:val="18"/>
              </w:numPr>
              <w:tabs>
                <w:tab w:val="left" w:leader="none" w:pos="279"/>
              </w:tabs>
              <w:spacing w:before="96" w:after="0" w:line="360" w:lineRule="auto"/>
              <w:ind w:right="330"/>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inappropriate modifications to the methodology </w:t>
            </w:r>
          </w:p>
          <w:p w:rsidR="0194AC28" w:rsidP="0194AC28" w:rsidRDefault="0194AC28" w14:paraId="0AA4F016" w14:textId="07A69D58">
            <w:pPr>
              <w:pStyle w:val="TableParagraph"/>
              <w:widowControl w:val="0"/>
              <w:numPr>
                <w:ilvl w:val="0"/>
                <w:numId w:val="18"/>
              </w:numPr>
              <w:tabs>
                <w:tab w:val="left" w:leader="none" w:pos="279"/>
              </w:tabs>
              <w:spacing w:before="96" w:after="0" w:line="360" w:lineRule="auto"/>
              <w:ind w:right="330"/>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an inappropriate research question </w:t>
            </w:r>
          </w:p>
          <w:p w:rsidR="0194AC28" w:rsidP="0194AC28" w:rsidRDefault="0194AC28" w14:paraId="5B0FBF17" w14:textId="1567165A">
            <w:pPr>
              <w:pStyle w:val="TableParagraph"/>
              <w:widowControl w:val="0"/>
              <w:numPr>
                <w:ilvl w:val="0"/>
                <w:numId w:val="18"/>
              </w:numPr>
              <w:tabs>
                <w:tab w:val="left" w:leader="none" w:pos="279"/>
              </w:tabs>
              <w:spacing w:before="96" w:after="0" w:line="360" w:lineRule="auto"/>
              <w:ind w:right="330"/>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a methodology that causes the collection of insufficient and irrelevant data </w:t>
            </w:r>
          </w:p>
          <w:p w:rsidR="0194AC28" w:rsidP="0194AC28" w:rsidRDefault="0194AC28" w14:paraId="1A2FA292" w14:textId="77E041F4">
            <w:pPr>
              <w:pStyle w:val="TableParagraph"/>
              <w:widowControl w:val="0"/>
              <w:numPr>
                <w:ilvl w:val="0"/>
                <w:numId w:val="18"/>
              </w:numPr>
              <w:tabs>
                <w:tab w:val="left" w:leader="none" w:pos="449"/>
              </w:tabs>
              <w:spacing w:before="22" w:after="0" w:line="360" w:lineRule="auto"/>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inadequate use of genre and referencing conventions.</w:t>
            </w:r>
          </w:p>
        </w:tc>
        <w:tc>
          <w:tcPr>
            <w:tcW w:w="1238" w:type="dxa"/>
            <w:tcBorders>
              <w:top w:val="single" w:color="A6A8AB" w:sz="6"/>
              <w:left w:val="single" w:color="A6A8AB" w:sz="6"/>
              <w:bottom w:val="single" w:color="A6A8AB" w:sz="6"/>
              <w:right w:val="single" w:color="A6A8AB" w:sz="6"/>
            </w:tcBorders>
            <w:tcMar/>
            <w:vAlign w:val="center"/>
          </w:tcPr>
          <w:p w:rsidR="0194AC28" w:rsidP="0194AC28" w:rsidRDefault="0194AC28" w14:paraId="53F2D04F" w14:textId="4FAD4301">
            <w:pPr>
              <w:pStyle w:val="TableParagraph"/>
              <w:widowControl w:val="0"/>
              <w:spacing w:after="0" w:line="240" w:lineRule="auto"/>
              <w:ind w:left="171" w:right="166"/>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1</w:t>
            </w:r>
          </w:p>
        </w:tc>
      </w:tr>
      <w:tr w:rsidR="0194AC28" w:rsidTr="0194AC28" w14:paraId="50C4B942">
        <w:trPr>
          <w:trHeight w:val="300"/>
        </w:trPr>
        <w:tc>
          <w:tcPr>
            <w:tcW w:w="8235" w:type="dxa"/>
            <w:tcBorders>
              <w:top w:val="single" w:color="A6A8AB" w:sz="6"/>
              <w:left w:val="single" w:color="A6A8AB" w:sz="6"/>
              <w:bottom w:val="single" w:color="A6A8AB" w:sz="6"/>
              <w:right w:val="single" w:color="A6A8AB" w:sz="6"/>
            </w:tcBorders>
            <w:tcMar/>
            <w:vAlign w:val="center"/>
          </w:tcPr>
          <w:p w:rsidR="0194AC28" w:rsidP="0194AC28" w:rsidRDefault="0194AC28" w14:paraId="573ACDBE" w14:textId="3E65BD73">
            <w:pPr>
              <w:pStyle w:val="TableParagraph"/>
              <w:widowControl w:val="0"/>
              <w:numPr>
                <w:ilvl w:val="0"/>
                <w:numId w:val="19"/>
              </w:numPr>
              <w:tabs>
                <w:tab w:val="left" w:leader="none" w:pos="279"/>
              </w:tabs>
              <w:spacing w:before="99" w:after="0" w:line="360" w:lineRule="auto"/>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The student response does not match any of the descriptors above.</w:t>
            </w:r>
          </w:p>
        </w:tc>
        <w:tc>
          <w:tcPr>
            <w:tcW w:w="1238" w:type="dxa"/>
            <w:tcBorders>
              <w:top w:val="single" w:color="A6A8AB" w:sz="6"/>
              <w:left w:val="single" w:color="A6A8AB" w:sz="6"/>
              <w:bottom w:val="single" w:color="A6A8AB" w:sz="6"/>
              <w:right w:val="single" w:color="A6A8AB" w:sz="6"/>
            </w:tcBorders>
            <w:tcMar/>
            <w:vAlign w:val="center"/>
          </w:tcPr>
          <w:p w:rsidR="0194AC28" w:rsidP="0194AC28" w:rsidRDefault="0194AC28" w14:paraId="282B9287" w14:textId="7A44D01C">
            <w:pPr>
              <w:pStyle w:val="TableParagraph"/>
              <w:widowControl w:val="0"/>
              <w:spacing w:before="104" w:after="0" w:line="240" w:lineRule="auto"/>
              <w:ind w:left="5"/>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0</w:t>
            </w:r>
          </w:p>
        </w:tc>
      </w:tr>
    </w:tbl>
    <w:p w:rsidR="0194AC28" w:rsidP="0194AC28" w:rsidRDefault="0194AC28" w14:paraId="1F717ABF" w14:textId="2F79C8D4">
      <w:pPr>
        <w:bidi w:val="0"/>
        <w:rPr>
          <w:rFonts w:ascii="Calibri" w:hAnsi="Calibri" w:eastAsia="Calibri" w:cs="Calibri"/>
          <w:b w:val="0"/>
          <w:bCs w:val="0"/>
          <w:i w:val="0"/>
          <w:iCs w:val="0"/>
          <w:noProof w:val="0"/>
          <w:sz w:val="22"/>
          <w:szCs w:val="22"/>
          <w:lang w:val="en-AU"/>
        </w:rPr>
      </w:pPr>
    </w:p>
    <w:p w:rsidR="00DF8C14" w:rsidP="0194AC28" w:rsidRDefault="00DF8C14" w14:paraId="75D01F56" w14:textId="0B7D87B7">
      <w:pPr>
        <w:pStyle w:val="Heading3"/>
        <w:keepNext w:val="1"/>
        <w:keepLines w:val="1"/>
        <w:bidi w:val="0"/>
        <w:spacing w:before="73" w:after="0" w:line="248" w:lineRule="auto"/>
        <w:ind w:left="10" w:right="202" w:hanging="10"/>
        <w:rPr>
          <w:rFonts w:ascii="Calibri Light" w:hAnsi="Calibri Light" w:eastAsia="Calibri Light" w:cs="Calibri Light"/>
          <w:b w:val="0"/>
          <w:bCs w:val="0"/>
          <w:i w:val="0"/>
          <w:iCs w:val="0"/>
          <w:noProof w:val="0"/>
          <w:color w:val="6D6F71"/>
          <w:sz w:val="24"/>
          <w:szCs w:val="24"/>
          <w:lang w:val="en-AU"/>
        </w:rPr>
      </w:pPr>
      <w:r w:rsidRPr="0194AC28" w:rsidR="00DF8C14">
        <w:rPr>
          <w:rFonts w:ascii="Calibri Light" w:hAnsi="Calibri Light" w:eastAsia="Calibri Light" w:cs="Calibri Light"/>
          <w:b w:val="0"/>
          <w:bCs w:val="0"/>
          <w:i w:val="0"/>
          <w:iCs w:val="0"/>
          <w:noProof w:val="0"/>
          <w:color w:val="6D6F71"/>
          <w:sz w:val="24"/>
          <w:szCs w:val="24"/>
          <w:lang w:val="en-AU"/>
        </w:rPr>
        <w:t>Criterion: Finding</w:t>
      </w:r>
    </w:p>
    <w:p w:rsidR="0194AC28" w:rsidP="0194AC28" w:rsidRDefault="0194AC28" w14:paraId="7A35AA8C" w14:textId="690CB036">
      <w:pPr>
        <w:widowControl w:val="0"/>
        <w:bidi w:val="0"/>
        <w:spacing w:before="9" w:after="0" w:line="240" w:lineRule="auto"/>
        <w:rPr>
          <w:rFonts w:ascii="Arial" w:hAnsi="Arial" w:eastAsia="Arial" w:cs="Arial"/>
          <w:b w:val="0"/>
          <w:bCs w:val="0"/>
          <w:i w:val="0"/>
          <w:iCs w:val="0"/>
          <w:noProof w:val="0"/>
          <w:sz w:val="12"/>
          <w:szCs w:val="12"/>
          <w:lang w:val="en-AU"/>
        </w:rPr>
      </w:pPr>
    </w:p>
    <w:tbl>
      <w:tblPr>
        <w:tblStyle w:val="TableNormal"/>
        <w:bidiVisual w:val="0"/>
        <w:tblW w:w="0" w:type="auto"/>
        <w:tblBorders>
          <w:top w:val="single" w:sz="6"/>
          <w:left w:val="single" w:sz="6"/>
          <w:bottom w:val="single" w:sz="6"/>
          <w:right w:val="single" w:sz="6"/>
        </w:tblBorders>
        <w:tblLayout w:type="fixed"/>
        <w:tblLook w:val="01E0" w:firstRow="1" w:lastRow="1" w:firstColumn="1" w:lastColumn="1" w:noHBand="0" w:noVBand="0"/>
      </w:tblPr>
      <w:tblGrid>
        <w:gridCol w:w="8295"/>
        <w:gridCol w:w="1178"/>
      </w:tblGrid>
      <w:tr w:rsidR="0194AC28" w:rsidTr="0194AC28" w14:paraId="78D118DA">
        <w:trPr>
          <w:trHeight w:val="300"/>
        </w:trPr>
        <w:tc>
          <w:tcPr>
            <w:tcW w:w="8295" w:type="dxa"/>
            <w:tcBorders>
              <w:top w:val="single" w:color="A6A8AB" w:sz="6"/>
              <w:left w:val="single" w:color="A6A8AB" w:sz="6"/>
              <w:bottom w:val="single" w:color="D52B1E" w:sz="12"/>
              <w:right w:val="single" w:color="A6A8AB" w:sz="6"/>
            </w:tcBorders>
            <w:shd w:val="clear" w:color="auto" w:fill="808184"/>
            <w:tcMar/>
            <w:vAlign w:val="top"/>
          </w:tcPr>
          <w:p w:rsidR="0194AC28" w:rsidP="0194AC28" w:rsidRDefault="0194AC28" w14:paraId="17C3E941" w14:textId="1531A432">
            <w:pPr>
              <w:pStyle w:val="TableParagraph"/>
              <w:widowControl w:val="0"/>
              <w:bidi w:val="0"/>
              <w:spacing w:before="98" w:after="0" w:line="240" w:lineRule="auto"/>
              <w:ind w:left="107"/>
              <w:rPr>
                <w:rFonts w:ascii="Arial" w:hAnsi="Arial" w:eastAsia="Arial" w:cs="Arial"/>
                <w:b w:val="0"/>
                <w:bCs w:val="0"/>
                <w:i w:val="0"/>
                <w:iCs w:val="0"/>
                <w:color w:val="FFFFFF" w:themeColor="background1" w:themeTint="FF" w:themeShade="FF"/>
                <w:sz w:val="20"/>
                <w:szCs w:val="20"/>
              </w:rPr>
            </w:pPr>
            <w:r w:rsidRPr="0194AC28" w:rsidR="0194AC28">
              <w:rPr>
                <w:rFonts w:ascii="Arial" w:hAnsi="Arial" w:eastAsia="Arial" w:cs="Arial"/>
                <w:b w:val="1"/>
                <w:bCs w:val="1"/>
                <w:i w:val="0"/>
                <w:iCs w:val="0"/>
                <w:color w:val="FFFFFF" w:themeColor="background1" w:themeTint="FF" w:themeShade="FF"/>
                <w:sz w:val="20"/>
                <w:szCs w:val="20"/>
                <w:lang w:val="en-AU"/>
              </w:rPr>
              <w:t>The student work has the following characteristics:</w:t>
            </w:r>
          </w:p>
        </w:tc>
        <w:tc>
          <w:tcPr>
            <w:tcW w:w="1178" w:type="dxa"/>
            <w:tcBorders>
              <w:top w:val="single" w:color="A6A8AB" w:sz="6"/>
              <w:left w:val="single" w:color="A6A8AB" w:sz="6"/>
              <w:bottom w:val="single" w:color="D52B1E" w:sz="12"/>
              <w:right w:val="single" w:color="A6A8AB" w:sz="6"/>
            </w:tcBorders>
            <w:shd w:val="clear" w:color="auto" w:fill="808184"/>
            <w:tcMar/>
            <w:vAlign w:val="top"/>
          </w:tcPr>
          <w:p w:rsidR="0194AC28" w:rsidP="0194AC28" w:rsidRDefault="0194AC28" w14:paraId="410823AC" w14:textId="0C104284">
            <w:pPr>
              <w:pStyle w:val="TableParagraph"/>
              <w:widowControl w:val="0"/>
              <w:bidi w:val="0"/>
              <w:spacing w:before="98" w:after="0" w:line="240" w:lineRule="auto"/>
              <w:ind w:left="173" w:right="166"/>
              <w:jc w:val="center"/>
              <w:rPr>
                <w:rFonts w:ascii="Arial" w:hAnsi="Arial" w:eastAsia="Arial" w:cs="Arial"/>
                <w:b w:val="0"/>
                <w:bCs w:val="0"/>
                <w:i w:val="0"/>
                <w:iCs w:val="0"/>
                <w:color w:val="FFFFFF" w:themeColor="background1" w:themeTint="FF" w:themeShade="FF"/>
                <w:sz w:val="20"/>
                <w:szCs w:val="20"/>
              </w:rPr>
            </w:pPr>
            <w:r w:rsidRPr="0194AC28" w:rsidR="0194AC28">
              <w:rPr>
                <w:rFonts w:ascii="Arial" w:hAnsi="Arial" w:eastAsia="Arial" w:cs="Arial"/>
                <w:b w:val="1"/>
                <w:bCs w:val="1"/>
                <w:i w:val="0"/>
                <w:iCs w:val="0"/>
                <w:color w:val="FFFFFF" w:themeColor="background1" w:themeTint="FF" w:themeShade="FF"/>
                <w:sz w:val="20"/>
                <w:szCs w:val="20"/>
                <w:lang w:val="en-AU"/>
              </w:rPr>
              <w:t>Marks</w:t>
            </w:r>
          </w:p>
        </w:tc>
      </w:tr>
      <w:tr w:rsidR="0194AC28" w:rsidTr="0194AC28" w14:paraId="73372E61">
        <w:trPr>
          <w:trHeight w:val="300"/>
        </w:trPr>
        <w:tc>
          <w:tcPr>
            <w:tcW w:w="8295" w:type="dxa"/>
            <w:tcBorders>
              <w:top w:val="single" w:color="D52B1E" w:sz="12"/>
              <w:left w:val="single" w:color="A6A8AB" w:sz="6"/>
              <w:bottom w:val="single" w:color="A6A8AB" w:sz="6"/>
              <w:right w:val="single" w:color="A6A8AB" w:sz="6"/>
            </w:tcBorders>
            <w:tcMar/>
            <w:vAlign w:val="center"/>
          </w:tcPr>
          <w:p w:rsidR="0194AC28" w:rsidP="0194AC28" w:rsidRDefault="0194AC28" w14:paraId="237EAEF7" w14:textId="1E10ADC7">
            <w:pPr>
              <w:pStyle w:val="TableParagraph"/>
              <w:widowControl w:val="0"/>
              <w:numPr>
                <w:ilvl w:val="0"/>
                <w:numId w:val="20"/>
              </w:numPr>
              <w:tabs>
                <w:tab w:val="left" w:leader="none" w:pos="279"/>
              </w:tabs>
              <w:bidi w:val="0"/>
              <w:spacing w:before="23" w:after="0" w:line="360" w:lineRule="auto"/>
              <w:ind w:right="145"/>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considered management of risks/ethical issues/environmental issues  </w:t>
            </w:r>
          </w:p>
          <w:p w:rsidR="0194AC28" w:rsidP="0194AC28" w:rsidRDefault="0194AC28" w14:paraId="4201C2C6" w14:textId="439C5D67">
            <w:pPr>
              <w:pStyle w:val="TableParagraph"/>
              <w:widowControl w:val="0"/>
              <w:numPr>
                <w:ilvl w:val="0"/>
                <w:numId w:val="20"/>
              </w:numPr>
              <w:tabs>
                <w:tab w:val="left" w:leader="none" w:pos="279"/>
              </w:tabs>
              <w:bidi w:val="0"/>
              <w:spacing w:before="23" w:after="0" w:line="360" w:lineRule="auto"/>
              <w:ind w:right="145"/>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collection of sufficient and relevant raw data </w:t>
            </w:r>
          </w:p>
          <w:p w:rsidR="0194AC28" w:rsidP="0194AC28" w:rsidRDefault="0194AC28" w14:paraId="75C9299D" w14:textId="0579496F">
            <w:pPr>
              <w:pStyle w:val="TableParagraph"/>
              <w:widowControl w:val="0"/>
              <w:numPr>
                <w:ilvl w:val="0"/>
                <w:numId w:val="20"/>
              </w:numPr>
              <w:tabs>
                <w:tab w:val="left" w:leader="none" w:pos="279"/>
              </w:tabs>
              <w:bidi w:val="0"/>
              <w:spacing w:before="23" w:after="0" w:line="360" w:lineRule="auto"/>
              <w:ind w:right="145"/>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fluent and concise use of scientific language and representations</w:t>
            </w:r>
          </w:p>
        </w:tc>
        <w:tc>
          <w:tcPr>
            <w:tcW w:w="1178" w:type="dxa"/>
            <w:tcBorders>
              <w:top w:val="single" w:color="D52B1E" w:sz="12"/>
              <w:left w:val="single" w:color="A6A8AB" w:sz="6"/>
              <w:bottom w:val="single" w:color="A6A8AB" w:sz="6"/>
              <w:right w:val="single" w:color="A6A8AB" w:sz="6"/>
            </w:tcBorders>
            <w:tcMar/>
            <w:vAlign w:val="center"/>
          </w:tcPr>
          <w:p w:rsidR="0194AC28" w:rsidP="0194AC28" w:rsidRDefault="0194AC28" w14:paraId="00C735AA" w14:textId="080B6F78">
            <w:pPr>
              <w:pStyle w:val="TableParagraph"/>
              <w:widowControl w:val="0"/>
              <w:bidi w:val="0"/>
              <w:spacing w:before="130" w:after="0" w:line="240" w:lineRule="auto"/>
              <w:ind w:left="171" w:right="166"/>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4 – 5</w:t>
            </w:r>
          </w:p>
        </w:tc>
      </w:tr>
      <w:tr w:rsidR="0194AC28" w:rsidTr="0194AC28" w14:paraId="243E5334">
        <w:trPr>
          <w:trHeight w:val="300"/>
        </w:trPr>
        <w:tc>
          <w:tcPr>
            <w:tcW w:w="8295" w:type="dxa"/>
            <w:tcBorders>
              <w:top w:val="single" w:color="A6A8AB" w:sz="6"/>
              <w:left w:val="single" w:color="A6A8AB" w:sz="6"/>
              <w:bottom w:val="single" w:color="A6A8AB" w:sz="6"/>
              <w:right w:val="single" w:color="A6A8AB" w:sz="6"/>
            </w:tcBorders>
            <w:tcMar/>
            <w:vAlign w:val="center"/>
          </w:tcPr>
          <w:p w:rsidR="0194AC28" w:rsidP="0194AC28" w:rsidRDefault="0194AC28" w14:paraId="6756DCD0" w14:textId="49F6486B">
            <w:pPr>
              <w:pStyle w:val="TableParagraph"/>
              <w:widowControl w:val="0"/>
              <w:numPr>
                <w:ilvl w:val="0"/>
                <w:numId w:val="21"/>
              </w:numPr>
              <w:tabs>
                <w:tab w:val="left" w:leader="none" w:pos="279"/>
              </w:tabs>
              <w:bidi w:val="0"/>
              <w:spacing w:before="23" w:after="0" w:line="360" w:lineRule="auto"/>
              <w:ind w:right="365"/>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management of risks/ethical issues/environmental issues  </w:t>
            </w:r>
          </w:p>
          <w:p w:rsidR="0194AC28" w:rsidP="0194AC28" w:rsidRDefault="0194AC28" w14:paraId="38F2DCFE" w14:textId="26378BD2">
            <w:pPr>
              <w:pStyle w:val="TableParagraph"/>
              <w:widowControl w:val="0"/>
              <w:numPr>
                <w:ilvl w:val="0"/>
                <w:numId w:val="21"/>
              </w:numPr>
              <w:tabs>
                <w:tab w:val="left" w:leader="none" w:pos="279"/>
              </w:tabs>
              <w:bidi w:val="0"/>
              <w:spacing w:before="23" w:after="0" w:line="360" w:lineRule="auto"/>
              <w:ind w:right="365"/>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collection of relevant raw data </w:t>
            </w:r>
          </w:p>
          <w:p w:rsidR="0194AC28" w:rsidP="0194AC28" w:rsidRDefault="0194AC28" w14:paraId="48B67C3D" w14:textId="79991CB4">
            <w:pPr>
              <w:pStyle w:val="TableParagraph"/>
              <w:widowControl w:val="0"/>
              <w:numPr>
                <w:ilvl w:val="0"/>
                <w:numId w:val="21"/>
              </w:numPr>
              <w:tabs>
                <w:tab w:val="left" w:leader="none" w:pos="279"/>
              </w:tabs>
              <w:bidi w:val="0"/>
              <w:spacing w:before="23" w:after="0" w:line="360" w:lineRule="auto"/>
              <w:ind w:right="365"/>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competent use of scientific language and representations</w:t>
            </w:r>
          </w:p>
        </w:tc>
        <w:tc>
          <w:tcPr>
            <w:tcW w:w="1178" w:type="dxa"/>
            <w:tcBorders>
              <w:top w:val="single" w:color="A6A8AB" w:sz="6"/>
              <w:left w:val="single" w:color="A6A8AB" w:sz="6"/>
              <w:bottom w:val="single" w:color="A6A8AB" w:sz="6"/>
              <w:right w:val="single" w:color="A6A8AB" w:sz="6"/>
            </w:tcBorders>
            <w:tcMar/>
            <w:vAlign w:val="center"/>
          </w:tcPr>
          <w:p w:rsidR="0194AC28" w:rsidP="0194AC28" w:rsidRDefault="0194AC28" w14:paraId="183CFE07" w14:textId="2F6A0F4C">
            <w:pPr>
              <w:pStyle w:val="TableParagraph"/>
              <w:widowControl w:val="0"/>
              <w:bidi w:val="0"/>
              <w:spacing w:after="0" w:line="240" w:lineRule="auto"/>
              <w:ind w:left="172" w:right="166"/>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2 – 3</w:t>
            </w:r>
          </w:p>
        </w:tc>
      </w:tr>
      <w:tr w:rsidR="0194AC28" w:rsidTr="0194AC28" w14:paraId="434AC1C1">
        <w:trPr>
          <w:trHeight w:val="300"/>
        </w:trPr>
        <w:tc>
          <w:tcPr>
            <w:tcW w:w="8295" w:type="dxa"/>
            <w:tcBorders>
              <w:top w:val="single" w:color="A6A8AB" w:sz="6"/>
              <w:left w:val="single" w:color="A6A8AB" w:sz="6"/>
              <w:bottom w:val="single" w:color="A6A8AB" w:sz="6"/>
              <w:right w:val="single" w:color="A6A8AB" w:sz="6"/>
            </w:tcBorders>
            <w:tcMar/>
            <w:vAlign w:val="center"/>
          </w:tcPr>
          <w:p w:rsidR="0194AC28" w:rsidP="0194AC28" w:rsidRDefault="0194AC28" w14:paraId="06AA102C" w14:textId="499A4171">
            <w:pPr>
              <w:pStyle w:val="TableParagraph"/>
              <w:widowControl w:val="0"/>
              <w:numPr>
                <w:ilvl w:val="0"/>
                <w:numId w:val="22"/>
              </w:numPr>
              <w:tabs>
                <w:tab w:val="left" w:leader="none" w:pos="279"/>
              </w:tabs>
              <w:bidi w:val="0"/>
              <w:spacing w:before="23" w:after="0" w:line="360" w:lineRule="auto"/>
              <w:ind w:right="217"/>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inadequate management of risks/ethical issues/environmental issues  </w:t>
            </w:r>
          </w:p>
          <w:p w:rsidR="0194AC28" w:rsidP="0194AC28" w:rsidRDefault="0194AC28" w14:paraId="66B573F2" w14:textId="72071C2D">
            <w:pPr>
              <w:pStyle w:val="TableParagraph"/>
              <w:widowControl w:val="0"/>
              <w:numPr>
                <w:ilvl w:val="0"/>
                <w:numId w:val="22"/>
              </w:numPr>
              <w:tabs>
                <w:tab w:val="left" w:leader="none" w:pos="279"/>
              </w:tabs>
              <w:bidi w:val="0"/>
              <w:spacing w:before="23" w:after="0" w:line="360" w:lineRule="auto"/>
              <w:ind w:right="217"/>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collection of insufficient and irrelevant raw data </w:t>
            </w:r>
          </w:p>
          <w:p w:rsidR="0194AC28" w:rsidP="0194AC28" w:rsidRDefault="0194AC28" w14:paraId="0D3F9497" w14:textId="37DD17DD">
            <w:pPr>
              <w:pStyle w:val="TableParagraph"/>
              <w:widowControl w:val="0"/>
              <w:numPr>
                <w:ilvl w:val="0"/>
                <w:numId w:val="22"/>
              </w:numPr>
              <w:tabs>
                <w:tab w:val="left" w:leader="none" w:pos="279"/>
              </w:tabs>
              <w:bidi w:val="0"/>
              <w:spacing w:before="23" w:after="0" w:line="360" w:lineRule="auto"/>
              <w:ind w:right="217"/>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simplistic use of language and representations.</w:t>
            </w:r>
          </w:p>
        </w:tc>
        <w:tc>
          <w:tcPr>
            <w:tcW w:w="1178" w:type="dxa"/>
            <w:tcBorders>
              <w:top w:val="single" w:color="A6A8AB" w:sz="6"/>
              <w:left w:val="single" w:color="A6A8AB" w:sz="6"/>
              <w:bottom w:val="single" w:color="A6A8AB" w:sz="6"/>
              <w:right w:val="single" w:color="A6A8AB" w:sz="6"/>
            </w:tcBorders>
            <w:tcMar/>
            <w:vAlign w:val="center"/>
          </w:tcPr>
          <w:p w:rsidR="0194AC28" w:rsidP="0194AC28" w:rsidRDefault="0194AC28" w14:paraId="4E9F9B9C" w14:textId="0FF758BB">
            <w:pPr>
              <w:pStyle w:val="TableParagraph"/>
              <w:widowControl w:val="0"/>
              <w:bidi w:val="0"/>
              <w:spacing w:before="149" w:after="0" w:line="240" w:lineRule="auto"/>
              <w:ind w:left="171" w:right="166"/>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1</w:t>
            </w:r>
          </w:p>
        </w:tc>
      </w:tr>
      <w:tr w:rsidR="0194AC28" w:rsidTr="0194AC28" w14:paraId="150BE499">
        <w:trPr>
          <w:trHeight w:val="300"/>
        </w:trPr>
        <w:tc>
          <w:tcPr>
            <w:tcW w:w="8295" w:type="dxa"/>
            <w:tcBorders>
              <w:top w:val="single" w:color="A6A8AB" w:sz="6"/>
              <w:left w:val="single" w:color="A6A8AB" w:sz="6"/>
              <w:bottom w:val="single" w:color="A6A8AB" w:sz="6"/>
              <w:right w:val="single" w:color="A6A8AB" w:sz="6"/>
            </w:tcBorders>
            <w:tcMar/>
            <w:vAlign w:val="center"/>
          </w:tcPr>
          <w:p w:rsidR="0194AC28" w:rsidP="0194AC28" w:rsidRDefault="0194AC28" w14:paraId="10A0F31D" w14:textId="5A742542">
            <w:pPr>
              <w:pStyle w:val="TableParagraph"/>
              <w:widowControl w:val="0"/>
              <w:numPr>
                <w:ilvl w:val="0"/>
                <w:numId w:val="23"/>
              </w:numPr>
              <w:tabs>
                <w:tab w:val="left" w:leader="none" w:pos="279"/>
              </w:tabs>
              <w:bidi w:val="0"/>
              <w:spacing w:before="99" w:after="0" w:line="360" w:lineRule="auto"/>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The student response does not match any of the descriptors above.</w:t>
            </w:r>
          </w:p>
        </w:tc>
        <w:tc>
          <w:tcPr>
            <w:tcW w:w="1178" w:type="dxa"/>
            <w:tcBorders>
              <w:top w:val="single" w:color="A6A8AB" w:sz="6"/>
              <w:left w:val="single" w:color="A6A8AB" w:sz="6"/>
              <w:bottom w:val="single" w:color="A6A8AB" w:sz="6"/>
              <w:right w:val="single" w:color="A6A8AB" w:sz="6"/>
            </w:tcBorders>
            <w:tcMar/>
            <w:vAlign w:val="center"/>
          </w:tcPr>
          <w:p w:rsidR="0194AC28" w:rsidP="0194AC28" w:rsidRDefault="0194AC28" w14:paraId="4278FDF8" w14:textId="66290184">
            <w:pPr>
              <w:pStyle w:val="TableParagraph"/>
              <w:widowControl w:val="0"/>
              <w:bidi w:val="0"/>
              <w:spacing w:before="102" w:after="0" w:line="240" w:lineRule="auto"/>
              <w:ind w:left="5"/>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0</w:t>
            </w:r>
          </w:p>
        </w:tc>
      </w:tr>
    </w:tbl>
    <w:p w:rsidR="0194AC28" w:rsidP="0194AC28" w:rsidRDefault="0194AC28" w14:paraId="1AB46D22" w14:textId="29D38551">
      <w:pPr>
        <w:pStyle w:val="Heading3"/>
        <w:keepNext w:val="1"/>
        <w:keepLines w:val="1"/>
        <w:bidi w:val="0"/>
        <w:spacing w:before="73" w:after="0" w:line="248" w:lineRule="auto"/>
        <w:ind w:left="10" w:right="202" w:hanging="10"/>
        <w:rPr>
          <w:rFonts w:ascii="Calibri Light" w:hAnsi="Calibri Light" w:eastAsia="Calibri Light" w:cs="Calibri Light"/>
          <w:b w:val="0"/>
          <w:bCs w:val="0"/>
          <w:i w:val="0"/>
          <w:iCs w:val="0"/>
          <w:noProof w:val="0"/>
          <w:color w:val="6D6F71"/>
          <w:sz w:val="24"/>
          <w:szCs w:val="24"/>
          <w:lang w:val="en-AU"/>
        </w:rPr>
      </w:pPr>
    </w:p>
    <w:p w:rsidR="249B51F5" w:rsidP="0194AC28" w:rsidRDefault="249B51F5" w14:paraId="50BEEAD6" w14:textId="52BA2C08">
      <w:pPr>
        <w:pStyle w:val="Heading3"/>
        <w:keepNext w:val="1"/>
        <w:keepLines w:val="1"/>
        <w:bidi w:val="0"/>
        <w:spacing w:before="73" w:after="0" w:line="248" w:lineRule="auto"/>
        <w:ind w:left="10" w:right="202" w:hanging="10"/>
        <w:rPr>
          <w:rFonts w:ascii="Calibri Light" w:hAnsi="Calibri Light" w:eastAsia="Calibri Light" w:cs="Calibri Light"/>
          <w:b w:val="0"/>
          <w:bCs w:val="0"/>
          <w:i w:val="0"/>
          <w:iCs w:val="0"/>
          <w:noProof w:val="0"/>
          <w:color w:val="6D6F71"/>
          <w:sz w:val="24"/>
          <w:szCs w:val="24"/>
          <w:lang w:val="en-AU"/>
        </w:rPr>
      </w:pPr>
      <w:r w:rsidRPr="0194AC28" w:rsidR="249B51F5">
        <w:rPr>
          <w:rFonts w:ascii="Calibri Light" w:hAnsi="Calibri Light" w:eastAsia="Calibri Light" w:cs="Calibri Light"/>
          <w:b w:val="0"/>
          <w:bCs w:val="0"/>
          <w:i w:val="0"/>
          <w:iCs w:val="0"/>
          <w:noProof w:val="0"/>
          <w:color w:val="6D6F71"/>
          <w:sz w:val="24"/>
          <w:szCs w:val="24"/>
          <w:lang w:val="en-AU"/>
        </w:rPr>
        <w:t>Criterion: Analysing</w:t>
      </w:r>
    </w:p>
    <w:p w:rsidR="0194AC28" w:rsidP="0194AC28" w:rsidRDefault="0194AC28" w14:paraId="2277F9ED" w14:textId="143D38A5">
      <w:pPr>
        <w:widowControl w:val="0"/>
        <w:bidi w:val="0"/>
        <w:spacing w:before="8" w:after="0" w:line="240" w:lineRule="auto"/>
        <w:rPr>
          <w:rFonts w:ascii="Arial" w:hAnsi="Arial" w:eastAsia="Arial" w:cs="Arial"/>
          <w:b w:val="0"/>
          <w:bCs w:val="0"/>
          <w:i w:val="0"/>
          <w:iCs w:val="0"/>
          <w:noProof w:val="0"/>
          <w:sz w:val="23"/>
          <w:szCs w:val="23"/>
          <w:lang w:val="en-AU"/>
        </w:rPr>
      </w:pPr>
    </w:p>
    <w:tbl>
      <w:tblPr>
        <w:tblStyle w:val="TableNormal"/>
        <w:bidiVisual w:val="0"/>
        <w:tblW w:w="0" w:type="auto"/>
        <w:tblBorders>
          <w:top w:val="single" w:sz="6"/>
          <w:left w:val="single" w:sz="6"/>
          <w:bottom w:val="single" w:sz="6"/>
          <w:right w:val="single" w:sz="6"/>
        </w:tblBorders>
        <w:tblLayout w:type="fixed"/>
        <w:tblLook w:val="01E0" w:firstRow="1" w:lastRow="1" w:firstColumn="1" w:lastColumn="1" w:noHBand="0" w:noVBand="0"/>
      </w:tblPr>
      <w:tblGrid>
        <w:gridCol w:w="8310"/>
        <w:gridCol w:w="1162"/>
      </w:tblGrid>
      <w:tr w:rsidR="0194AC28" w:rsidTr="0194AC28" w14:paraId="22C60995">
        <w:trPr>
          <w:trHeight w:val="300"/>
        </w:trPr>
        <w:tc>
          <w:tcPr>
            <w:tcW w:w="8310" w:type="dxa"/>
            <w:tcBorders>
              <w:top w:val="single" w:color="A6A8AB" w:sz="6"/>
              <w:left w:val="single" w:color="A6A8AB" w:sz="6"/>
              <w:bottom w:val="single" w:color="D52B1E" w:sz="12"/>
              <w:right w:val="single" w:color="A6A8AB" w:sz="6"/>
            </w:tcBorders>
            <w:shd w:val="clear" w:color="auto" w:fill="808184"/>
            <w:tcMar/>
            <w:vAlign w:val="top"/>
          </w:tcPr>
          <w:p w:rsidR="0194AC28" w:rsidP="0194AC28" w:rsidRDefault="0194AC28" w14:paraId="41D4D13C" w14:textId="52CD76D6">
            <w:pPr>
              <w:pStyle w:val="TableParagraph"/>
              <w:widowControl w:val="0"/>
              <w:bidi w:val="0"/>
              <w:spacing w:before="98" w:after="0" w:line="240" w:lineRule="auto"/>
              <w:ind w:left="0"/>
              <w:rPr>
                <w:rFonts w:ascii="Arial" w:hAnsi="Arial" w:eastAsia="Arial" w:cs="Arial"/>
                <w:b w:val="0"/>
                <w:bCs w:val="0"/>
                <w:i w:val="0"/>
                <w:iCs w:val="0"/>
                <w:color w:val="FFFFFF" w:themeColor="background1" w:themeTint="FF" w:themeShade="FF"/>
                <w:sz w:val="20"/>
                <w:szCs w:val="20"/>
              </w:rPr>
            </w:pPr>
            <w:r w:rsidRPr="0194AC28" w:rsidR="0194AC28">
              <w:rPr>
                <w:rFonts w:ascii="Arial" w:hAnsi="Arial" w:eastAsia="Arial" w:cs="Arial"/>
                <w:b w:val="1"/>
                <w:bCs w:val="1"/>
                <w:i w:val="0"/>
                <w:iCs w:val="0"/>
                <w:color w:val="FFFFFF" w:themeColor="background1" w:themeTint="FF" w:themeShade="FF"/>
                <w:sz w:val="20"/>
                <w:szCs w:val="20"/>
                <w:lang w:val="en-AU"/>
              </w:rPr>
              <w:t>The student work has the following characteristics:</w:t>
            </w:r>
          </w:p>
        </w:tc>
        <w:tc>
          <w:tcPr>
            <w:tcW w:w="1162" w:type="dxa"/>
            <w:tcBorders>
              <w:top w:val="single" w:color="A6A8AB" w:sz="6"/>
              <w:left w:val="single" w:color="A6A8AB" w:sz="6"/>
              <w:bottom w:val="single" w:color="D52B1E" w:sz="12"/>
              <w:right w:val="single" w:color="A6A8AB" w:sz="6"/>
            </w:tcBorders>
            <w:shd w:val="clear" w:color="auto" w:fill="808184"/>
            <w:tcMar/>
            <w:vAlign w:val="top"/>
          </w:tcPr>
          <w:p w:rsidR="0194AC28" w:rsidP="0194AC28" w:rsidRDefault="0194AC28" w14:paraId="07B91FCB" w14:textId="617DDE0E">
            <w:pPr>
              <w:pStyle w:val="TableParagraph"/>
              <w:widowControl w:val="0"/>
              <w:bidi w:val="0"/>
              <w:spacing w:before="98" w:after="0" w:line="240" w:lineRule="auto"/>
              <w:ind w:left="173" w:right="166"/>
              <w:jc w:val="center"/>
              <w:rPr>
                <w:rFonts w:ascii="Arial" w:hAnsi="Arial" w:eastAsia="Arial" w:cs="Arial"/>
                <w:b w:val="0"/>
                <w:bCs w:val="0"/>
                <w:i w:val="0"/>
                <w:iCs w:val="0"/>
                <w:color w:val="FFFFFF" w:themeColor="background1" w:themeTint="FF" w:themeShade="FF"/>
                <w:sz w:val="20"/>
                <w:szCs w:val="20"/>
              </w:rPr>
            </w:pPr>
            <w:r w:rsidRPr="0194AC28" w:rsidR="0194AC28">
              <w:rPr>
                <w:rFonts w:ascii="Arial" w:hAnsi="Arial" w:eastAsia="Arial" w:cs="Arial"/>
                <w:b w:val="1"/>
                <w:bCs w:val="1"/>
                <w:i w:val="0"/>
                <w:iCs w:val="0"/>
                <w:color w:val="FFFFFF" w:themeColor="background1" w:themeTint="FF" w:themeShade="FF"/>
                <w:sz w:val="20"/>
                <w:szCs w:val="20"/>
                <w:lang w:val="en-AU"/>
              </w:rPr>
              <w:t>Marks</w:t>
            </w:r>
          </w:p>
        </w:tc>
      </w:tr>
      <w:tr w:rsidR="0194AC28" w:rsidTr="0194AC28" w14:paraId="7FADE4CF">
        <w:trPr>
          <w:trHeight w:val="300"/>
        </w:trPr>
        <w:tc>
          <w:tcPr>
            <w:tcW w:w="8310" w:type="dxa"/>
            <w:tcBorders>
              <w:top w:val="single" w:color="D52B1E" w:sz="12"/>
              <w:left w:val="single" w:color="A6A8AB" w:sz="6"/>
              <w:bottom w:val="single" w:color="A6A8AB" w:sz="6"/>
              <w:right w:val="single" w:color="A6A8AB" w:sz="6"/>
            </w:tcBorders>
            <w:tcMar/>
            <w:vAlign w:val="center"/>
          </w:tcPr>
          <w:p w:rsidR="0194AC28" w:rsidP="0194AC28" w:rsidRDefault="0194AC28" w14:paraId="34EEF8B5" w14:textId="78DF0EF2">
            <w:pPr>
              <w:pStyle w:val="TableParagraph"/>
              <w:widowControl w:val="0"/>
              <w:numPr>
                <w:ilvl w:val="1"/>
                <w:numId w:val="24"/>
              </w:numPr>
              <w:tabs>
                <w:tab w:val="left" w:leader="none" w:pos="279"/>
              </w:tabs>
              <w:bidi w:val="0"/>
              <w:spacing w:before="39" w:after="0" w:line="360" w:lineRule="auto"/>
              <w:ind w:right="544"/>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correct and relevant processing of data </w:t>
            </w:r>
          </w:p>
          <w:p w:rsidR="0194AC28" w:rsidP="0194AC28" w:rsidRDefault="0194AC28" w14:paraId="2BA8838D" w14:textId="04008944">
            <w:pPr>
              <w:pStyle w:val="TableParagraph"/>
              <w:widowControl w:val="0"/>
              <w:numPr>
                <w:ilvl w:val="1"/>
                <w:numId w:val="24"/>
              </w:numPr>
              <w:tabs>
                <w:tab w:val="left" w:leader="none" w:pos="279"/>
              </w:tabs>
              <w:bidi w:val="0"/>
              <w:spacing w:before="39" w:after="0" w:line="360" w:lineRule="auto"/>
              <w:ind w:right="544"/>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thorough identification of relevant trends/patterns/relationships </w:t>
            </w:r>
          </w:p>
          <w:p w:rsidR="0194AC28" w:rsidP="0194AC28" w:rsidRDefault="0194AC28" w14:paraId="34C1AD32" w14:textId="6719C2FF">
            <w:pPr>
              <w:pStyle w:val="TableParagraph"/>
              <w:widowControl w:val="0"/>
              <w:numPr>
                <w:ilvl w:val="1"/>
                <w:numId w:val="24"/>
              </w:numPr>
              <w:tabs>
                <w:tab w:val="left" w:leader="none" w:pos="279"/>
              </w:tabs>
              <w:bidi w:val="0"/>
              <w:spacing w:before="39" w:after="0" w:line="360" w:lineRule="auto"/>
              <w:ind w:right="544"/>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thorough and appropriate identification of the uncertainty and limitations of evidence</w:t>
            </w:r>
          </w:p>
        </w:tc>
        <w:tc>
          <w:tcPr>
            <w:tcW w:w="1162" w:type="dxa"/>
            <w:tcBorders>
              <w:top w:val="single" w:color="D52B1E" w:sz="12"/>
              <w:left w:val="single" w:color="A6A8AB" w:sz="6"/>
              <w:bottom w:val="single" w:color="A6A8AB" w:sz="6"/>
              <w:right w:val="single" w:color="A6A8AB" w:sz="6"/>
            </w:tcBorders>
            <w:tcMar/>
            <w:vAlign w:val="center"/>
          </w:tcPr>
          <w:p w:rsidR="0194AC28" w:rsidP="0194AC28" w:rsidRDefault="0194AC28" w14:paraId="6D231D83" w14:textId="7C37CF1A">
            <w:pPr>
              <w:pStyle w:val="TableParagraph"/>
              <w:widowControl w:val="0"/>
              <w:bidi w:val="0"/>
              <w:spacing w:before="115" w:after="0" w:line="240" w:lineRule="auto"/>
              <w:ind w:left="171" w:right="166"/>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4 – 5</w:t>
            </w:r>
          </w:p>
        </w:tc>
      </w:tr>
      <w:tr w:rsidR="0194AC28" w:rsidTr="0194AC28" w14:paraId="1440A4D2">
        <w:trPr>
          <w:trHeight w:val="300"/>
        </w:trPr>
        <w:tc>
          <w:tcPr>
            <w:tcW w:w="8310" w:type="dxa"/>
            <w:tcBorders>
              <w:top w:val="single" w:color="A6A8AB" w:sz="6"/>
              <w:left w:val="single" w:color="A6A8AB" w:sz="6"/>
              <w:bottom w:val="single" w:color="A6A8AB" w:sz="6"/>
              <w:right w:val="single" w:color="A6A8AB" w:sz="6"/>
            </w:tcBorders>
            <w:tcMar/>
            <w:vAlign w:val="center"/>
          </w:tcPr>
          <w:p w:rsidR="0194AC28" w:rsidP="0194AC28" w:rsidRDefault="0194AC28" w14:paraId="77349E1C" w14:textId="4DDCDAC5">
            <w:pPr>
              <w:pStyle w:val="TableParagraph"/>
              <w:widowControl w:val="0"/>
              <w:numPr>
                <w:ilvl w:val="1"/>
                <w:numId w:val="25"/>
              </w:numPr>
              <w:tabs>
                <w:tab w:val="left" w:leader="none" w:pos="449"/>
              </w:tabs>
              <w:bidi w:val="0"/>
              <w:spacing w:before="35" w:after="0" w:line="360" w:lineRule="auto"/>
              <w:ind w:right="99"/>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basic processing of data  </w:t>
            </w:r>
          </w:p>
          <w:p w:rsidR="0194AC28" w:rsidP="0194AC28" w:rsidRDefault="0194AC28" w14:paraId="3686FF4A" w14:textId="1D05D90A">
            <w:pPr>
              <w:pStyle w:val="TableParagraph"/>
              <w:widowControl w:val="0"/>
              <w:numPr>
                <w:ilvl w:val="1"/>
                <w:numId w:val="25"/>
              </w:numPr>
              <w:tabs>
                <w:tab w:val="left" w:leader="none" w:pos="449"/>
              </w:tabs>
              <w:bidi w:val="0"/>
              <w:spacing w:before="35" w:after="0" w:line="360" w:lineRule="auto"/>
              <w:ind w:right="99"/>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identification of obvious trends/patterns/relationships </w:t>
            </w:r>
          </w:p>
          <w:p w:rsidR="0194AC28" w:rsidP="0194AC28" w:rsidRDefault="0194AC28" w14:paraId="639D41EB" w14:textId="6625C137">
            <w:pPr>
              <w:pStyle w:val="TableParagraph"/>
              <w:widowControl w:val="0"/>
              <w:numPr>
                <w:ilvl w:val="1"/>
                <w:numId w:val="25"/>
              </w:numPr>
              <w:tabs>
                <w:tab w:val="left" w:leader="none" w:pos="449"/>
              </w:tabs>
              <w:bidi w:val="0"/>
              <w:spacing w:before="35" w:after="0" w:line="360" w:lineRule="auto"/>
              <w:ind w:right="99"/>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basic identification of uncertainty and/or limitations of evidence</w:t>
            </w:r>
          </w:p>
        </w:tc>
        <w:tc>
          <w:tcPr>
            <w:tcW w:w="1162" w:type="dxa"/>
            <w:tcBorders>
              <w:top w:val="single" w:color="A6A8AB" w:sz="6"/>
              <w:left w:val="single" w:color="A6A8AB" w:sz="6"/>
              <w:bottom w:val="single" w:color="A6A8AB" w:sz="6"/>
              <w:right w:val="single" w:color="A6A8AB" w:sz="6"/>
            </w:tcBorders>
            <w:tcMar/>
            <w:vAlign w:val="center"/>
          </w:tcPr>
          <w:p w:rsidR="0194AC28" w:rsidP="0194AC28" w:rsidRDefault="0194AC28" w14:paraId="2E83D6BB" w14:textId="0E478F27">
            <w:pPr>
              <w:pStyle w:val="TableParagraph"/>
              <w:widowControl w:val="0"/>
              <w:bidi w:val="0"/>
              <w:spacing w:before="135" w:after="0" w:line="240" w:lineRule="auto"/>
              <w:ind w:left="171" w:right="166"/>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2 – 3</w:t>
            </w:r>
          </w:p>
        </w:tc>
      </w:tr>
      <w:tr w:rsidR="0194AC28" w:rsidTr="0194AC28" w14:paraId="0D2DC3BD">
        <w:trPr>
          <w:trHeight w:val="300"/>
        </w:trPr>
        <w:tc>
          <w:tcPr>
            <w:tcW w:w="8310" w:type="dxa"/>
            <w:tcBorders>
              <w:top w:val="single" w:color="A6A8AB" w:sz="6"/>
              <w:left w:val="single" w:color="A6A8AB" w:sz="6"/>
              <w:bottom w:val="single" w:color="A6A8AB" w:sz="6"/>
              <w:right w:val="single" w:color="A6A8AB" w:sz="6"/>
            </w:tcBorders>
            <w:tcMar/>
            <w:vAlign w:val="center"/>
          </w:tcPr>
          <w:p w:rsidR="0194AC28" w:rsidP="0194AC28" w:rsidRDefault="0194AC28" w14:paraId="26AAF7BD" w14:textId="7D10E90D">
            <w:pPr>
              <w:pStyle w:val="TableParagraph"/>
              <w:widowControl w:val="0"/>
              <w:numPr>
                <w:ilvl w:val="1"/>
                <w:numId w:val="26"/>
              </w:numPr>
              <w:tabs>
                <w:tab w:val="left" w:leader="none" w:pos="449"/>
              </w:tabs>
              <w:bidi w:val="0"/>
              <w:spacing w:before="43" w:after="0" w:line="360" w:lineRule="auto"/>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basic processing of data  </w:t>
            </w:r>
          </w:p>
          <w:p w:rsidR="0194AC28" w:rsidP="0194AC28" w:rsidRDefault="0194AC28" w14:paraId="4F382124" w14:textId="6EDCAE1F">
            <w:pPr>
              <w:pStyle w:val="TableParagraph"/>
              <w:widowControl w:val="0"/>
              <w:numPr>
                <w:ilvl w:val="1"/>
                <w:numId w:val="26"/>
              </w:numPr>
              <w:tabs>
                <w:tab w:val="left" w:leader="none" w:pos="449"/>
              </w:tabs>
              <w:bidi w:val="0"/>
              <w:spacing w:before="43" w:after="0" w:line="360" w:lineRule="auto"/>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identification of obvious trends/patterns/relationships </w:t>
            </w:r>
          </w:p>
          <w:p w:rsidR="0194AC28" w:rsidP="0194AC28" w:rsidRDefault="0194AC28" w14:paraId="3EB75A7C" w14:textId="6AC1019C">
            <w:pPr>
              <w:pStyle w:val="TableParagraph"/>
              <w:widowControl w:val="0"/>
              <w:numPr>
                <w:ilvl w:val="1"/>
                <w:numId w:val="26"/>
              </w:numPr>
              <w:tabs>
                <w:tab w:val="left" w:leader="none" w:pos="449"/>
              </w:tabs>
              <w:bidi w:val="0"/>
              <w:spacing w:before="43" w:after="0" w:line="360" w:lineRule="auto"/>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basic identification of uncertainty and/or limitations of evidence</w:t>
            </w:r>
          </w:p>
        </w:tc>
        <w:tc>
          <w:tcPr>
            <w:tcW w:w="1162" w:type="dxa"/>
            <w:tcBorders>
              <w:top w:val="single" w:color="A6A8AB" w:sz="6"/>
              <w:left w:val="single" w:color="A6A8AB" w:sz="6"/>
              <w:bottom w:val="single" w:color="A6A8AB" w:sz="6"/>
              <w:right w:val="single" w:color="A6A8AB" w:sz="6"/>
            </w:tcBorders>
            <w:tcMar/>
            <w:vAlign w:val="center"/>
          </w:tcPr>
          <w:p w:rsidR="0194AC28" w:rsidP="0194AC28" w:rsidRDefault="0194AC28" w14:paraId="42E965AF" w14:textId="7FCA8870">
            <w:pPr>
              <w:pStyle w:val="TableParagraph"/>
              <w:widowControl w:val="0"/>
              <w:bidi w:val="0"/>
              <w:spacing w:before="135" w:after="0" w:line="240" w:lineRule="auto"/>
              <w:ind w:left="171" w:right="166"/>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1</w:t>
            </w:r>
          </w:p>
        </w:tc>
      </w:tr>
      <w:tr w:rsidR="0194AC28" w:rsidTr="0194AC28" w14:paraId="06FB704F">
        <w:trPr>
          <w:trHeight w:val="300"/>
        </w:trPr>
        <w:tc>
          <w:tcPr>
            <w:tcW w:w="8310" w:type="dxa"/>
            <w:tcBorders>
              <w:top w:val="single" w:color="A6A8AB" w:sz="6"/>
              <w:left w:val="single" w:color="A6A8AB" w:sz="6"/>
              <w:bottom w:val="single" w:color="A6A8AB" w:sz="6"/>
              <w:right w:val="single" w:color="A6A8AB" w:sz="6"/>
            </w:tcBorders>
            <w:tcMar/>
            <w:vAlign w:val="center"/>
          </w:tcPr>
          <w:p w:rsidR="0194AC28" w:rsidP="0194AC28" w:rsidRDefault="0194AC28" w14:paraId="33A207E1" w14:textId="4CAB04C0">
            <w:pPr>
              <w:pStyle w:val="TableParagraph"/>
              <w:widowControl w:val="0"/>
              <w:numPr>
                <w:ilvl w:val="0"/>
                <w:numId w:val="27"/>
              </w:numPr>
              <w:tabs>
                <w:tab w:val="left" w:leader="none" w:pos="279"/>
              </w:tabs>
              <w:bidi w:val="0"/>
              <w:spacing w:before="99" w:after="0" w:line="360" w:lineRule="auto"/>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The student response does not match any of the descriptors above.</w:t>
            </w:r>
          </w:p>
        </w:tc>
        <w:tc>
          <w:tcPr>
            <w:tcW w:w="1162" w:type="dxa"/>
            <w:tcBorders>
              <w:top w:val="single" w:color="A6A8AB" w:sz="6"/>
              <w:left w:val="single" w:color="A6A8AB" w:sz="6"/>
              <w:bottom w:val="single" w:color="A6A8AB" w:sz="6"/>
              <w:right w:val="single" w:color="A6A8AB" w:sz="6"/>
            </w:tcBorders>
            <w:tcMar/>
            <w:vAlign w:val="center"/>
          </w:tcPr>
          <w:p w:rsidR="0194AC28" w:rsidP="0194AC28" w:rsidRDefault="0194AC28" w14:paraId="56CA6E53" w14:textId="6A0743D7">
            <w:pPr>
              <w:pStyle w:val="TableParagraph"/>
              <w:widowControl w:val="0"/>
              <w:bidi w:val="0"/>
              <w:spacing w:before="104" w:after="0" w:line="240" w:lineRule="auto"/>
              <w:ind w:left="5"/>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0</w:t>
            </w:r>
          </w:p>
        </w:tc>
      </w:tr>
    </w:tbl>
    <w:p w:rsidR="0194AC28" w:rsidP="0194AC28" w:rsidRDefault="0194AC28" w14:paraId="5B4B91D7" w14:textId="73A43252">
      <w:pPr>
        <w:bidi w:val="0"/>
        <w:jc w:val="center"/>
        <w:rPr>
          <w:rFonts w:ascii="Calibri" w:hAnsi="Calibri" w:eastAsia="Calibri" w:cs="Calibri"/>
          <w:b w:val="0"/>
          <w:bCs w:val="0"/>
          <w:i w:val="0"/>
          <w:iCs w:val="0"/>
          <w:noProof w:val="0"/>
          <w:sz w:val="19"/>
          <w:szCs w:val="19"/>
          <w:lang w:val="en-AU"/>
        </w:rPr>
      </w:pPr>
    </w:p>
    <w:p w:rsidR="0194AC28" w:rsidP="0194AC28" w:rsidRDefault="0194AC28" w14:paraId="6A11FAC2" w14:textId="300AC42F">
      <w:pPr>
        <w:bidi w:val="0"/>
        <w:rPr>
          <w:rFonts w:ascii="Calibri" w:hAnsi="Calibri" w:eastAsia="Calibri" w:cs="Calibri"/>
          <w:b w:val="0"/>
          <w:bCs w:val="0"/>
          <w:i w:val="0"/>
          <w:iCs w:val="0"/>
          <w:noProof w:val="0"/>
          <w:sz w:val="19"/>
          <w:szCs w:val="19"/>
          <w:lang w:val="en-AU"/>
        </w:rPr>
      </w:pPr>
    </w:p>
    <w:p w:rsidR="249B51F5" w:rsidP="0194AC28" w:rsidRDefault="249B51F5" w14:paraId="473C5904" w14:textId="5CF8F393">
      <w:pPr>
        <w:pStyle w:val="Heading3"/>
        <w:keepNext w:val="1"/>
        <w:keepLines w:val="1"/>
        <w:bidi w:val="0"/>
        <w:spacing w:before="73" w:after="0" w:line="248" w:lineRule="auto"/>
        <w:ind w:left="10" w:right="202" w:hanging="10"/>
        <w:rPr>
          <w:rFonts w:ascii="Calibri Light" w:hAnsi="Calibri Light" w:eastAsia="Calibri Light" w:cs="Calibri Light"/>
          <w:b w:val="0"/>
          <w:bCs w:val="0"/>
          <w:i w:val="0"/>
          <w:iCs w:val="0"/>
          <w:noProof w:val="0"/>
          <w:color w:val="6D6F71"/>
          <w:sz w:val="24"/>
          <w:szCs w:val="24"/>
          <w:lang w:val="en-AU"/>
        </w:rPr>
      </w:pPr>
      <w:r w:rsidRPr="0194AC28" w:rsidR="249B51F5">
        <w:rPr>
          <w:rFonts w:ascii="Calibri Light" w:hAnsi="Calibri Light" w:eastAsia="Calibri Light" w:cs="Calibri Light"/>
          <w:b w:val="0"/>
          <w:bCs w:val="0"/>
          <w:i w:val="0"/>
          <w:iCs w:val="0"/>
          <w:noProof w:val="0"/>
          <w:color w:val="6D6F71"/>
          <w:sz w:val="24"/>
          <w:szCs w:val="24"/>
          <w:lang w:val="en-AU"/>
        </w:rPr>
        <w:t>Criterion: Interpreting and Evaluating</w:t>
      </w:r>
    </w:p>
    <w:p w:rsidR="0194AC28" w:rsidP="0194AC28" w:rsidRDefault="0194AC28" w14:paraId="089636E5" w14:textId="0ADFDBC9">
      <w:pPr>
        <w:widowControl w:val="0"/>
        <w:tabs>
          <w:tab w:val="left" w:leader="none" w:pos="1094"/>
          <w:tab w:val="left" w:leader="none" w:pos="1095"/>
        </w:tabs>
        <w:bidi w:val="0"/>
        <w:spacing w:before="9" w:after="0" w:line="261" w:lineRule="auto"/>
        <w:ind w:right="373"/>
        <w:rPr>
          <w:rFonts w:ascii="Arial" w:hAnsi="Arial" w:eastAsia="Arial" w:cs="Arial"/>
          <w:b w:val="0"/>
          <w:bCs w:val="0"/>
          <w:i w:val="0"/>
          <w:iCs w:val="0"/>
          <w:noProof w:val="0"/>
          <w:sz w:val="12"/>
          <w:szCs w:val="12"/>
          <w:lang w:val="en-AU"/>
        </w:rPr>
      </w:pPr>
    </w:p>
    <w:tbl>
      <w:tblPr>
        <w:tblStyle w:val="TableNormal"/>
        <w:bidiVisual w:val="0"/>
        <w:tblW w:w="0" w:type="auto"/>
        <w:tblBorders>
          <w:top w:val="single" w:sz="6"/>
          <w:left w:val="single" w:sz="6"/>
          <w:bottom w:val="single" w:sz="6"/>
          <w:right w:val="single" w:sz="6"/>
        </w:tblBorders>
        <w:tblLayout w:type="fixed"/>
        <w:tblLook w:val="01E0" w:firstRow="1" w:lastRow="1" w:firstColumn="1" w:lastColumn="1" w:noHBand="0" w:noVBand="0"/>
      </w:tblPr>
      <w:tblGrid>
        <w:gridCol w:w="8280"/>
        <w:gridCol w:w="1192"/>
      </w:tblGrid>
      <w:tr w:rsidR="0194AC28" w:rsidTr="0194AC28" w14:paraId="6661536E">
        <w:trPr>
          <w:trHeight w:val="300"/>
        </w:trPr>
        <w:tc>
          <w:tcPr>
            <w:tcW w:w="8280" w:type="dxa"/>
            <w:tcBorders>
              <w:top w:val="single" w:color="A6A8AB" w:sz="6"/>
              <w:left w:val="single" w:color="A6A8AB" w:sz="6"/>
              <w:bottom w:val="single" w:color="D52B1E" w:sz="12"/>
              <w:right w:val="single" w:color="A6A8AB" w:sz="6"/>
            </w:tcBorders>
            <w:shd w:val="clear" w:color="auto" w:fill="808184"/>
            <w:tcMar/>
            <w:vAlign w:val="center"/>
          </w:tcPr>
          <w:p w:rsidR="0194AC28" w:rsidP="0194AC28" w:rsidRDefault="0194AC28" w14:paraId="4229A4CD" w14:textId="4FF7B3CE">
            <w:pPr>
              <w:pStyle w:val="TableParagraph"/>
              <w:widowControl w:val="0"/>
              <w:bidi w:val="0"/>
              <w:spacing w:before="98" w:after="0" w:line="240" w:lineRule="auto"/>
              <w:ind w:left="107"/>
              <w:rPr>
                <w:rFonts w:ascii="Arial" w:hAnsi="Arial" w:eastAsia="Arial" w:cs="Arial"/>
                <w:b w:val="0"/>
                <w:bCs w:val="0"/>
                <w:i w:val="0"/>
                <w:iCs w:val="0"/>
                <w:color w:val="FFFFFF" w:themeColor="background1" w:themeTint="FF" w:themeShade="FF"/>
                <w:sz w:val="20"/>
                <w:szCs w:val="20"/>
              </w:rPr>
            </w:pPr>
            <w:r w:rsidRPr="0194AC28" w:rsidR="0194AC28">
              <w:rPr>
                <w:rFonts w:ascii="Arial" w:hAnsi="Arial" w:eastAsia="Arial" w:cs="Arial"/>
                <w:b w:val="1"/>
                <w:bCs w:val="1"/>
                <w:i w:val="0"/>
                <w:iCs w:val="0"/>
                <w:color w:val="FFFFFF" w:themeColor="background1" w:themeTint="FF" w:themeShade="FF"/>
                <w:sz w:val="20"/>
                <w:szCs w:val="20"/>
                <w:lang w:val="en-AU"/>
              </w:rPr>
              <w:t>The student work has the following characteristics:</w:t>
            </w:r>
          </w:p>
        </w:tc>
        <w:tc>
          <w:tcPr>
            <w:tcW w:w="1192" w:type="dxa"/>
            <w:tcBorders>
              <w:top w:val="single" w:color="A6A8AB" w:sz="6"/>
              <w:left w:val="single" w:color="A6A8AB" w:sz="6"/>
              <w:bottom w:val="single" w:color="D52B1E" w:sz="12"/>
              <w:right w:val="single" w:color="A6A8AB" w:sz="6"/>
            </w:tcBorders>
            <w:shd w:val="clear" w:color="auto" w:fill="808184"/>
            <w:tcMar/>
            <w:vAlign w:val="center"/>
          </w:tcPr>
          <w:p w:rsidR="0194AC28" w:rsidP="0194AC28" w:rsidRDefault="0194AC28" w14:paraId="4F2310F9" w14:textId="1DE0B948">
            <w:pPr>
              <w:pStyle w:val="TableParagraph"/>
              <w:widowControl w:val="0"/>
              <w:bidi w:val="0"/>
              <w:spacing w:before="98" w:after="0" w:line="240" w:lineRule="auto"/>
              <w:ind w:left="173" w:right="166"/>
              <w:rPr>
                <w:rFonts w:ascii="Arial" w:hAnsi="Arial" w:eastAsia="Arial" w:cs="Arial"/>
                <w:b w:val="0"/>
                <w:bCs w:val="0"/>
                <w:i w:val="0"/>
                <w:iCs w:val="0"/>
                <w:color w:val="FFFFFF" w:themeColor="background1" w:themeTint="FF" w:themeShade="FF"/>
                <w:sz w:val="20"/>
                <w:szCs w:val="20"/>
              </w:rPr>
            </w:pPr>
            <w:r w:rsidRPr="0194AC28" w:rsidR="0194AC28">
              <w:rPr>
                <w:rFonts w:ascii="Arial" w:hAnsi="Arial" w:eastAsia="Arial" w:cs="Arial"/>
                <w:b w:val="1"/>
                <w:bCs w:val="1"/>
                <w:i w:val="0"/>
                <w:iCs w:val="0"/>
                <w:color w:val="FFFFFF" w:themeColor="background1" w:themeTint="FF" w:themeShade="FF"/>
                <w:sz w:val="20"/>
                <w:szCs w:val="20"/>
                <w:lang w:val="en-AU"/>
              </w:rPr>
              <w:t>Marks</w:t>
            </w:r>
          </w:p>
        </w:tc>
      </w:tr>
      <w:tr w:rsidR="0194AC28" w:rsidTr="0194AC28" w14:paraId="31ED09E5">
        <w:trPr>
          <w:trHeight w:val="300"/>
        </w:trPr>
        <w:tc>
          <w:tcPr>
            <w:tcW w:w="8280" w:type="dxa"/>
            <w:tcBorders>
              <w:top w:val="single" w:color="D52B1E" w:sz="12"/>
              <w:left w:val="single" w:color="A6A8AB" w:sz="6"/>
              <w:bottom w:val="single" w:color="A6A8AB" w:sz="6"/>
              <w:right w:val="single" w:color="A6A8AB" w:sz="6"/>
            </w:tcBorders>
            <w:tcMar/>
            <w:vAlign w:val="center"/>
          </w:tcPr>
          <w:p w:rsidR="0194AC28" w:rsidP="0194AC28" w:rsidRDefault="0194AC28" w14:paraId="5A10EBB6" w14:textId="40CF96A5">
            <w:pPr>
              <w:pStyle w:val="TableParagraph"/>
              <w:widowControl w:val="0"/>
              <w:numPr>
                <w:ilvl w:val="1"/>
                <w:numId w:val="28"/>
              </w:numPr>
              <w:tabs>
                <w:tab w:val="left" w:leader="none" w:pos="279"/>
              </w:tabs>
              <w:bidi w:val="0"/>
              <w:spacing w:before="77" w:after="0" w:line="360" w:lineRule="auto"/>
              <w:ind w:right="651"/>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justified conclusion/s linked to the research question </w:t>
            </w:r>
          </w:p>
          <w:p w:rsidR="0194AC28" w:rsidP="0194AC28" w:rsidRDefault="0194AC28" w14:paraId="299D1142" w14:textId="61DACF56">
            <w:pPr>
              <w:pStyle w:val="TableParagraph"/>
              <w:widowControl w:val="0"/>
              <w:numPr>
                <w:ilvl w:val="1"/>
                <w:numId w:val="28"/>
              </w:numPr>
              <w:tabs>
                <w:tab w:val="left" w:leader="none" w:pos="279"/>
              </w:tabs>
              <w:bidi w:val="0"/>
              <w:spacing w:before="77" w:after="0" w:line="360" w:lineRule="auto"/>
              <w:ind w:right="651"/>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justified discussion of the reliability and validity of the experimental process </w:t>
            </w:r>
          </w:p>
          <w:p w:rsidR="0194AC28" w:rsidP="0194AC28" w:rsidRDefault="0194AC28" w14:paraId="1E11212B" w14:textId="0A40DA03">
            <w:pPr>
              <w:pStyle w:val="TableParagraph"/>
              <w:widowControl w:val="0"/>
              <w:numPr>
                <w:ilvl w:val="1"/>
                <w:numId w:val="28"/>
              </w:numPr>
              <w:tabs>
                <w:tab w:val="left" w:leader="none" w:pos="279"/>
              </w:tabs>
              <w:bidi w:val="0"/>
              <w:spacing w:before="77" w:after="0" w:line="360" w:lineRule="auto"/>
              <w:ind w:right="651"/>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suggested improvements and extensions to the experiment that are logically derived from the analysis of evidence</w:t>
            </w:r>
          </w:p>
        </w:tc>
        <w:tc>
          <w:tcPr>
            <w:tcW w:w="1192" w:type="dxa"/>
            <w:tcBorders>
              <w:top w:val="single" w:color="D52B1E" w:sz="12"/>
              <w:left w:val="single" w:color="A6A8AB" w:sz="6"/>
              <w:bottom w:val="single" w:color="A6A8AB" w:sz="6"/>
              <w:right w:val="single" w:color="A6A8AB" w:sz="6"/>
            </w:tcBorders>
            <w:tcMar/>
            <w:vAlign w:val="center"/>
          </w:tcPr>
          <w:p w:rsidR="0194AC28" w:rsidP="0194AC28" w:rsidRDefault="0194AC28" w14:paraId="06AB44EF" w14:textId="0DB61CDA">
            <w:pPr>
              <w:pStyle w:val="TableParagraph"/>
              <w:widowControl w:val="0"/>
              <w:bidi w:val="0"/>
              <w:spacing w:after="0" w:line="240" w:lineRule="auto"/>
              <w:ind w:left="5"/>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4 – 5</w:t>
            </w:r>
          </w:p>
        </w:tc>
      </w:tr>
      <w:tr w:rsidR="0194AC28" w:rsidTr="0194AC28" w14:paraId="1418219C">
        <w:trPr>
          <w:trHeight w:val="300"/>
        </w:trPr>
        <w:tc>
          <w:tcPr>
            <w:tcW w:w="8280" w:type="dxa"/>
            <w:tcBorders>
              <w:top w:val="single" w:color="A6A8AB" w:sz="6"/>
              <w:left w:val="single" w:color="A6A8AB" w:sz="6"/>
              <w:bottom w:val="single" w:color="A6A8AB" w:sz="6"/>
              <w:right w:val="single" w:color="A6A8AB" w:sz="6"/>
            </w:tcBorders>
            <w:tcMar/>
            <w:vAlign w:val="center"/>
          </w:tcPr>
          <w:p w:rsidR="0194AC28" w:rsidP="0194AC28" w:rsidRDefault="0194AC28" w14:paraId="554BEF17" w14:textId="1D8B77F9">
            <w:pPr>
              <w:pStyle w:val="TableParagraph"/>
              <w:widowControl w:val="0"/>
              <w:numPr>
                <w:ilvl w:val="1"/>
                <w:numId w:val="29"/>
              </w:numPr>
              <w:tabs>
                <w:tab w:val="left" w:leader="none" w:pos="449"/>
              </w:tabs>
              <w:bidi w:val="0"/>
              <w:spacing w:before="21" w:after="0" w:line="360" w:lineRule="auto"/>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reasonable conclusion/s relevant to the research question </w:t>
            </w:r>
          </w:p>
          <w:p w:rsidR="0194AC28" w:rsidP="0194AC28" w:rsidRDefault="0194AC28" w14:paraId="7BAB6C62" w14:textId="63B8B50E">
            <w:pPr>
              <w:pStyle w:val="TableParagraph"/>
              <w:widowControl w:val="0"/>
              <w:numPr>
                <w:ilvl w:val="1"/>
                <w:numId w:val="29"/>
              </w:numPr>
              <w:tabs>
                <w:tab w:val="left" w:leader="none" w:pos="449"/>
              </w:tabs>
              <w:bidi w:val="0"/>
              <w:spacing w:before="21" w:after="0" w:line="360" w:lineRule="auto"/>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reasonable description of the reliability and/or validity of the experimental process </w:t>
            </w:r>
          </w:p>
          <w:p w:rsidR="0194AC28" w:rsidP="0194AC28" w:rsidRDefault="0194AC28" w14:paraId="3A44F2E1" w14:textId="36B9FD0D">
            <w:pPr>
              <w:pStyle w:val="TableParagraph"/>
              <w:widowControl w:val="0"/>
              <w:numPr>
                <w:ilvl w:val="1"/>
                <w:numId w:val="29"/>
              </w:numPr>
              <w:tabs>
                <w:tab w:val="left" w:leader="none" w:pos="449"/>
              </w:tabs>
              <w:bidi w:val="0"/>
              <w:spacing w:before="21" w:after="0" w:line="360" w:lineRule="auto"/>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suggested improvements and/or extensions to the experiment that are related to the analysis of evidence</w:t>
            </w:r>
          </w:p>
        </w:tc>
        <w:tc>
          <w:tcPr>
            <w:tcW w:w="1192" w:type="dxa"/>
            <w:tcBorders>
              <w:top w:val="single" w:color="A6A8AB" w:sz="6"/>
              <w:left w:val="single" w:color="A6A8AB" w:sz="6"/>
              <w:bottom w:val="single" w:color="A6A8AB" w:sz="6"/>
              <w:right w:val="single" w:color="A6A8AB" w:sz="6"/>
            </w:tcBorders>
            <w:tcMar/>
            <w:vAlign w:val="center"/>
          </w:tcPr>
          <w:p w:rsidR="0194AC28" w:rsidP="0194AC28" w:rsidRDefault="0194AC28" w14:paraId="7CAFDAFB" w14:textId="22FBE6C1">
            <w:pPr>
              <w:pStyle w:val="TableParagraph"/>
              <w:widowControl w:val="0"/>
              <w:bidi w:val="0"/>
              <w:spacing w:before="141" w:after="0" w:line="240" w:lineRule="auto"/>
              <w:ind w:left="5"/>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2 – 3</w:t>
            </w:r>
          </w:p>
        </w:tc>
      </w:tr>
      <w:tr w:rsidR="0194AC28" w:rsidTr="0194AC28" w14:paraId="5848E550">
        <w:trPr>
          <w:trHeight w:val="300"/>
        </w:trPr>
        <w:tc>
          <w:tcPr>
            <w:tcW w:w="8280" w:type="dxa"/>
            <w:tcBorders>
              <w:top w:val="single" w:color="A6A8AB" w:sz="6"/>
              <w:left w:val="single" w:color="A6A8AB" w:sz="6"/>
              <w:bottom w:val="single" w:color="A6A8AB" w:sz="6"/>
              <w:right w:val="single" w:color="A6A8AB" w:sz="6"/>
            </w:tcBorders>
            <w:tcMar/>
            <w:vAlign w:val="center"/>
          </w:tcPr>
          <w:p w:rsidR="0194AC28" w:rsidP="0194AC28" w:rsidRDefault="0194AC28" w14:paraId="24B2666A" w14:textId="0FD7F732">
            <w:pPr>
              <w:pStyle w:val="TableParagraph"/>
              <w:widowControl w:val="0"/>
              <w:numPr>
                <w:ilvl w:val="1"/>
                <w:numId w:val="29"/>
              </w:numPr>
              <w:tabs>
                <w:tab w:val="left" w:leader="none" w:pos="449"/>
              </w:tabs>
              <w:bidi w:val="0"/>
              <w:spacing w:before="21" w:after="0" w:line="360" w:lineRule="auto"/>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inappropriate or irrelevant conclusion/s </w:t>
            </w:r>
          </w:p>
          <w:p w:rsidR="0194AC28" w:rsidP="0194AC28" w:rsidRDefault="0194AC28" w14:paraId="7EDDD5CE" w14:textId="07501C6D">
            <w:pPr>
              <w:pStyle w:val="TableParagraph"/>
              <w:widowControl w:val="0"/>
              <w:numPr>
                <w:ilvl w:val="1"/>
                <w:numId w:val="29"/>
              </w:numPr>
              <w:tabs>
                <w:tab w:val="left" w:leader="none" w:pos="449"/>
              </w:tabs>
              <w:bidi w:val="0"/>
              <w:spacing w:before="21" w:after="0" w:line="360" w:lineRule="auto"/>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 xml:space="preserve">cursory or simplistic statements about the reliability and validity of the experimental process </w:t>
            </w:r>
          </w:p>
          <w:p w:rsidR="0194AC28" w:rsidP="0194AC28" w:rsidRDefault="0194AC28" w14:paraId="379DB369" w14:textId="392F1978">
            <w:pPr>
              <w:pStyle w:val="TableParagraph"/>
              <w:widowControl w:val="0"/>
              <w:numPr>
                <w:ilvl w:val="1"/>
                <w:numId w:val="29"/>
              </w:numPr>
              <w:tabs>
                <w:tab w:val="left" w:leader="none" w:pos="449"/>
              </w:tabs>
              <w:bidi w:val="0"/>
              <w:spacing w:before="21" w:after="0" w:line="360" w:lineRule="auto"/>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ineffective or irrelevant suggestions.</w:t>
            </w:r>
          </w:p>
        </w:tc>
        <w:tc>
          <w:tcPr>
            <w:tcW w:w="1192" w:type="dxa"/>
            <w:tcBorders>
              <w:top w:val="single" w:color="A6A8AB" w:sz="6"/>
              <w:left w:val="single" w:color="A6A8AB" w:sz="6"/>
              <w:bottom w:val="single" w:color="A6A8AB" w:sz="6"/>
              <w:right w:val="single" w:color="A6A8AB" w:sz="6"/>
            </w:tcBorders>
            <w:tcMar/>
            <w:vAlign w:val="center"/>
          </w:tcPr>
          <w:p w:rsidR="0194AC28" w:rsidP="0194AC28" w:rsidRDefault="0194AC28" w14:paraId="447446CE" w14:textId="7B9DD331">
            <w:pPr>
              <w:pStyle w:val="TableParagraph"/>
              <w:widowControl w:val="0"/>
              <w:bidi w:val="0"/>
              <w:spacing w:before="141" w:after="0" w:line="240" w:lineRule="auto"/>
              <w:ind w:left="5"/>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1</w:t>
            </w:r>
          </w:p>
        </w:tc>
      </w:tr>
      <w:tr w:rsidR="0194AC28" w:rsidTr="0194AC28" w14:paraId="08223A1F">
        <w:trPr>
          <w:trHeight w:val="300"/>
        </w:trPr>
        <w:tc>
          <w:tcPr>
            <w:tcW w:w="8280" w:type="dxa"/>
            <w:tcBorders>
              <w:top w:val="single" w:color="A6A8AB" w:sz="6"/>
              <w:left w:val="single" w:color="A6A8AB" w:sz="6"/>
              <w:bottom w:val="single" w:color="A6A8AB" w:sz="6"/>
              <w:right w:val="single" w:color="A6A8AB" w:sz="6"/>
            </w:tcBorders>
            <w:tcMar/>
            <w:vAlign w:val="center"/>
          </w:tcPr>
          <w:p w:rsidR="0194AC28" w:rsidP="0194AC28" w:rsidRDefault="0194AC28" w14:paraId="7769B600" w14:textId="67CEC7CC">
            <w:pPr>
              <w:pStyle w:val="TableParagraph"/>
              <w:widowControl w:val="0"/>
              <w:numPr>
                <w:ilvl w:val="0"/>
                <w:numId w:val="30"/>
              </w:numPr>
              <w:tabs>
                <w:tab w:val="left" w:leader="none" w:pos="279"/>
              </w:tabs>
              <w:bidi w:val="0"/>
              <w:spacing w:before="99" w:after="0" w:line="360" w:lineRule="auto"/>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The student response does not match any of the descriptors above.</w:t>
            </w:r>
          </w:p>
        </w:tc>
        <w:tc>
          <w:tcPr>
            <w:tcW w:w="1192" w:type="dxa"/>
            <w:tcBorders>
              <w:top w:val="single" w:color="A6A8AB" w:sz="6"/>
              <w:left w:val="single" w:color="A6A8AB" w:sz="6"/>
              <w:bottom w:val="single" w:color="A6A8AB" w:sz="6"/>
              <w:right w:val="single" w:color="A6A8AB" w:sz="6"/>
            </w:tcBorders>
            <w:tcMar/>
            <w:vAlign w:val="center"/>
          </w:tcPr>
          <w:p w:rsidR="0194AC28" w:rsidP="0194AC28" w:rsidRDefault="0194AC28" w14:paraId="0680459E" w14:textId="0FED8851">
            <w:pPr>
              <w:pStyle w:val="TableParagraph"/>
              <w:widowControl w:val="0"/>
              <w:bidi w:val="0"/>
              <w:spacing w:before="102" w:after="0" w:line="240" w:lineRule="auto"/>
              <w:ind w:left="5"/>
              <w:jc w:val="center"/>
              <w:rPr>
                <w:rFonts w:ascii="Arial" w:hAnsi="Arial" w:eastAsia="Arial" w:cs="Arial"/>
                <w:b w:val="0"/>
                <w:bCs w:val="0"/>
                <w:i w:val="0"/>
                <w:iCs w:val="0"/>
                <w:sz w:val="19"/>
                <w:szCs w:val="19"/>
              </w:rPr>
            </w:pPr>
            <w:r w:rsidRPr="0194AC28" w:rsidR="0194AC28">
              <w:rPr>
                <w:rFonts w:ascii="Arial" w:hAnsi="Arial" w:eastAsia="Arial" w:cs="Arial"/>
                <w:b w:val="0"/>
                <w:bCs w:val="0"/>
                <w:i w:val="0"/>
                <w:iCs w:val="0"/>
                <w:sz w:val="19"/>
                <w:szCs w:val="19"/>
                <w:lang w:val="en-AU"/>
              </w:rPr>
              <w:t>0</w:t>
            </w:r>
          </w:p>
        </w:tc>
      </w:tr>
    </w:tbl>
    <w:p w:rsidR="0194AC28" w:rsidP="0194AC28" w:rsidRDefault="0194AC28" w14:paraId="60834283" w14:textId="23B64424">
      <w:pPr>
        <w:widowControl w:val="0"/>
        <w:bidi w:val="0"/>
        <w:spacing w:after="0" w:line="240" w:lineRule="auto"/>
        <w:rPr>
          <w:rFonts w:ascii="Arial" w:hAnsi="Arial" w:eastAsia="Arial" w:cs="Arial"/>
          <w:b w:val="0"/>
          <w:bCs w:val="0"/>
          <w:i w:val="0"/>
          <w:iCs w:val="0"/>
          <w:noProof w:val="0"/>
          <w:sz w:val="24"/>
          <w:szCs w:val="24"/>
          <w:lang w:val="en-AU"/>
        </w:rPr>
      </w:pPr>
    </w:p>
    <w:p w:rsidR="0194AC28" w:rsidP="0194AC28" w:rsidRDefault="0194AC28" w14:paraId="279CC92F" w14:textId="26AD362F">
      <w:pPr>
        <w:pStyle w:val="Normal"/>
        <w:sectPr w:rsidR="002618F8">
          <w:pgSz w:w="12240" w:h="15840" w:orient="portrait"/>
          <w:pgMar w:top="1440" w:right="1440" w:bottom="720" w:left="1440" w:header="720" w:footer="720" w:gutter="0"/>
          <w:cols w:space="720"/>
          <w:headerReference w:type="default" r:id="R7177780769214da6"/>
          <w:footerReference w:type="default" r:id="R99a4d377ede54b3e"/>
        </w:sectPr>
      </w:pPr>
    </w:p>
    <w:p xmlns:wp14="http://schemas.microsoft.com/office/word/2010/wordml" w:rsidR="002618F8" w:rsidP="0194AC28" w:rsidRDefault="002618F8" w14:paraId="4B94D5A5" wp14:textId="00B2286D">
      <w:pPr>
        <w:pStyle w:val="Normal"/>
        <w:widowControl w:val="0"/>
        <w:sectPr w:rsidR="002618F8">
          <w:pgSz w:w="12240" w:h="15840" w:orient="portrait"/>
          <w:pgMar w:top="1440" w:right="1440" w:bottom="720" w:left="1440" w:header="720" w:footer="720" w:gutter="0"/>
          <w:cols w:space="720"/>
          <w:headerReference w:type="default" r:id="Re82c0d07c9e742ee"/>
          <w:footerReference w:type="default" r:id="R0ea69a06d10445fc"/>
        </w:sectPr>
      </w:pPr>
    </w:p>
    <w:p xmlns:wp14="http://schemas.microsoft.com/office/word/2010/wordml" w:rsidR="002618F8" w:rsidP="0194AC28" w:rsidRDefault="002618F8" w14:paraId="3DEEC669" wp14:textId="2D75787B">
      <w:pPr>
        <w:pStyle w:val="Normal"/>
        <w:widowControl w:val="0"/>
        <w:spacing w:after="0" w:afterAutospacing="off" w:line="240" w:lineRule="auto"/>
        <w:rPr>
          <w:noProof w:val="0"/>
          <w:lang w:val="en-AU"/>
        </w:rPr>
      </w:pPr>
    </w:p>
    <w:sectPr w:rsidR="002618F8">
      <w:pgSz w:w="12240" w:h="15840" w:orient="portrait"/>
      <w:pgMar w:top="1440" w:right="1440" w:bottom="720" w:left="1440" w:header="720" w:footer="720" w:gutter="0"/>
      <w:cols w:space="720"/>
      <w:headerReference w:type="default" r:id="R30ebe5bdcd834eff"/>
      <w:footerReference w:type="default" r:id="R6d6625af7f9d4ded"/>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Inter">
    <w:charset w:val="00"/>
    <w:family w:val="auto"/>
    <w:pitch w:val="default"/>
    <w:embedRegular w:fontKey="{31E30641-E958-4173-B9A7-11B1EB37EE36}" r:id="rId1"/>
    <w:embedBold w:fontKey="{D27A2501-C82F-46EA-BAC9-9D0E1E552B3E}" r:id="rId2"/>
    <w:embedItalic w:fontKey="{1BC46905-7E28-44B9-A5C2-D1E70F13E08C}" r:id="rId3"/>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4D645070-7985-4C8F-97E4-44E0FE605A56}" r:id="rId4"/>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9118B9C1-2A88-4FB8-8304-1EF8A81D246D}" r:id="rId5"/>
  </w:font>
  <w:font w:name="Arial">
    <w:panose1 w:val="020B0604020202020204"/>
    <w:charset w:val="00"/>
    <w:family w:val="swiss"/>
    <w:pitch w:val="variable"/>
    <w:sig w:usb0="E0002EFF" w:usb1="C000785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5.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194AC28" w:rsidTr="0194AC28" w14:paraId="276ECB72">
      <w:trPr>
        <w:trHeight w:val="300"/>
      </w:trPr>
      <w:tc>
        <w:tcPr>
          <w:tcW w:w="3120" w:type="dxa"/>
          <w:tcMar/>
        </w:tcPr>
        <w:p w:rsidR="0194AC28" w:rsidP="0194AC28" w:rsidRDefault="0194AC28" w14:paraId="2DA9F376" w14:textId="213AE658">
          <w:pPr>
            <w:pStyle w:val="Header"/>
            <w:bidi w:val="0"/>
            <w:ind w:left="-115"/>
            <w:jc w:val="left"/>
          </w:pPr>
        </w:p>
      </w:tc>
      <w:tc>
        <w:tcPr>
          <w:tcW w:w="3120" w:type="dxa"/>
          <w:tcMar/>
        </w:tcPr>
        <w:p w:rsidR="0194AC28" w:rsidP="0194AC28" w:rsidRDefault="0194AC28" w14:paraId="14DCEE98" w14:textId="1F97B8EB">
          <w:pPr>
            <w:pStyle w:val="Header"/>
            <w:bidi w:val="0"/>
            <w:jc w:val="center"/>
          </w:pPr>
        </w:p>
      </w:tc>
      <w:tc>
        <w:tcPr>
          <w:tcW w:w="3120" w:type="dxa"/>
          <w:tcMar/>
        </w:tcPr>
        <w:p w:rsidR="0194AC28" w:rsidP="0194AC28" w:rsidRDefault="0194AC28" w14:paraId="0CA4AC64" w14:textId="0B914D4C">
          <w:pPr>
            <w:pStyle w:val="Header"/>
            <w:bidi w:val="0"/>
            <w:ind w:right="-115"/>
            <w:jc w:val="right"/>
          </w:pPr>
        </w:p>
      </w:tc>
    </w:tr>
  </w:tbl>
  <w:p w:rsidR="0194AC28" w:rsidP="0194AC28" w:rsidRDefault="0194AC28" w14:paraId="648DD1FC" w14:textId="6740BD26">
    <w:pPr>
      <w:pStyle w:val="Footer"/>
      <w:bidi w:val="0"/>
    </w:pPr>
  </w:p>
</w:ftr>
</file>

<file path=word/footer6.xml><?xml version="1.0" encoding="utf-8"?>
<w:ftr xmlns:w14="http://schemas.microsoft.com/office/word/2010/wordml" xmlns:w="http://schemas.openxmlformats.org/wordprocessingml/2006/main">
  <w:p w:rsidR="0194AC28" w:rsidP="0194AC28" w:rsidRDefault="0194AC28" w14:paraId="5A71402C" w14:textId="334BC401">
    <w:pPr>
      <w:pStyle w:val="Footer"/>
      <w:bidi w:val="0"/>
    </w:pPr>
  </w:p>
</w:ftr>
</file>

<file path=word/footer7.xml><?xml version="1.0" encoding="utf-8"?>
<w:ftr xmlns:w14="http://schemas.microsoft.com/office/word/2010/wordml" xmlns:w="http://schemas.openxmlformats.org/wordprocessingml/2006/main">
  <w:p w:rsidR="0194AC28" w:rsidP="0194AC28" w:rsidRDefault="0194AC28" w14:paraId="55835C83" w14:textId="65DBDCE5">
    <w:pPr>
      <w:pStyle w:val="Footer"/>
      <w:bidi w:val="0"/>
    </w:pPr>
  </w:p>
</w:ftr>
</file>

<file path=word/footer8.xml><?xml version="1.0" encoding="utf-8"?>
<w:ftr xmlns:w14="http://schemas.microsoft.com/office/word/2010/wordml" xmlns:w="http://schemas.openxmlformats.org/wordprocessingml/2006/main">
  <w:p w:rsidR="0194AC28" w:rsidP="0194AC28" w:rsidRDefault="0194AC28" w14:paraId="4B643492" w14:textId="697371F2">
    <w:pPr>
      <w:pStyle w:val="Footer"/>
      <w:bidi w:val="0"/>
    </w:pPr>
  </w:p>
</w:ftr>
</file>

<file path=word/header5.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194AC28" w:rsidTr="0194AC28" w14:paraId="0E9D3840">
      <w:trPr>
        <w:trHeight w:val="300"/>
      </w:trPr>
      <w:tc>
        <w:tcPr>
          <w:tcW w:w="3120" w:type="dxa"/>
          <w:tcMar/>
        </w:tcPr>
        <w:p w:rsidR="0194AC28" w:rsidP="0194AC28" w:rsidRDefault="0194AC28" w14:paraId="7B653CBD" w14:textId="384C149B">
          <w:pPr>
            <w:pStyle w:val="Header"/>
            <w:bidi w:val="0"/>
            <w:ind w:left="-115"/>
            <w:jc w:val="left"/>
          </w:pPr>
        </w:p>
      </w:tc>
      <w:tc>
        <w:tcPr>
          <w:tcW w:w="3120" w:type="dxa"/>
          <w:tcMar/>
        </w:tcPr>
        <w:p w:rsidR="0194AC28" w:rsidP="0194AC28" w:rsidRDefault="0194AC28" w14:paraId="5F7F5575" w14:textId="097A9618">
          <w:pPr>
            <w:pStyle w:val="Header"/>
            <w:bidi w:val="0"/>
            <w:jc w:val="center"/>
          </w:pPr>
        </w:p>
      </w:tc>
      <w:tc>
        <w:tcPr>
          <w:tcW w:w="3120" w:type="dxa"/>
          <w:tcMar/>
        </w:tcPr>
        <w:p w:rsidR="0194AC28" w:rsidP="0194AC28" w:rsidRDefault="0194AC28" w14:paraId="49D95B29" w14:textId="75B3D6D0">
          <w:pPr>
            <w:pStyle w:val="Header"/>
            <w:bidi w:val="0"/>
            <w:ind w:right="-115"/>
            <w:jc w:val="right"/>
          </w:pPr>
        </w:p>
      </w:tc>
    </w:tr>
  </w:tbl>
  <w:p w:rsidR="0194AC28" w:rsidP="0194AC28" w:rsidRDefault="0194AC28" w14:paraId="2ED80E3A" w14:textId="3488A8BC">
    <w:pPr>
      <w:pStyle w:val="Header"/>
      <w:bidi w:val="0"/>
    </w:pPr>
  </w:p>
</w:hdr>
</file>

<file path=word/header6.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0194AC28" w:rsidTr="0194AC28" w14:paraId="5E062F55">
      <w:trPr>
        <w:trHeight w:val="300"/>
      </w:trPr>
      <w:tc>
        <w:tcPr>
          <w:tcW w:w="3120" w:type="dxa"/>
          <w:tcMar/>
        </w:tcPr>
        <w:p w:rsidR="0194AC28" w:rsidP="0194AC28" w:rsidRDefault="0194AC28" w14:paraId="7EF32DC1" w14:textId="21177B04">
          <w:pPr>
            <w:pStyle w:val="Header"/>
            <w:bidi w:val="0"/>
            <w:ind w:left="-115"/>
            <w:jc w:val="left"/>
          </w:pPr>
        </w:p>
      </w:tc>
      <w:tc>
        <w:tcPr>
          <w:tcW w:w="3120" w:type="dxa"/>
          <w:tcMar/>
        </w:tcPr>
        <w:p w:rsidR="0194AC28" w:rsidP="0194AC28" w:rsidRDefault="0194AC28" w14:paraId="12D27454" w14:textId="7BE5ACE6">
          <w:pPr>
            <w:pStyle w:val="Header"/>
            <w:bidi w:val="0"/>
            <w:jc w:val="center"/>
          </w:pPr>
        </w:p>
      </w:tc>
      <w:tc>
        <w:tcPr>
          <w:tcW w:w="3120" w:type="dxa"/>
          <w:tcMar/>
        </w:tcPr>
        <w:p w:rsidR="0194AC28" w:rsidP="0194AC28" w:rsidRDefault="0194AC28" w14:paraId="1A8D4F84" w14:textId="30E16416">
          <w:pPr>
            <w:pStyle w:val="Header"/>
            <w:bidi w:val="0"/>
            <w:ind w:right="-115"/>
            <w:jc w:val="right"/>
          </w:pPr>
        </w:p>
      </w:tc>
    </w:tr>
  </w:tbl>
  <w:p w:rsidR="0194AC28" w:rsidP="0194AC28" w:rsidRDefault="0194AC28" w14:paraId="4D88AEC3" w14:textId="66242A6F">
    <w:pPr>
      <w:pStyle w:val="Header"/>
      <w:bidi w:val="0"/>
    </w:pPr>
  </w:p>
</w:hdr>
</file>

<file path=word/header7.xml><?xml version="1.0" encoding="utf-8"?>
<w:hdr xmlns:w14="http://schemas.microsoft.com/office/word/2010/wordml" xmlns:w="http://schemas.openxmlformats.org/wordprocessingml/2006/main">
  <w:p w:rsidR="0194AC28" w:rsidP="0194AC28" w:rsidRDefault="0194AC28" w14:paraId="69AE3292" w14:textId="7C33395F">
    <w:pPr>
      <w:pStyle w:val="Header"/>
      <w:bidi w:val="0"/>
    </w:pPr>
  </w:p>
</w:hdr>
</file>

<file path=word/header8.xml><?xml version="1.0" encoding="utf-8"?>
<w:hdr xmlns:w14="http://schemas.microsoft.com/office/word/2010/wordml" xmlns:w="http://schemas.openxmlformats.org/wordprocessingml/2006/main">
  <w:p w:rsidR="0194AC28" w:rsidP="0194AC28" w:rsidRDefault="0194AC28" w14:paraId="75E6E572" w14:textId="6386AB55">
    <w:pPr>
      <w:pStyle w:val="Header"/>
      <w:bidi w:val="0"/>
    </w:pPr>
  </w:p>
</w:hdr>
</file>

<file path=word/intelligence2.xml><?xml version="1.0" encoding="utf-8"?>
<int2:intelligence xmlns:int2="http://schemas.microsoft.com/office/intelligence/2020/intelligence">
  <int2:observations>
    <int2:textHash int2:hashCode="ptnQWDn27PuBxY" int2:id="xLdOcpQu">
      <int2:state int2:type="spell" int2:value="Rejected"/>
    </int2:textHash>
    <int2:textHash int2:hashCode="p9l8DTPGhI/lUS" int2:id="CNAg88RX">
      <int2:state int2:type="spell" int2:value="Rejected"/>
    </int2:textHash>
    <int2:bookmark int2:bookmarkName="_Int_HZaA6Hg1" int2:invalidationBookmarkName="" int2:hashCode="tvd6XnpB8HqRjW" int2:id="gnEdPRU7">
      <int2:state int2:type="gram" int2:value="Rejected"/>
    </int2:bookmark>
    <int2:bookmark int2:bookmarkName="_Int_lFYplCwn" int2:invalidationBookmarkName="" int2:hashCode="+uK4uj9l4ldcdf" int2:id="Mn8G0s7T">
      <int2:state int2:type="gram"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xmlns:w="http://schemas.openxmlformats.org/wordprocessingml/2006/main" w:abstractNumId="29">
    <w:nsid w:val="617667db"/>
    <w:multiLevelType xmlns:w="http://schemas.openxmlformats.org/wordprocessingml/2006/main" w:val="hybridMultilevel"/>
    <w:lvl xmlns:w="http://schemas.openxmlformats.org/wordprocessingml/2006/main" w:ilvl="0">
      <w:numFmt w:val="bullet"/>
      <w:lvlText w:val=""/>
      <w:lvlJc w:val="left"/>
      <w:pPr>
        <w:ind w:left="278" w:hanging="171"/>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15632ca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numFmt w:val="bullet"/>
      <w:lvlText w:val="-"/>
      <w:lvlJc w:val="left"/>
      <w:pPr>
        <w:ind w:left="448" w:hanging="171"/>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10dd4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numFmt w:val="bullet"/>
      <w:lvlText w:val="-"/>
      <w:lvlJc w:val="left"/>
      <w:pPr>
        <w:ind w:left="448" w:hanging="171"/>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20634edf"/>
    <w:multiLevelType xmlns:w="http://schemas.openxmlformats.org/wordprocessingml/2006/main" w:val="hybridMultilevel"/>
    <w:lvl xmlns:w="http://schemas.openxmlformats.org/wordprocessingml/2006/main" w:ilvl="0">
      <w:numFmt w:val="bullet"/>
      <w:lvlText w:val=""/>
      <w:lvlJc w:val="left"/>
      <w:pPr>
        <w:ind w:left="278" w:hanging="171"/>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2abc538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numFmt w:val="bullet"/>
      <w:lvlText w:val="-"/>
      <w:lvlJc w:val="left"/>
      <w:pPr>
        <w:ind w:left="448" w:hanging="171"/>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1f59236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numFmt w:val="bullet"/>
      <w:lvlText w:val="-"/>
      <w:lvlJc w:val="left"/>
      <w:pPr>
        <w:ind w:left="448" w:hanging="171"/>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129685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numFmt w:val="bullet"/>
      <w:lvlText w:val="-"/>
      <w:lvlJc w:val="left"/>
      <w:pPr>
        <w:ind w:left="448" w:hanging="171"/>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7d44cf28"/>
    <w:multiLevelType xmlns:w="http://schemas.openxmlformats.org/wordprocessingml/2006/main" w:val="hybridMultilevel"/>
    <w:lvl xmlns:w="http://schemas.openxmlformats.org/wordprocessingml/2006/main" w:ilvl="0">
      <w:numFmt w:val="bullet"/>
      <w:lvlText w:val=""/>
      <w:lvlJc w:val="left"/>
      <w:pPr>
        <w:ind w:left="278" w:hanging="171"/>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42d45f62"/>
    <w:multiLevelType xmlns:w="http://schemas.openxmlformats.org/wordprocessingml/2006/main" w:val="hybridMultilevel"/>
    <w:lvl xmlns:w="http://schemas.openxmlformats.org/wordprocessingml/2006/main" w:ilvl="0">
      <w:numFmt w:val="bullet"/>
      <w:lvlText w:val=""/>
      <w:lvlJc w:val="left"/>
      <w:pPr>
        <w:ind w:left="278" w:hanging="171"/>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5facfcff"/>
    <w:multiLevelType xmlns:w="http://schemas.openxmlformats.org/wordprocessingml/2006/main" w:val="hybridMultilevel"/>
    <w:lvl xmlns:w="http://schemas.openxmlformats.org/wordprocessingml/2006/main" w:ilvl="0">
      <w:numFmt w:val="bullet"/>
      <w:lvlText w:val=""/>
      <w:lvlJc w:val="left"/>
      <w:pPr>
        <w:ind w:left="278" w:hanging="171"/>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9798c7d"/>
    <w:multiLevelType xmlns:w="http://schemas.openxmlformats.org/wordprocessingml/2006/main" w:val="hybridMultilevel"/>
    <w:lvl xmlns:w="http://schemas.openxmlformats.org/wordprocessingml/2006/main" w:ilvl="0">
      <w:numFmt w:val="bullet"/>
      <w:lvlText w:val=""/>
      <w:lvlJc w:val="left"/>
      <w:pPr>
        <w:ind w:left="278" w:hanging="171"/>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661dfdfe"/>
    <w:multiLevelType xmlns:w="http://schemas.openxmlformats.org/wordprocessingml/2006/main" w:val="hybridMultilevel"/>
    <w:lvl xmlns:w="http://schemas.openxmlformats.org/wordprocessingml/2006/main" w:ilvl="0">
      <w:numFmt w:val="bullet"/>
      <w:lvlText w:val=""/>
      <w:lvlJc w:val="left"/>
      <w:pPr>
        <w:ind w:left="278" w:hanging="171"/>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bd28baf"/>
    <w:multiLevelType xmlns:w="http://schemas.openxmlformats.org/wordprocessingml/2006/main" w:val="hybridMultilevel"/>
    <w:lvl xmlns:w="http://schemas.openxmlformats.org/wordprocessingml/2006/main" w:ilvl="0">
      <w:numFmt w:val="bullet"/>
      <w:lvlText w:val=""/>
      <w:lvlJc w:val="left"/>
      <w:pPr>
        <w:ind w:left="278" w:hanging="171"/>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311ccecc"/>
    <w:multiLevelType xmlns:w="http://schemas.openxmlformats.org/wordprocessingml/2006/main" w:val="hybridMultilevel"/>
    <w:lvl xmlns:w="http://schemas.openxmlformats.org/wordprocessingml/2006/main" w:ilvl="0">
      <w:numFmt w:val="bullet"/>
      <w:lvlText w:val=""/>
      <w:lvlJc w:val="left"/>
      <w:pPr>
        <w:ind w:left="278" w:hanging="171"/>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33fca2c"/>
    <w:multiLevelType xmlns:w="http://schemas.openxmlformats.org/wordprocessingml/2006/main" w:val="hybridMultilevel"/>
    <w:lvl xmlns:w="http://schemas.openxmlformats.org/wordprocessingml/2006/main" w:ilvl="0">
      <w:numFmt w:val="bullet"/>
      <w:lvlText w:val=""/>
      <w:lvlJc w:val="left"/>
      <w:pPr>
        <w:ind w:left="278" w:hanging="171"/>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ef7da5"/>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3">
    <w:nsid w:val="6945964f"/>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xmlns:w="http://schemas.openxmlformats.org/wordprocessingml/2006/main" w:abstractNumId="12">
    <w:nsid w:val="5abbc481"/>
    <w:multiLevelType xmlns:w="http://schemas.openxmlformats.org/wordprocessingml/2006/main" w:val="hybridMultilevel"/>
    <w:lvl xmlns:w="http://schemas.openxmlformats.org/wordprocessingml/2006/main" w:ilvl="0">
      <w:start w:val="1"/>
      <w:numFmt w:val="bullet"/>
      <w:lvlText w:val=""/>
      <w:lvlJc w:val="left"/>
      <w:pPr>
        <w:ind w:left="360" w:hanging="360"/>
      </w:pPr>
      <w:rPr>
        <w:rFonts w:hint="default" w:ascii="Symbol" w:hAnsi="Symbol"/>
      </w:rPr>
    </w:lvl>
    <w:lvl xmlns:w="http://schemas.openxmlformats.org/wordprocessingml/2006/main" w:ilvl="1">
      <w:start w:val="1"/>
      <w:numFmt w:val="bullet"/>
      <w:lvlText w:val="o"/>
      <w:lvlJc w:val="left"/>
      <w:pPr>
        <w:ind w:left="1080" w:hanging="360"/>
      </w:pPr>
      <w:rPr>
        <w:rFonts w:hint="default" w:ascii="Courier New" w:hAnsi="Courier New"/>
      </w:rPr>
    </w:lvl>
    <w:lvl xmlns:w="http://schemas.openxmlformats.org/wordprocessingml/2006/main" w:ilvl="2">
      <w:start w:val="1"/>
      <w:numFmt w:val="bullet"/>
      <w:lvlText w:val=""/>
      <w:lvlJc w:val="left"/>
      <w:pPr>
        <w:ind w:left="1800" w:hanging="360"/>
      </w:pPr>
      <w:rPr>
        <w:rFonts w:hint="default" w:ascii="Wingdings" w:hAnsi="Wingdings"/>
      </w:rPr>
    </w:lvl>
    <w:lvl xmlns:w="http://schemas.openxmlformats.org/wordprocessingml/2006/main" w:ilvl="3">
      <w:start w:val="1"/>
      <w:numFmt w:val="bullet"/>
      <w:lvlText w:val=""/>
      <w:lvlJc w:val="left"/>
      <w:pPr>
        <w:ind w:left="2520" w:hanging="360"/>
      </w:pPr>
      <w:rPr>
        <w:rFonts w:hint="default" w:ascii="Symbol" w:hAnsi="Symbol"/>
      </w:rPr>
    </w:lvl>
    <w:lvl xmlns:w="http://schemas.openxmlformats.org/wordprocessingml/2006/main" w:ilvl="4">
      <w:start w:val="1"/>
      <w:numFmt w:val="bullet"/>
      <w:lvlText w:val="o"/>
      <w:lvlJc w:val="left"/>
      <w:pPr>
        <w:ind w:left="3240" w:hanging="360"/>
      </w:pPr>
      <w:rPr>
        <w:rFonts w:hint="default" w:ascii="Courier New" w:hAnsi="Courier New"/>
      </w:rPr>
    </w:lvl>
    <w:lvl xmlns:w="http://schemas.openxmlformats.org/wordprocessingml/2006/main" w:ilvl="5">
      <w:start w:val="1"/>
      <w:numFmt w:val="bullet"/>
      <w:lvlText w:val=""/>
      <w:lvlJc w:val="left"/>
      <w:pPr>
        <w:ind w:left="3960" w:hanging="360"/>
      </w:pPr>
      <w:rPr>
        <w:rFonts w:hint="default" w:ascii="Wingdings" w:hAnsi="Wingdings"/>
      </w:rPr>
    </w:lvl>
    <w:lvl xmlns:w="http://schemas.openxmlformats.org/wordprocessingml/2006/main" w:ilvl="6">
      <w:start w:val="1"/>
      <w:numFmt w:val="bullet"/>
      <w:lvlText w:val=""/>
      <w:lvlJc w:val="left"/>
      <w:pPr>
        <w:ind w:left="4680" w:hanging="360"/>
      </w:pPr>
      <w:rPr>
        <w:rFonts w:hint="default" w:ascii="Symbol" w:hAnsi="Symbol"/>
      </w:rPr>
    </w:lvl>
    <w:lvl xmlns:w="http://schemas.openxmlformats.org/wordprocessingml/2006/main" w:ilvl="7">
      <w:start w:val="1"/>
      <w:numFmt w:val="bullet"/>
      <w:lvlText w:val="o"/>
      <w:lvlJc w:val="left"/>
      <w:pPr>
        <w:ind w:left="5400" w:hanging="360"/>
      </w:pPr>
      <w:rPr>
        <w:rFonts w:hint="default" w:ascii="Courier New" w:hAnsi="Courier New"/>
      </w:rPr>
    </w:lvl>
    <w:lvl xmlns:w="http://schemas.openxmlformats.org/wordprocessingml/2006/main" w:ilvl="8">
      <w:start w:val="1"/>
      <w:numFmt w:val="bullet"/>
      <w:lvlText w:val=""/>
      <w:lvlJc w:val="left"/>
      <w:pPr>
        <w:ind w:left="6120" w:hanging="360"/>
      </w:pPr>
      <w:rPr>
        <w:rFonts w:hint="default" w:ascii="Wingdings" w:hAnsi="Wingdings"/>
      </w:rPr>
    </w:lvl>
  </w:abstractNum>
  <w:abstractNum w:abstractNumId="0" w15:restartNumberingAfterBreak="0">
    <w:nsid w:val="085D7903"/>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C50C88"/>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AC3AD0"/>
    <w:multiLevelType w:val="hybridMultilevel"/>
    <w:tmpl w:val="FFFFFFFF"/>
    <w:lvl w:ilvl="0">
      <w:start w:val="1"/>
      <w:numFmt w:val="decimal"/>
      <w:lvlText w:val="%1."/>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30B26510"/>
    <w:multiLevelType w:val="hybridMultilevel"/>
    <w:tmpl w:val="FFFFFFFF"/>
    <w:lvl w:ilvl="0">
      <w:start w:val="1"/>
      <w:numFmt w:val="bullet"/>
      <w:lvlText w:val=""/>
      <w:lvlJc w:val="left"/>
      <w:pPr>
        <w:ind w:left="360" w:hanging="360"/>
      </w:pPr>
      <w:rPr>
        <w:rFonts w:hint="default" w:ascii="Symbol" w:hAnsi="Symbol"/>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38CF2936"/>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8F719EA"/>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1615DE0"/>
    <w:multiLevelType w:val="hybridMultilevel"/>
    <w:tmpl w:val="FFFFFFFF"/>
    <w:lvl w:ilvl="0">
      <w:start w:val="1"/>
      <w:numFmt w:val="bullet"/>
      <w:lvlText w:val=""/>
      <w:lvlJc w:val="left"/>
      <w:pPr>
        <w:ind w:left="360" w:hanging="360"/>
      </w:pPr>
      <w:rPr>
        <w:rFonts w:hint="default" w:ascii="Symbol" w:hAnsi="Symbol"/>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459A75E3"/>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92E1F5E"/>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FF8305C"/>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0085AC8"/>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52136F"/>
    <w:multiLevelType w:val="hybridMultilevel"/>
    <w:tmpl w:val="FFFFFFFF"/>
    <w:lvl w:ilvl="0">
      <w:start w:val="1"/>
      <w:numFmt w:val="bullet"/>
      <w:lvlText w:val=""/>
      <w:lvlJc w:val="left"/>
      <w:pPr>
        <w:ind w:left="720" w:hanging="360"/>
      </w:pPr>
      <w:rPr>
        <w:rFonts w:hint="default" w:ascii="Symbol" w:hAnsi="Symbo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 w16cid:durableId="449708306">
    <w:abstractNumId w:val="3"/>
  </w:num>
  <w:num w:numId="2" w16cid:durableId="617176001">
    <w:abstractNumId w:val="5"/>
  </w:num>
  <w:num w:numId="3" w16cid:durableId="750851481">
    <w:abstractNumId w:val="9"/>
  </w:num>
  <w:num w:numId="4" w16cid:durableId="337540777">
    <w:abstractNumId w:val="6"/>
  </w:num>
  <w:num w:numId="5" w16cid:durableId="1677150250">
    <w:abstractNumId w:val="11"/>
  </w:num>
  <w:num w:numId="6" w16cid:durableId="625284044">
    <w:abstractNumId w:val="7"/>
  </w:num>
  <w:num w:numId="7" w16cid:durableId="1771703655">
    <w:abstractNumId w:val="2"/>
  </w:num>
  <w:num w:numId="8" w16cid:durableId="555090377">
    <w:abstractNumId w:val="4"/>
  </w:num>
  <w:num w:numId="9" w16cid:durableId="1566573880">
    <w:abstractNumId w:val="8"/>
  </w:num>
  <w:num w:numId="10" w16cid:durableId="682125103">
    <w:abstractNumId w:val="10"/>
  </w:num>
  <w:num w:numId="11" w16cid:durableId="707873873">
    <w:abstractNumId w:val="0"/>
  </w:num>
  <w:num w:numId="12" w16cid:durableId="1415005066">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18F8"/>
    <w:rsid w:val="00095EDF"/>
    <w:rsid w:val="002618F8"/>
    <w:rsid w:val="00810AEB"/>
    <w:rsid w:val="009CEE96"/>
    <w:rsid w:val="00BA02CD"/>
    <w:rsid w:val="00DF8C14"/>
    <w:rsid w:val="016927F2"/>
    <w:rsid w:val="0194AC28"/>
    <w:rsid w:val="022488FD"/>
    <w:rsid w:val="023540CC"/>
    <w:rsid w:val="02626DE6"/>
    <w:rsid w:val="026F70C2"/>
    <w:rsid w:val="027783EA"/>
    <w:rsid w:val="02CF2C9D"/>
    <w:rsid w:val="03853C6D"/>
    <w:rsid w:val="04BB3A0D"/>
    <w:rsid w:val="04D40553"/>
    <w:rsid w:val="0537A6E9"/>
    <w:rsid w:val="05990356"/>
    <w:rsid w:val="0669F4D1"/>
    <w:rsid w:val="07346E19"/>
    <w:rsid w:val="0735A272"/>
    <w:rsid w:val="073F046C"/>
    <w:rsid w:val="07577C38"/>
    <w:rsid w:val="07C0FB47"/>
    <w:rsid w:val="080AD966"/>
    <w:rsid w:val="082C0319"/>
    <w:rsid w:val="08B57185"/>
    <w:rsid w:val="0927DEC6"/>
    <w:rsid w:val="096DE1A7"/>
    <w:rsid w:val="09CEFC7F"/>
    <w:rsid w:val="09EA0D1C"/>
    <w:rsid w:val="0A000793"/>
    <w:rsid w:val="0A1892D4"/>
    <w:rsid w:val="0A2CFB6E"/>
    <w:rsid w:val="0A2CFB6E"/>
    <w:rsid w:val="0A2EB109"/>
    <w:rsid w:val="0A2EF73A"/>
    <w:rsid w:val="0A42C0D6"/>
    <w:rsid w:val="0A431923"/>
    <w:rsid w:val="0A77871A"/>
    <w:rsid w:val="0ABF9BA6"/>
    <w:rsid w:val="0B112D7F"/>
    <w:rsid w:val="0B4DC4BE"/>
    <w:rsid w:val="0B709A9F"/>
    <w:rsid w:val="0B9A9EFF"/>
    <w:rsid w:val="0BB96B15"/>
    <w:rsid w:val="0C0CB2F2"/>
    <w:rsid w:val="0C5036EA"/>
    <w:rsid w:val="0CA906A7"/>
    <w:rsid w:val="0CC767B0"/>
    <w:rsid w:val="0CF7E78B"/>
    <w:rsid w:val="0D149B55"/>
    <w:rsid w:val="0D4E1DEE"/>
    <w:rsid w:val="0D680D69"/>
    <w:rsid w:val="0DD5FB09"/>
    <w:rsid w:val="0DEE10A0"/>
    <w:rsid w:val="0E1F4F08"/>
    <w:rsid w:val="0EE8CE56"/>
    <w:rsid w:val="0EF864EE"/>
    <w:rsid w:val="0FCC0352"/>
    <w:rsid w:val="0FE8EAED"/>
    <w:rsid w:val="10F82296"/>
    <w:rsid w:val="116B65F3"/>
    <w:rsid w:val="126FE93B"/>
    <w:rsid w:val="13323189"/>
    <w:rsid w:val="1332FA6F"/>
    <w:rsid w:val="1344078B"/>
    <w:rsid w:val="137BB317"/>
    <w:rsid w:val="13ACF88A"/>
    <w:rsid w:val="13E1DB19"/>
    <w:rsid w:val="144CDF6C"/>
    <w:rsid w:val="14530F37"/>
    <w:rsid w:val="148AC7EE"/>
    <w:rsid w:val="14B4181B"/>
    <w:rsid w:val="14B5C3D7"/>
    <w:rsid w:val="14DC4F91"/>
    <w:rsid w:val="15801C81"/>
    <w:rsid w:val="1587D4B9"/>
    <w:rsid w:val="167219AD"/>
    <w:rsid w:val="170A591E"/>
    <w:rsid w:val="17441C4A"/>
    <w:rsid w:val="177E08F7"/>
    <w:rsid w:val="17822DBA"/>
    <w:rsid w:val="17B7138B"/>
    <w:rsid w:val="17D1A11F"/>
    <w:rsid w:val="193D244E"/>
    <w:rsid w:val="19F48127"/>
    <w:rsid w:val="1A20CF03"/>
    <w:rsid w:val="1A28EC0A"/>
    <w:rsid w:val="1A5F61FD"/>
    <w:rsid w:val="1ACB2015"/>
    <w:rsid w:val="1B8087FB"/>
    <w:rsid w:val="1C0C6C60"/>
    <w:rsid w:val="1C4C7E5A"/>
    <w:rsid w:val="1C9953FE"/>
    <w:rsid w:val="1CBD82C0"/>
    <w:rsid w:val="1CFDA6BF"/>
    <w:rsid w:val="1DDD983F"/>
    <w:rsid w:val="1E651AE6"/>
    <w:rsid w:val="1EAEEE67"/>
    <w:rsid w:val="1ED1EB47"/>
    <w:rsid w:val="1F33A966"/>
    <w:rsid w:val="1FF87792"/>
    <w:rsid w:val="1FF87792"/>
    <w:rsid w:val="200A5DB3"/>
    <w:rsid w:val="201304BE"/>
    <w:rsid w:val="20614695"/>
    <w:rsid w:val="20FC4922"/>
    <w:rsid w:val="21C63401"/>
    <w:rsid w:val="224B19BD"/>
    <w:rsid w:val="228A832C"/>
    <w:rsid w:val="23050409"/>
    <w:rsid w:val="2338F6E7"/>
    <w:rsid w:val="238CD32A"/>
    <w:rsid w:val="249AF701"/>
    <w:rsid w:val="249B51F5"/>
    <w:rsid w:val="24F6CFD7"/>
    <w:rsid w:val="251DC1F9"/>
    <w:rsid w:val="25595C8E"/>
    <w:rsid w:val="25B1C60B"/>
    <w:rsid w:val="2606721D"/>
    <w:rsid w:val="267CACF8"/>
    <w:rsid w:val="26921DA1"/>
    <w:rsid w:val="269FE685"/>
    <w:rsid w:val="27041B27"/>
    <w:rsid w:val="27070608"/>
    <w:rsid w:val="28AA947A"/>
    <w:rsid w:val="28CBD4A4"/>
    <w:rsid w:val="28D288A8"/>
    <w:rsid w:val="28E2C7BB"/>
    <w:rsid w:val="293B82E6"/>
    <w:rsid w:val="295AA346"/>
    <w:rsid w:val="295B669B"/>
    <w:rsid w:val="2970E713"/>
    <w:rsid w:val="299AD666"/>
    <w:rsid w:val="299C2F32"/>
    <w:rsid w:val="29A2E9BA"/>
    <w:rsid w:val="2B95A6BC"/>
    <w:rsid w:val="2C04C4AD"/>
    <w:rsid w:val="2C6C2F36"/>
    <w:rsid w:val="2D8049CA"/>
    <w:rsid w:val="2D8049CA"/>
    <w:rsid w:val="2DE8DB72"/>
    <w:rsid w:val="2E478A95"/>
    <w:rsid w:val="2E478A95"/>
    <w:rsid w:val="2E9031BE"/>
    <w:rsid w:val="2E944821"/>
    <w:rsid w:val="2EC330B8"/>
    <w:rsid w:val="2F66D851"/>
    <w:rsid w:val="2FD9FA49"/>
    <w:rsid w:val="2FE2709C"/>
    <w:rsid w:val="2FE8DCCD"/>
    <w:rsid w:val="30364E6E"/>
    <w:rsid w:val="309CF071"/>
    <w:rsid w:val="309E8E8E"/>
    <w:rsid w:val="30A20F36"/>
    <w:rsid w:val="30E1F7AA"/>
    <w:rsid w:val="30F4CAD6"/>
    <w:rsid w:val="30F7CA68"/>
    <w:rsid w:val="311AB67B"/>
    <w:rsid w:val="3146201B"/>
    <w:rsid w:val="31A05B54"/>
    <w:rsid w:val="3242D7AC"/>
    <w:rsid w:val="324CC18B"/>
    <w:rsid w:val="329E03FD"/>
    <w:rsid w:val="32D69EE1"/>
    <w:rsid w:val="32DE665C"/>
    <w:rsid w:val="330A8308"/>
    <w:rsid w:val="335DE054"/>
    <w:rsid w:val="339197F7"/>
    <w:rsid w:val="34758B05"/>
    <w:rsid w:val="3495B7A6"/>
    <w:rsid w:val="34CE8B97"/>
    <w:rsid w:val="34FA1A80"/>
    <w:rsid w:val="351B535F"/>
    <w:rsid w:val="353EB74E"/>
    <w:rsid w:val="355519F2"/>
    <w:rsid w:val="359351FA"/>
    <w:rsid w:val="35BDB5C2"/>
    <w:rsid w:val="36497706"/>
    <w:rsid w:val="36575B47"/>
    <w:rsid w:val="368834FB"/>
    <w:rsid w:val="36DD8C75"/>
    <w:rsid w:val="36DD8C75"/>
    <w:rsid w:val="373FDD5C"/>
    <w:rsid w:val="37AACF9B"/>
    <w:rsid w:val="38181E36"/>
    <w:rsid w:val="383A2403"/>
    <w:rsid w:val="384F8342"/>
    <w:rsid w:val="38988FB8"/>
    <w:rsid w:val="39217991"/>
    <w:rsid w:val="39898551"/>
    <w:rsid w:val="39F37E6D"/>
    <w:rsid w:val="39FD5ADD"/>
    <w:rsid w:val="3A0842B7"/>
    <w:rsid w:val="3A39EEC7"/>
    <w:rsid w:val="3A3DFE99"/>
    <w:rsid w:val="3A661681"/>
    <w:rsid w:val="3A774F80"/>
    <w:rsid w:val="3B7B27B4"/>
    <w:rsid w:val="3B8DA1AE"/>
    <w:rsid w:val="3BA3087D"/>
    <w:rsid w:val="3C0BEC35"/>
    <w:rsid w:val="3C25F7EC"/>
    <w:rsid w:val="3CB3AA9E"/>
    <w:rsid w:val="3D47DCE2"/>
    <w:rsid w:val="3D895353"/>
    <w:rsid w:val="3D908832"/>
    <w:rsid w:val="3DD813A0"/>
    <w:rsid w:val="3DDF018A"/>
    <w:rsid w:val="3DFFBBD4"/>
    <w:rsid w:val="3E048679"/>
    <w:rsid w:val="3E14AAD7"/>
    <w:rsid w:val="3E409054"/>
    <w:rsid w:val="3EBA70B7"/>
    <w:rsid w:val="3EE4EDF9"/>
    <w:rsid w:val="3F5296EA"/>
    <w:rsid w:val="3F7E7406"/>
    <w:rsid w:val="401EF432"/>
    <w:rsid w:val="40968A41"/>
    <w:rsid w:val="40D19254"/>
    <w:rsid w:val="41265803"/>
    <w:rsid w:val="413C950E"/>
    <w:rsid w:val="4150EB2B"/>
    <w:rsid w:val="4180B619"/>
    <w:rsid w:val="419D1FF1"/>
    <w:rsid w:val="41B31BF7"/>
    <w:rsid w:val="41C319C5"/>
    <w:rsid w:val="41EDBB77"/>
    <w:rsid w:val="42083180"/>
    <w:rsid w:val="42091B86"/>
    <w:rsid w:val="4211A838"/>
    <w:rsid w:val="4273755C"/>
    <w:rsid w:val="42779366"/>
    <w:rsid w:val="4295C1DA"/>
    <w:rsid w:val="42C1A2A0"/>
    <w:rsid w:val="43523638"/>
    <w:rsid w:val="435343DD"/>
    <w:rsid w:val="43737B00"/>
    <w:rsid w:val="440941F7"/>
    <w:rsid w:val="44547D1B"/>
    <w:rsid w:val="44E50E37"/>
    <w:rsid w:val="44E50E37"/>
    <w:rsid w:val="4521C8C4"/>
    <w:rsid w:val="4523453C"/>
    <w:rsid w:val="452F4C51"/>
    <w:rsid w:val="4548AFF7"/>
    <w:rsid w:val="4593C66D"/>
    <w:rsid w:val="466CF11A"/>
    <w:rsid w:val="466E06EB"/>
    <w:rsid w:val="469ACADB"/>
    <w:rsid w:val="478EB183"/>
    <w:rsid w:val="47A29C53"/>
    <w:rsid w:val="47A29C53"/>
    <w:rsid w:val="4816B953"/>
    <w:rsid w:val="482408E5"/>
    <w:rsid w:val="482D6276"/>
    <w:rsid w:val="4869AEB3"/>
    <w:rsid w:val="487AE5F5"/>
    <w:rsid w:val="49683CBD"/>
    <w:rsid w:val="4994D938"/>
    <w:rsid w:val="4995ED64"/>
    <w:rsid w:val="499FAE2B"/>
    <w:rsid w:val="4A712203"/>
    <w:rsid w:val="4AE5C992"/>
    <w:rsid w:val="4AE98450"/>
    <w:rsid w:val="4B53E291"/>
    <w:rsid w:val="4B8FA089"/>
    <w:rsid w:val="4BAF07E8"/>
    <w:rsid w:val="4C0D5CC6"/>
    <w:rsid w:val="4C13DB5D"/>
    <w:rsid w:val="4C6D7C7B"/>
    <w:rsid w:val="4D3EC6CE"/>
    <w:rsid w:val="4DE23279"/>
    <w:rsid w:val="4E81619F"/>
    <w:rsid w:val="4EF997EC"/>
    <w:rsid w:val="4FB89CBE"/>
    <w:rsid w:val="4FC19596"/>
    <w:rsid w:val="4FC42A9D"/>
    <w:rsid w:val="4FFD29E0"/>
    <w:rsid w:val="501E4F04"/>
    <w:rsid w:val="50482A6D"/>
    <w:rsid w:val="50482A6D"/>
    <w:rsid w:val="517C1691"/>
    <w:rsid w:val="51B97FD3"/>
    <w:rsid w:val="51C9F3FF"/>
    <w:rsid w:val="5235CA41"/>
    <w:rsid w:val="529F0A8C"/>
    <w:rsid w:val="52CBACAD"/>
    <w:rsid w:val="52E6EA79"/>
    <w:rsid w:val="5331E259"/>
    <w:rsid w:val="538B3FA6"/>
    <w:rsid w:val="53D029E0"/>
    <w:rsid w:val="53EC3D59"/>
    <w:rsid w:val="5412E143"/>
    <w:rsid w:val="5443A00A"/>
    <w:rsid w:val="54644415"/>
    <w:rsid w:val="548DE27C"/>
    <w:rsid w:val="5500B7B5"/>
    <w:rsid w:val="5531D13E"/>
    <w:rsid w:val="553AB30A"/>
    <w:rsid w:val="55D8046D"/>
    <w:rsid w:val="55E140E5"/>
    <w:rsid w:val="5607B1A2"/>
    <w:rsid w:val="565C0892"/>
    <w:rsid w:val="5724AE68"/>
    <w:rsid w:val="5737D5C8"/>
    <w:rsid w:val="576ED31C"/>
    <w:rsid w:val="57D6BAB0"/>
    <w:rsid w:val="582A44E4"/>
    <w:rsid w:val="58405F23"/>
    <w:rsid w:val="59355255"/>
    <w:rsid w:val="59DDD623"/>
    <w:rsid w:val="5A1A982A"/>
    <w:rsid w:val="5A1D10BD"/>
    <w:rsid w:val="5A283EB0"/>
    <w:rsid w:val="5A60FD76"/>
    <w:rsid w:val="5A640DE3"/>
    <w:rsid w:val="5A908B0A"/>
    <w:rsid w:val="5AA83E51"/>
    <w:rsid w:val="5AB558D8"/>
    <w:rsid w:val="5B03806B"/>
    <w:rsid w:val="5B216A78"/>
    <w:rsid w:val="5B2B7E12"/>
    <w:rsid w:val="5B83D728"/>
    <w:rsid w:val="5B930AE5"/>
    <w:rsid w:val="5BB102E7"/>
    <w:rsid w:val="5C2EDFDB"/>
    <w:rsid w:val="5C3C4196"/>
    <w:rsid w:val="5C5EA69C"/>
    <w:rsid w:val="5CE39187"/>
    <w:rsid w:val="5D1598B5"/>
    <w:rsid w:val="5D70072A"/>
    <w:rsid w:val="5D7AA4E3"/>
    <w:rsid w:val="5DB72915"/>
    <w:rsid w:val="5DB8C89D"/>
    <w:rsid w:val="5E52516E"/>
    <w:rsid w:val="5E5DB2DE"/>
    <w:rsid w:val="5E5DB2DE"/>
    <w:rsid w:val="5F1407D6"/>
    <w:rsid w:val="5F2A2730"/>
    <w:rsid w:val="5F8A0B5F"/>
    <w:rsid w:val="5FBD8D9B"/>
    <w:rsid w:val="5FC7CA26"/>
    <w:rsid w:val="60102B5B"/>
    <w:rsid w:val="602BFDAE"/>
    <w:rsid w:val="60A3E715"/>
    <w:rsid w:val="6155D8A5"/>
    <w:rsid w:val="6198B67A"/>
    <w:rsid w:val="61CA21EB"/>
    <w:rsid w:val="61E515D0"/>
    <w:rsid w:val="627D89E2"/>
    <w:rsid w:val="62FC0236"/>
    <w:rsid w:val="63194AF6"/>
    <w:rsid w:val="63740875"/>
    <w:rsid w:val="63933CEC"/>
    <w:rsid w:val="63A3A1A0"/>
    <w:rsid w:val="63A74686"/>
    <w:rsid w:val="63E5D5B0"/>
    <w:rsid w:val="641C8F69"/>
    <w:rsid w:val="64E484AC"/>
    <w:rsid w:val="651E6C3E"/>
    <w:rsid w:val="65223291"/>
    <w:rsid w:val="6582CD06"/>
    <w:rsid w:val="660ABD51"/>
    <w:rsid w:val="665A7D8D"/>
    <w:rsid w:val="6699551B"/>
    <w:rsid w:val="66A19B99"/>
    <w:rsid w:val="66A97EB0"/>
    <w:rsid w:val="66C1A877"/>
    <w:rsid w:val="672B4A0F"/>
    <w:rsid w:val="68D6E608"/>
    <w:rsid w:val="692E1F24"/>
    <w:rsid w:val="6A0819FD"/>
    <w:rsid w:val="6A54E47E"/>
    <w:rsid w:val="6AAD7EB9"/>
    <w:rsid w:val="6AC597A5"/>
    <w:rsid w:val="6B1B4F9D"/>
    <w:rsid w:val="6B475934"/>
    <w:rsid w:val="6CE73463"/>
    <w:rsid w:val="6CECDB80"/>
    <w:rsid w:val="6D25D2ED"/>
    <w:rsid w:val="6D657737"/>
    <w:rsid w:val="6D8F60C4"/>
    <w:rsid w:val="6D8F60C4"/>
    <w:rsid w:val="6DB9F8BF"/>
    <w:rsid w:val="6DFDC46C"/>
    <w:rsid w:val="6E097B4A"/>
    <w:rsid w:val="6E44772E"/>
    <w:rsid w:val="6E6C6071"/>
    <w:rsid w:val="6EEC7194"/>
    <w:rsid w:val="6F4CD707"/>
    <w:rsid w:val="6FD3B3A8"/>
    <w:rsid w:val="707F4E2D"/>
    <w:rsid w:val="715CC9AC"/>
    <w:rsid w:val="71BA67B9"/>
    <w:rsid w:val="71C8061F"/>
    <w:rsid w:val="722563D5"/>
    <w:rsid w:val="72278173"/>
    <w:rsid w:val="72304BE9"/>
    <w:rsid w:val="728A62F1"/>
    <w:rsid w:val="72C7BC3A"/>
    <w:rsid w:val="7337E016"/>
    <w:rsid w:val="73A63A7C"/>
    <w:rsid w:val="73E1D267"/>
    <w:rsid w:val="74D232C6"/>
    <w:rsid w:val="7595D518"/>
    <w:rsid w:val="7623DD7A"/>
    <w:rsid w:val="763952AE"/>
    <w:rsid w:val="77A1E0A6"/>
    <w:rsid w:val="77FE510C"/>
    <w:rsid w:val="781B68A0"/>
    <w:rsid w:val="78AA3BE2"/>
    <w:rsid w:val="78C2CE2F"/>
    <w:rsid w:val="78C6E915"/>
    <w:rsid w:val="78C6E915"/>
    <w:rsid w:val="797F2E60"/>
    <w:rsid w:val="79CC0575"/>
    <w:rsid w:val="79F6D06E"/>
    <w:rsid w:val="7A126186"/>
    <w:rsid w:val="7A4DF4F7"/>
    <w:rsid w:val="7A874A7B"/>
    <w:rsid w:val="7A979ED1"/>
    <w:rsid w:val="7BAFFBD4"/>
    <w:rsid w:val="7BB108A1"/>
    <w:rsid w:val="7BBA4AE1"/>
    <w:rsid w:val="7BE75931"/>
    <w:rsid w:val="7BEDD216"/>
    <w:rsid w:val="7C6E3C51"/>
    <w:rsid w:val="7C9F8680"/>
    <w:rsid w:val="7D01FDB4"/>
    <w:rsid w:val="7D736CCE"/>
    <w:rsid w:val="7D78D00B"/>
    <w:rsid w:val="7DFCCC63"/>
    <w:rsid w:val="7E00EA7F"/>
    <w:rsid w:val="7F5AB2B8"/>
    <w:rsid w:val="7FBC59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31ACCA52"/>
  <w15:docId w15:val="{AC59ADA1-E68A-4A04-BD3D-04C0FD01D41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Inter" w:hAnsi="Inter" w:eastAsia="Inter" w:cs="Inter"/>
        <w:sz w:val="22"/>
        <w:szCs w:val="22"/>
        <w:lang w:val="en-AU"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35E32EA1"/>
  </w:style>
  <w:style w:type="paragraph" w:styleId="Heading1">
    <w:name w:val="heading 1"/>
    <w:basedOn w:val="Normal"/>
    <w:next w:val="Normal"/>
    <w:uiPriority w:val="9"/>
    <w:qFormat/>
    <w:rsid w:val="35E32EA1"/>
    <w:pPr>
      <w:keepNext/>
      <w:keepLines/>
      <w:outlineLvl w:val="0"/>
    </w:pPr>
    <w:rPr>
      <w:b/>
      <w:bCs/>
      <w:u w:val="single"/>
    </w:rPr>
  </w:style>
  <w:style w:type="paragraph" w:styleId="Heading2">
    <w:uiPriority w:val="9"/>
    <w:name w:val="heading 2"/>
    <w:basedOn w:val="Normal"/>
    <w:next w:val="Normal"/>
    <w:unhideWhenUsed/>
    <w:qFormat/>
    <w:rsid w:val="177E08F7"/>
    <w:rPr>
      <w:rFonts w:ascii="Inter" w:hAnsi="Inter" w:eastAsia="Inter" w:cs="Inter"/>
      <w:b w:val="1"/>
      <w:bCs w:val="1"/>
      <w:i w:val="1"/>
      <w:iCs w:val="1"/>
      <w:sz w:val="22"/>
      <w:szCs w:val="22"/>
      <w:u w:val="none"/>
    </w:rPr>
    <w:pPr>
      <w:keepNext w:val="1"/>
      <w:keepLines w:val="1"/>
      <w:outlineLvl w:val="1"/>
    </w:pPr>
  </w:style>
  <w:style w:type="paragraph" w:styleId="Heading3">
    <w:name w:val="heading 3"/>
    <w:basedOn w:val="Normal"/>
    <w:next w:val="Normal"/>
    <w:uiPriority w:val="9"/>
    <w:semiHidden/>
    <w:unhideWhenUsed/>
    <w:qFormat/>
    <w:rsid w:val="35E32EA1"/>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35E32EA1"/>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35E32EA1"/>
    <w:pPr>
      <w:keepNext/>
      <w:keepLines/>
      <w:spacing w:before="240" w:after="80"/>
      <w:outlineLvl w:val="4"/>
    </w:pPr>
    <w:rPr>
      <w:color w:val="666666"/>
    </w:rPr>
  </w:style>
  <w:style w:type="paragraph" w:styleId="Heading6">
    <w:name w:val="heading 6"/>
    <w:basedOn w:val="Normal"/>
    <w:next w:val="Normal"/>
    <w:uiPriority w:val="9"/>
    <w:semiHidden/>
    <w:unhideWhenUsed/>
    <w:qFormat/>
    <w:rsid w:val="35E32EA1"/>
    <w:pPr>
      <w:keepNext/>
      <w:keepLines/>
      <w:spacing w:before="240" w:after="80"/>
      <w:outlineLvl w:val="5"/>
    </w:pPr>
    <w:rPr>
      <w:i/>
      <w:iCs/>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rsid w:val="35E32EA1"/>
    <w:pPr>
      <w:keepNext/>
      <w:keepLines/>
      <w:spacing w:after="60"/>
      <w:jc w:val="center"/>
    </w:pPr>
    <w:rPr>
      <w:b/>
      <w:bCs/>
      <w:sz w:val="52"/>
      <w:szCs w:val="52"/>
    </w:rPr>
  </w:style>
  <w:style w:type="paragraph" w:styleId="Subtitle">
    <w:name w:val="Subtitle"/>
    <w:basedOn w:val="Normal"/>
    <w:next w:val="Normal"/>
    <w:uiPriority w:val="11"/>
    <w:qFormat/>
    <w:pPr>
      <w:keepNext/>
      <w:keepLines/>
      <w:jc w:val="center"/>
    </w:pPr>
    <w:rPr>
      <w:i/>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left w:w="115" w:type="dxa"/>
        <w:right w:w="115" w:type="dxa"/>
      </w:tblCellMar>
    </w:tblPr>
  </w:style>
  <w:style w:type="paragraph" w:styleId="ListParagraph">
    <w:uiPriority w:val="34"/>
    <w:name w:val="List Paragraph"/>
    <w:basedOn w:val="Normal"/>
    <w:qFormat/>
    <w:rsid w:val="177E08F7"/>
    <w:pPr>
      <w:spacing/>
      <w:ind w:left="720"/>
      <w:contextualSpacing/>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styleId="Header">
    <w:uiPriority w:val="99"/>
    <w:name w:val="header"/>
    <w:basedOn w:val="Normal"/>
    <w:unhideWhenUsed/>
    <w:rsid w:val="41EDBB77"/>
    <w:pPr>
      <w:tabs>
        <w:tab w:val="center" w:leader="none" w:pos="4680"/>
        <w:tab w:val="right" w:leader="none" w:pos="9360"/>
      </w:tabs>
      <w:spacing w:after="0" w:line="240" w:lineRule="auto"/>
    </w:pPr>
  </w:style>
  <w:style w:type="paragraph" w:styleId="Footer">
    <w:uiPriority w:val="99"/>
    <w:name w:val="footer"/>
    <w:basedOn w:val="Normal"/>
    <w:unhideWhenUsed/>
    <w:rsid w:val="41EDBB77"/>
    <w:pPr>
      <w:tabs>
        <w:tab w:val="center" w:leader="none" w:pos="4680"/>
        <w:tab w:val="right" w:leader="none" w:pos="9360"/>
      </w:tabs>
      <w:spacing w:after="0" w:line="240" w:lineRule="auto"/>
    </w:pPr>
  </w:style>
  <w:style w:type="paragraph" w:styleId="TableParagraph" w:customStyle="true">
    <w:uiPriority w:val="1"/>
    <w:name w:val="Table Paragraph"/>
    <w:basedOn w:val="Normal"/>
    <w:qFormat/>
    <w:rsid w:val="0194AC28"/>
    <w:rPr>
      <w:rFonts w:ascii="Arial" w:hAnsi="Arial" w:eastAsia="Arial" w:cs="Arial" w:asciiTheme="minorAscii" w:hAnsiTheme="minorAscii" w:eastAsiaTheme="minorAscii" w:cstheme="minorBidi"/>
      <w:sz w:val="22"/>
      <w:szCs w:val="22"/>
      <w:lang w:eastAsia="en-AU" w:bidi="en-AU"/>
    </w:rPr>
    <w:pPr>
      <w:widowControl w:val="0"/>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settings" Target="settings.xml" Id="rId4" /><Relationship Type="http://schemas.microsoft.com/office/2020/10/relationships/intelligence" Target="intelligence2.xml" Id="R822c4b11a6f34692" /><Relationship Type="http://schemas.openxmlformats.org/officeDocument/2006/relationships/image" Target="/media/imagef.png" Id="R35ebcb15246643ae" /><Relationship Type="http://schemas.openxmlformats.org/officeDocument/2006/relationships/image" Target="/media/image10.png" Id="Rc5ad85482beb416e" /><Relationship Type="http://schemas.openxmlformats.org/officeDocument/2006/relationships/hyperlink" Target="https://doi.org/10.1016/s0076-6879(84)05016-3" TargetMode="External" Id="R4f36b4b335644df6" /><Relationship Type="http://schemas.openxmlformats.org/officeDocument/2006/relationships/hyperlink" Target="https://bio.libretexts.org/Bookshelves/Introductory_and_General_Biology/Introductory_Biology_(CK-12)/01%3A_Introduction_to_Biology/1.16%3A_Types_of_Biochemical_Reactions" TargetMode="External" Id="R9c168ecfbbfc4c7f" /><Relationship Type="http://schemas.openxmlformats.org/officeDocument/2006/relationships/hyperlink" Target="https://www.ncbi.nlm.nih.gov/books/NBK9921/" TargetMode="External" Id="Rdbb6e2ea6b3b48c7" /><Relationship Type="http://schemas.openxmlformats.org/officeDocument/2006/relationships/hyperlink" Target="https://doi.org/10.1155/2019/9613090" TargetMode="External" Id="R970c599af2714d6b" /><Relationship Type="http://schemas.openxmlformats.org/officeDocument/2006/relationships/hyperlink" Target="https://doi.org/10.1042/bse0590001" TargetMode="External" Id="Ra611eb71dd7a4c28" /><Relationship Type="http://schemas.openxmlformats.org/officeDocument/2006/relationships/hyperlink" Target="https://doi.org/10.1089/ars.2008.2046" TargetMode="External" Id="R6f309783592a4e76" /><Relationship Type="http://schemas.openxmlformats.org/officeDocument/2006/relationships/image" Target="/media/image11.png" Id="R99e423b12bb44f66" /><Relationship Type="http://schemas.openxmlformats.org/officeDocument/2006/relationships/image" Target="/media/image12.png" Id="Rc193cbf76d0a4455" /><Relationship Type="http://schemas.openxmlformats.org/officeDocument/2006/relationships/image" Target="/media/image13.png" Id="Rad5c0c1dba24459a" /><Relationship Type="http://schemas.openxmlformats.org/officeDocument/2006/relationships/image" Target="/media/image14.png" Id="R63c1de4a292f43dd" /><Relationship Type="http://schemas.openxmlformats.org/officeDocument/2006/relationships/image" Target="/media/image15.png" Id="R8bb72f26028c4deb" /><Relationship Type="http://schemas.openxmlformats.org/officeDocument/2006/relationships/image" Target="/media/image16.png" Id="Rb6eb281c3b74482f" /><Relationship Type="http://schemas.openxmlformats.org/officeDocument/2006/relationships/image" Target="/media/image17.png" Id="Rc8374c12d18a4f4b" /><Relationship Type="http://schemas.openxmlformats.org/officeDocument/2006/relationships/image" Target="/media/image18.png" Id="Rf1bf2ec3d85045c8" /><Relationship Type="http://schemas.openxmlformats.org/officeDocument/2006/relationships/header" Target="header5.xml" Id="R992c368eaa874b8c" /><Relationship Type="http://schemas.openxmlformats.org/officeDocument/2006/relationships/footer" Target="footer5.xml" Id="Raa1b646920294b0d" /><Relationship Type="http://schemas.openxmlformats.org/officeDocument/2006/relationships/header" Target="header6.xml" Id="R7177780769214da6" /><Relationship Type="http://schemas.openxmlformats.org/officeDocument/2006/relationships/footer" Target="footer6.xml" Id="R99a4d377ede54b3e" /><Relationship Type="http://schemas.openxmlformats.org/officeDocument/2006/relationships/header" Target="header7.xml" Id="Re82c0d07c9e742ee" /><Relationship Type="http://schemas.openxmlformats.org/officeDocument/2006/relationships/footer" Target="footer7.xml" Id="R0ea69a06d10445fc" /><Relationship Type="http://schemas.openxmlformats.org/officeDocument/2006/relationships/header" Target="header8.xml" Id="R30ebe5bdcd834eff" /><Relationship Type="http://schemas.openxmlformats.org/officeDocument/2006/relationships/footer" Target="footer8.xml" Id="R6d6625af7f9d4ded"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ZXHqm3RUsdkXLWUh88UxBFIOXw==">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TOMES, Eden (etome3)</lastModifiedBy>
  <revision>10</revision>
  <dcterms:created xsi:type="dcterms:W3CDTF">2025-05-21T02:04:00.0000000Z</dcterms:created>
  <dcterms:modified xsi:type="dcterms:W3CDTF">2025-06-11T07:41:24.1781149Z</dcterms:modified>
</coreProperties>
</file>