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543DB" w:rsidP="00D543DB" w:rsidRDefault="00D543DB" w14:paraId="53507315" w14:textId="77777777">
      <w:pPr>
        <w:jc w:val="center"/>
        <w:rPr>
          <w:b/>
          <w:bCs/>
        </w:rPr>
      </w:pPr>
      <w:r w:rsidRPr="0059296D">
        <w:rPr>
          <w:b/>
          <w:bCs/>
        </w:rPr>
        <w:t xml:space="preserve">EXERCISE 1 – </w:t>
      </w:r>
      <w:r>
        <w:rPr>
          <w:b/>
          <w:bCs/>
        </w:rPr>
        <w:t>ENERGY CHANGES</w:t>
      </w:r>
    </w:p>
    <w:p w:rsidR="00D543DB" w:rsidP="00D543DB" w:rsidRDefault="00D543DB" w14:paraId="505BC5B8" w14:textId="07763F0A">
      <w:pPr>
        <w:pStyle w:val="ListParagraph"/>
        <w:numPr>
          <w:ilvl w:val="0"/>
          <w:numId w:val="1"/>
        </w:numPr>
        <w:rPr/>
      </w:pPr>
      <w:r w:rsidR="00D543DB">
        <w:rPr/>
        <w:t>Explain the Law of Conservation of Energy.</w:t>
      </w:r>
      <w:r>
        <w:br/>
      </w:r>
      <w:r w:rsidR="23089F31">
        <w:rPr/>
        <w:t>The Law of Conservation of Energy states that energy cannot be created or destroyed, instead being either transferred (moved from one substance to another) or transformed (</w:t>
      </w:r>
      <w:r w:rsidR="46B9AEEC">
        <w:rPr/>
        <w:t>changed into a different type of energy).</w:t>
      </w:r>
      <w:r w:rsidR="2BE488C6">
        <w:rPr/>
        <w:t xml:space="preserve"> This means that in a chemical reaction, no energy is destroyed, and </w:t>
      </w:r>
      <w:r w:rsidR="39AB0A7F">
        <w:rPr/>
        <w:t xml:space="preserve">instead it either changes form or is moved elsewhere, </w:t>
      </w:r>
      <w:r w:rsidR="5D5410FD">
        <w:rPr/>
        <w:t xml:space="preserve">which can be </w:t>
      </w:r>
      <w:r w:rsidR="5D5410FD">
        <w:rPr/>
        <w:t>observed</w:t>
      </w:r>
      <w:r w:rsidR="5D5410FD">
        <w:rPr/>
        <w:t xml:space="preserve"> as heat, light, or sound</w:t>
      </w:r>
      <w:r w:rsidR="39AB0A7F">
        <w:rPr/>
        <w:t>.</w:t>
      </w:r>
    </w:p>
    <w:p w:rsidR="00D543DB" w:rsidP="00D543DB" w:rsidRDefault="00D543DB" w14:paraId="6BBCFC8E" w14:textId="77777777">
      <w:pPr>
        <w:pStyle w:val="ListParagraph"/>
      </w:pPr>
    </w:p>
    <w:p w:rsidR="00D543DB" w:rsidP="00D543DB" w:rsidRDefault="00D543DB" w14:paraId="4C31D62F" w14:textId="3C2825FD">
      <w:pPr>
        <w:pStyle w:val="ListParagraph"/>
        <w:numPr>
          <w:ilvl w:val="0"/>
          <w:numId w:val="1"/>
        </w:numPr>
        <w:rPr/>
      </w:pPr>
      <w:r w:rsidR="00D543DB">
        <w:rPr/>
        <w:t>Contrast exothermic and endothermic reactions.</w:t>
      </w:r>
      <w:r>
        <w:br/>
      </w:r>
      <w:r w:rsidR="56235B46">
        <w:rPr/>
        <w:t>In an exothermic reaction,</w:t>
      </w:r>
      <w:r w:rsidR="3095CF76">
        <w:rPr/>
        <w:t xml:space="preserve"> the reactants have more stored energy than the products, and this</w:t>
      </w:r>
      <w:r w:rsidR="56235B46">
        <w:rPr/>
        <w:t xml:space="preserve"> </w:t>
      </w:r>
      <w:r w:rsidR="56235B46">
        <w:rPr/>
        <w:t>energy is released</w:t>
      </w:r>
      <w:r w:rsidR="1F82ADBA">
        <w:rPr/>
        <w:t xml:space="preserve"> from the reactants</w:t>
      </w:r>
      <w:r w:rsidR="56235B46">
        <w:rPr/>
        <w:t xml:space="preserve"> into the surroundings in the form of heat</w:t>
      </w:r>
      <w:r w:rsidR="31536CFF">
        <w:rPr/>
        <w:t xml:space="preserve">. In contrast, </w:t>
      </w:r>
      <w:r w:rsidR="31536CFF">
        <w:rPr/>
        <w:t>an endothermic reaction involves the heat energy from the surroundings being absorbed</w:t>
      </w:r>
      <w:r w:rsidR="0C6A3EB5">
        <w:rPr/>
        <w:t xml:space="preserve"> and used</w:t>
      </w:r>
      <w:r w:rsidR="167180B0">
        <w:rPr/>
        <w:t xml:space="preserve"> </w:t>
      </w:r>
      <w:r w:rsidR="32A0027E">
        <w:rPr/>
        <w:t>to</w:t>
      </w:r>
      <w:r w:rsidR="167180B0">
        <w:rPr/>
        <w:t xml:space="preserve"> </w:t>
      </w:r>
      <w:r w:rsidR="2F1B6FA5">
        <w:rPr/>
        <w:t>fuel</w:t>
      </w:r>
      <w:r w:rsidR="167180B0">
        <w:rPr/>
        <w:t xml:space="preserve"> the reaction</w:t>
      </w:r>
      <w:r w:rsidR="24B1F39F">
        <w:rPr/>
        <w:t>, resulting in the products having more stored energy than the reactants</w:t>
      </w:r>
      <w:r w:rsidR="167180B0">
        <w:rPr/>
        <w:t>.</w:t>
      </w:r>
    </w:p>
    <w:p w:rsidR="00D543DB" w:rsidP="00D543DB" w:rsidRDefault="00D543DB" w14:paraId="2EF2B9FE" w14:textId="77777777">
      <w:pPr>
        <w:pStyle w:val="ListParagraph"/>
      </w:pPr>
    </w:p>
    <w:p w:rsidR="00D543DB" w:rsidP="00D543DB" w:rsidRDefault="00D543DB" w14:paraId="30D614D9" w14:textId="45BA2431">
      <w:pPr>
        <w:pStyle w:val="ListParagraph"/>
        <w:numPr>
          <w:ilvl w:val="0"/>
          <w:numId w:val="1"/>
        </w:numPr>
        <w:rPr/>
      </w:pPr>
      <w:r w:rsidR="00D543DB">
        <w:rPr/>
        <w:t>Explain how exothermic and endothermic reactions relate to the law of conservation of energy.</w:t>
      </w:r>
      <w:r>
        <w:br/>
      </w:r>
      <w:r w:rsidR="44F175FC">
        <w:rPr/>
        <w:t xml:space="preserve">The law of conservation of energy states that energy cannot be created nor destroyed, only transformed (changed to a different type of energy) or transferred (moved from one substance to another). </w:t>
      </w:r>
      <w:r w:rsidR="63CEF4E3">
        <w:rPr/>
        <w:t>An exothermic reaction is an example of energy being transformed, as the chemical energy in the reactants</w:t>
      </w:r>
      <w:r w:rsidR="13EEB432">
        <w:rPr/>
        <w:t xml:space="preserve"> is converted</w:t>
      </w:r>
      <w:r w:rsidR="63CEF4E3">
        <w:rPr/>
        <w:t xml:space="preserve"> into heat energy</w:t>
      </w:r>
      <w:r w:rsidR="790CEFE5">
        <w:rPr/>
        <w:t xml:space="preserve"> to be released</w:t>
      </w:r>
      <w:r w:rsidR="7E4AB5DE">
        <w:rPr/>
        <w:t xml:space="preserve">. In this scenario, </w:t>
      </w:r>
      <w:r w:rsidR="755C50ED">
        <w:rPr/>
        <w:t>no energy</w:t>
      </w:r>
      <w:r w:rsidR="352542C0">
        <w:rPr/>
        <w:t xml:space="preserve"> is</w:t>
      </w:r>
      <w:r w:rsidR="755C50ED">
        <w:rPr/>
        <w:t xml:space="preserve"> created </w:t>
      </w:r>
      <w:r w:rsidR="79BE4C3D">
        <w:rPr/>
        <w:t>n</w:t>
      </w:r>
      <w:r w:rsidR="755C50ED">
        <w:rPr/>
        <w:t>or destroyed</w:t>
      </w:r>
      <w:r w:rsidR="176844C9">
        <w:rPr/>
        <w:t xml:space="preserve"> and can be </w:t>
      </w:r>
      <w:r w:rsidR="176844C9">
        <w:rPr/>
        <w:t>observed</w:t>
      </w:r>
      <w:r w:rsidR="176844C9">
        <w:rPr/>
        <w:t xml:space="preserve"> as the heat being emitted</w:t>
      </w:r>
      <w:r w:rsidR="790CEFE5">
        <w:rPr/>
        <w:t xml:space="preserve">. Endothermic reactions </w:t>
      </w:r>
      <w:r w:rsidR="2251FA2F">
        <w:rPr/>
        <w:t>also</w:t>
      </w:r>
      <w:r w:rsidR="790CEFE5">
        <w:rPr/>
        <w:t xml:space="preserve"> involve energy being </w:t>
      </w:r>
      <w:r w:rsidR="283770DC">
        <w:rPr/>
        <w:t>transformed, but in the opposite way of an exothermic reaction, as the heat energy of the</w:t>
      </w:r>
      <w:r w:rsidR="5179311F">
        <w:rPr/>
        <w:t xml:space="preserve"> surroundings is absorbed and converted to chemical energy to fuel the reaction process</w:t>
      </w:r>
      <w:r w:rsidR="5179311F">
        <w:rPr/>
        <w:t>.</w:t>
      </w:r>
      <w:r w:rsidR="2E11EB9F">
        <w:rPr/>
        <w:t xml:space="preserve"> In both cases, there is no change in the overall level of energy during the reaction.</w:t>
      </w:r>
    </w:p>
    <w:p w:rsidR="00D543DB" w:rsidP="00D543DB" w:rsidRDefault="00D543DB" w14:paraId="1FEA9EED" w14:textId="77777777">
      <w:pPr>
        <w:pStyle w:val="ListParagraph"/>
      </w:pPr>
    </w:p>
    <w:p w:rsidR="00D543DB" w:rsidP="7090726D" w:rsidRDefault="00D543DB" w14:paraId="06DFB8A0" w14:textId="26685B14">
      <w:pPr>
        <w:pStyle w:val="ListParagraph"/>
        <w:numPr>
          <w:ilvl w:val="0"/>
          <w:numId w:val="1"/>
        </w:numPr>
        <w:jc w:val="center"/>
        <w:rPr/>
      </w:pPr>
      <w:r w:rsidR="00D543DB">
        <w:rPr/>
        <w:t>Draw a model of the energy transfers/transformations associated with the breaking of chemical bonds.</w:t>
      </w:r>
      <w:r>
        <w:br/>
      </w:r>
      <w:r w:rsidR="07F229BB">
        <w:drawing>
          <wp:inline wp14:editId="13D4D5F5" wp14:anchorId="509A1A5F">
            <wp:extent cx="4413630" cy="1747946"/>
            <wp:effectExtent l="0" t="0" r="0" b="0"/>
            <wp:docPr id="54777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84e0f1148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8993"/>
                    <a:stretch>
                      <a:fillRect/>
                    </a:stretch>
                  </pic:blipFill>
                  <pic:spPr>
                    <a:xfrm>
                      <a:off x="0" y="0"/>
                      <a:ext cx="4413630" cy="17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DB" w:rsidP="00D543DB" w:rsidRDefault="00D543DB" w14:paraId="4FBA9363" w14:textId="77777777">
      <w:pPr>
        <w:pStyle w:val="ListParagraph"/>
      </w:pPr>
    </w:p>
    <w:p w:rsidR="00D543DB" w:rsidP="7090726D" w:rsidRDefault="00D543DB" w14:paraId="43B51ED2" w14:textId="7B74B73B">
      <w:pPr>
        <w:pStyle w:val="ListParagraph"/>
        <w:numPr>
          <w:ilvl w:val="0"/>
          <w:numId w:val="1"/>
        </w:numPr>
        <w:jc w:val="center"/>
        <w:rPr/>
      </w:pPr>
      <w:r w:rsidR="00D543DB">
        <w:rPr/>
        <w:t>Draw a model of the energy transfers/transformations associated with the formation of chemical bonds.</w:t>
      </w:r>
      <w:r>
        <w:br/>
      </w:r>
      <w:r w:rsidR="4D254276">
        <w:drawing>
          <wp:inline wp14:editId="7D4F374D" wp14:anchorId="0DF6A8F3">
            <wp:extent cx="4766348" cy="1929046"/>
            <wp:effectExtent l="0" t="0" r="0" b="0"/>
            <wp:docPr id="69072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15a7a12f3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78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348" cy="19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DB" w:rsidP="00D543DB" w:rsidRDefault="00D543DB" w14:paraId="166C40AC" w14:textId="77777777" w14:noSpellErr="1">
      <w:pPr>
        <w:pStyle w:val="ListParagraph"/>
      </w:pPr>
    </w:p>
    <w:p w:rsidR="7090726D" w:rsidP="7090726D" w:rsidRDefault="7090726D" w14:paraId="0D9EBF77" w14:textId="7768DE65">
      <w:pPr>
        <w:pStyle w:val="ListParagraph"/>
      </w:pPr>
    </w:p>
    <w:p w:rsidR="7090726D" w:rsidP="7090726D" w:rsidRDefault="7090726D" w14:paraId="1CA5B2F5" w14:textId="76F2BD02">
      <w:pPr>
        <w:pStyle w:val="ListParagraph"/>
      </w:pPr>
    </w:p>
    <w:p w:rsidR="00D543DB" w:rsidP="00D543DB" w:rsidRDefault="00D543DB" w14:paraId="51F9CCEB" w14:textId="3984511A">
      <w:pPr>
        <w:pStyle w:val="ListParagraph"/>
        <w:numPr>
          <w:ilvl w:val="0"/>
          <w:numId w:val="1"/>
        </w:numPr>
        <w:rPr/>
      </w:pPr>
      <w:r w:rsidR="00D543DB">
        <w:rPr/>
        <w:t>Explain how endothermic reactions relate to the breaking and forming of chemical bonds.</w:t>
      </w:r>
      <w:r>
        <w:br/>
      </w:r>
      <w:r w:rsidR="05ED1AE2">
        <w:rPr/>
        <w:t xml:space="preserve">The breaking of chemical bonds is a process that requires </w:t>
      </w:r>
      <w:r w:rsidR="5CE2700F">
        <w:rPr/>
        <w:t>energy</w:t>
      </w:r>
      <w:r w:rsidR="05ED1AE2">
        <w:rPr/>
        <w:t>.</w:t>
      </w:r>
      <w:r w:rsidR="05ED1AE2">
        <w:rPr/>
        <w:t xml:space="preserve"> </w:t>
      </w:r>
      <w:r w:rsidR="4F507B8B">
        <w:rPr/>
        <w:t>Endothermic reactions involve the absorption of heat energy from the surroundings, which is then transformed into chemical energy and used to fuel the process of breaking chemical bonds.</w:t>
      </w:r>
    </w:p>
    <w:p w:rsidR="00D543DB" w:rsidP="00D543DB" w:rsidRDefault="00D543DB" w14:paraId="77372351" w14:textId="77777777">
      <w:pPr>
        <w:pStyle w:val="ListParagraph"/>
      </w:pPr>
    </w:p>
    <w:p w:rsidR="00D543DB" w:rsidP="00D543DB" w:rsidRDefault="00D543DB" w14:paraId="1952D35D" w14:textId="7CBB5DA7">
      <w:pPr>
        <w:pStyle w:val="ListParagraph"/>
        <w:numPr>
          <w:ilvl w:val="0"/>
          <w:numId w:val="1"/>
        </w:numPr>
        <w:rPr/>
      </w:pPr>
      <w:r w:rsidR="00D543DB">
        <w:rPr/>
        <w:t>Explain how exothermic reactions relate to the breaking and forming of chemical bonds.</w:t>
      </w:r>
      <w:r>
        <w:br/>
      </w:r>
      <w:r w:rsidR="01A54631">
        <w:rPr/>
        <w:t>The formation of chemical bonds is a process that</w:t>
      </w:r>
      <w:r w:rsidR="6981E09D">
        <w:rPr/>
        <w:t xml:space="preserve"> results in the loss of energy</w:t>
      </w:r>
      <w:r w:rsidR="01A54631">
        <w:rPr/>
        <w:t xml:space="preserve">. </w:t>
      </w:r>
      <w:r w:rsidR="3EADB2FD">
        <w:rPr/>
        <w:t xml:space="preserve">Exothermic reactions involve the chemical energy of the reactants being transformed into heat energy </w:t>
      </w:r>
      <w:r w:rsidR="184547E4">
        <w:rPr/>
        <w:t xml:space="preserve">through the process of forming chemical bonds, as </w:t>
      </w:r>
      <w:r w:rsidR="06137A37">
        <w:rPr/>
        <w:t>this releases energy.</w:t>
      </w:r>
    </w:p>
    <w:p w:rsidR="00D543DB" w:rsidP="00D543DB" w:rsidRDefault="00D543DB" w14:paraId="198350DB" w14:textId="77777777">
      <w:pPr>
        <w:pStyle w:val="ListParagraph"/>
      </w:pPr>
    </w:p>
    <w:p w:rsidR="00D543DB" w:rsidP="00D543DB" w:rsidRDefault="00D543DB" w14:paraId="5DC1B2A1" w14:textId="3275C5AC">
      <w:pPr>
        <w:pStyle w:val="ListParagraph"/>
        <w:numPr>
          <w:ilvl w:val="0"/>
          <w:numId w:val="1"/>
        </w:numPr>
        <w:rPr/>
      </w:pPr>
      <w:r w:rsidR="00D543DB">
        <w:rPr/>
        <w:t>Predict whether the products or reactants would have more energy in an exothermic reaction.</w:t>
      </w:r>
      <w:r>
        <w:br/>
      </w:r>
      <w:r w:rsidR="2619D0DA">
        <w:rPr/>
        <w:t xml:space="preserve">In an exothermic reaction, the reactants would have more stored energy than the products, as this energy is then </w:t>
      </w:r>
      <w:r w:rsidR="473F69BD">
        <w:rPr/>
        <w:t>transformed and emitted as heat energy.</w:t>
      </w:r>
    </w:p>
    <w:p w:rsidR="00D543DB" w:rsidP="00D543DB" w:rsidRDefault="00D543DB" w14:paraId="6AEEB8DB" w14:textId="77777777">
      <w:pPr>
        <w:pStyle w:val="ListParagraph"/>
      </w:pPr>
    </w:p>
    <w:p w:rsidR="00D543DB" w:rsidP="00D543DB" w:rsidRDefault="00D543DB" w14:paraId="633698C0" w14:textId="72463193">
      <w:pPr>
        <w:pStyle w:val="ListParagraph"/>
        <w:numPr>
          <w:ilvl w:val="0"/>
          <w:numId w:val="1"/>
        </w:numPr>
        <w:rPr/>
      </w:pPr>
      <w:r w:rsidR="00D543DB">
        <w:rPr/>
        <w:t xml:space="preserve">Explain where the </w:t>
      </w:r>
      <w:r w:rsidR="00D543DB">
        <w:rPr/>
        <w:t>additional</w:t>
      </w:r>
      <w:r w:rsidR="00D543DB">
        <w:rPr/>
        <w:t xml:space="preserve"> energy comes from in an endothermic reaction.</w:t>
      </w:r>
      <w:r>
        <w:br/>
      </w:r>
      <w:r w:rsidR="1AA92B93">
        <w:rPr/>
        <w:t>An endothermic reaction involves heat energy being absorbed from the surroundings</w:t>
      </w:r>
      <w:r w:rsidR="5BC27C24">
        <w:rPr/>
        <w:t xml:space="preserve"> into the reactants. This gained energy allows the chemical bonds of the reactants to break</w:t>
      </w:r>
      <w:r w:rsidR="56379A86">
        <w:rPr/>
        <w:t xml:space="preserve"> and begin the reaction.</w:t>
      </w:r>
    </w:p>
    <w:p w:rsidR="00D543DB" w:rsidP="00D543DB" w:rsidRDefault="00D543DB" w14:paraId="408EECDE" w14:textId="77777777">
      <w:pPr>
        <w:pStyle w:val="ListParagraph"/>
      </w:pPr>
    </w:p>
    <w:p w:rsidR="00D543DB" w:rsidP="00D543DB" w:rsidRDefault="00D543DB" w14:paraId="4621E8CC" w14:textId="77777777">
      <w:pPr>
        <w:pStyle w:val="ListParagraph"/>
        <w:numPr>
          <w:ilvl w:val="0"/>
          <w:numId w:val="1"/>
        </w:numPr>
      </w:pPr>
      <w:r>
        <w:t>List observable signs of endothermic and exothermic reactions.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543DB" w:rsidTr="00A70D25" w14:paraId="0E7EFEC6" w14:textId="77777777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Pr="003A40FB" w:rsidR="00D543DB" w:rsidP="00A70D25" w:rsidRDefault="00D543DB" w14:paraId="1DECC662" w14:textId="77777777">
            <w:pPr>
              <w:jc w:val="center"/>
              <w:rPr>
                <w:b/>
                <w:bCs/>
              </w:rPr>
            </w:pPr>
            <w:r w:rsidRPr="003A40FB">
              <w:rPr>
                <w:b/>
                <w:bCs/>
              </w:rPr>
              <w:t>Reaction Type</w:t>
            </w:r>
          </w:p>
        </w:tc>
        <w:tc>
          <w:tcPr>
            <w:tcW w:w="6753" w:type="dxa"/>
            <w:shd w:val="clear" w:color="auto" w:fill="D9D9D9" w:themeFill="background1" w:themeFillShade="D9"/>
            <w:vAlign w:val="center"/>
          </w:tcPr>
          <w:p w:rsidRPr="003A40FB" w:rsidR="00D543DB" w:rsidP="00A70D25" w:rsidRDefault="00D543DB" w14:paraId="1F836323" w14:textId="77777777">
            <w:pPr>
              <w:jc w:val="center"/>
              <w:rPr>
                <w:b/>
                <w:bCs/>
              </w:rPr>
            </w:pPr>
            <w:r w:rsidRPr="003A40FB">
              <w:rPr>
                <w:b/>
                <w:bCs/>
              </w:rPr>
              <w:t>Observable Signs</w:t>
            </w:r>
          </w:p>
        </w:tc>
      </w:tr>
      <w:tr w:rsidR="00D543DB" w:rsidTr="00A70D25" w14:paraId="7A134BF3" w14:textId="77777777">
        <w:trPr>
          <w:trHeight w:val="1701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Pr="003A40FB" w:rsidR="00D543DB" w:rsidP="00A70D25" w:rsidRDefault="00D543DB" w14:paraId="3900A93A" w14:textId="77777777">
            <w:pPr>
              <w:jc w:val="center"/>
              <w:rPr>
                <w:b/>
                <w:bCs/>
              </w:rPr>
            </w:pPr>
            <w:r w:rsidRPr="003A40FB">
              <w:rPr>
                <w:b/>
                <w:bCs/>
              </w:rPr>
              <w:t>Endothermic</w:t>
            </w:r>
          </w:p>
        </w:tc>
        <w:tc>
          <w:tcPr>
            <w:tcW w:w="6753" w:type="dxa"/>
            <w:vAlign w:val="center"/>
          </w:tcPr>
          <w:p w:rsidR="00D543DB" w:rsidP="00A70D25" w:rsidRDefault="00D543DB" w14:paraId="6968F1DB" w14:textId="77777777">
            <w:pPr>
              <w:jc w:val="center"/>
            </w:pPr>
          </w:p>
        </w:tc>
      </w:tr>
      <w:tr w:rsidR="00D543DB" w:rsidTr="00A70D25" w14:paraId="5D7FAA62" w14:textId="77777777">
        <w:trPr>
          <w:trHeight w:val="1701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Pr="003A40FB" w:rsidR="00D543DB" w:rsidP="00A70D25" w:rsidRDefault="00D543DB" w14:paraId="5155B0F9" w14:textId="77777777">
            <w:pPr>
              <w:jc w:val="center"/>
              <w:rPr>
                <w:b/>
                <w:bCs/>
              </w:rPr>
            </w:pPr>
            <w:r w:rsidRPr="003A40FB">
              <w:rPr>
                <w:b/>
                <w:bCs/>
              </w:rPr>
              <w:t>Exothermic</w:t>
            </w:r>
          </w:p>
        </w:tc>
        <w:tc>
          <w:tcPr>
            <w:tcW w:w="6753" w:type="dxa"/>
            <w:vAlign w:val="center"/>
          </w:tcPr>
          <w:p w:rsidR="00D543DB" w:rsidP="00A70D25" w:rsidRDefault="00D543DB" w14:paraId="5F73187F" w14:textId="77777777">
            <w:pPr>
              <w:jc w:val="center"/>
            </w:pPr>
          </w:p>
        </w:tc>
      </w:tr>
    </w:tbl>
    <w:p w:rsidRPr="00135418" w:rsidR="00D543DB" w:rsidP="00D543DB" w:rsidRDefault="00D543DB" w14:paraId="05B8612C" w14:textId="77777777"/>
    <w:p w:rsidRPr="00D543DB" w:rsidR="001E5F51" w:rsidRDefault="001E5F51" w14:paraId="4749CBBF" w14:textId="6A808A5C">
      <w:pPr>
        <w:rPr>
          <w:b/>
          <w:bCs/>
        </w:rPr>
      </w:pPr>
    </w:p>
    <w:sectPr w:rsidRPr="00D543DB" w:rsidR="001E5F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1F61"/>
    <w:multiLevelType w:val="hybridMultilevel"/>
    <w:tmpl w:val="E9620F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DB"/>
    <w:rsid w:val="001E5F51"/>
    <w:rsid w:val="00AB5836"/>
    <w:rsid w:val="00D543DB"/>
    <w:rsid w:val="00FE4B36"/>
    <w:rsid w:val="01A54631"/>
    <w:rsid w:val="048220CF"/>
    <w:rsid w:val="05ED1AE2"/>
    <w:rsid w:val="06137A37"/>
    <w:rsid w:val="07F229BB"/>
    <w:rsid w:val="086D1915"/>
    <w:rsid w:val="0A066E75"/>
    <w:rsid w:val="0AB70CE4"/>
    <w:rsid w:val="0B8BCA90"/>
    <w:rsid w:val="0BB3C99E"/>
    <w:rsid w:val="0C6A3EB5"/>
    <w:rsid w:val="10360BC7"/>
    <w:rsid w:val="110CC4C2"/>
    <w:rsid w:val="12A7354B"/>
    <w:rsid w:val="13A94299"/>
    <w:rsid w:val="13EEB432"/>
    <w:rsid w:val="15D76D67"/>
    <w:rsid w:val="167180B0"/>
    <w:rsid w:val="167CB045"/>
    <w:rsid w:val="176844C9"/>
    <w:rsid w:val="181AC2F2"/>
    <w:rsid w:val="184547E4"/>
    <w:rsid w:val="1897FE86"/>
    <w:rsid w:val="1A369AE3"/>
    <w:rsid w:val="1AA92B93"/>
    <w:rsid w:val="1CAB390B"/>
    <w:rsid w:val="1E266DB2"/>
    <w:rsid w:val="1F77792B"/>
    <w:rsid w:val="1F802FC8"/>
    <w:rsid w:val="1F82ADBA"/>
    <w:rsid w:val="2251FA2F"/>
    <w:rsid w:val="226F9D92"/>
    <w:rsid w:val="23089F31"/>
    <w:rsid w:val="233AB5AF"/>
    <w:rsid w:val="23612C4E"/>
    <w:rsid w:val="245611F4"/>
    <w:rsid w:val="24B1F39F"/>
    <w:rsid w:val="2619D0DA"/>
    <w:rsid w:val="26547C81"/>
    <w:rsid w:val="283770DC"/>
    <w:rsid w:val="29B5509C"/>
    <w:rsid w:val="2BE488C6"/>
    <w:rsid w:val="2BFAC9A7"/>
    <w:rsid w:val="2C5B8BFE"/>
    <w:rsid w:val="2E11EB9F"/>
    <w:rsid w:val="2F1B6FA5"/>
    <w:rsid w:val="3095CF76"/>
    <w:rsid w:val="31536CFF"/>
    <w:rsid w:val="32A0027E"/>
    <w:rsid w:val="352542C0"/>
    <w:rsid w:val="364EB1A0"/>
    <w:rsid w:val="372AB1BD"/>
    <w:rsid w:val="3874C325"/>
    <w:rsid w:val="38D0EADC"/>
    <w:rsid w:val="39AB0A7F"/>
    <w:rsid w:val="3C94C4E4"/>
    <w:rsid w:val="3EADB2FD"/>
    <w:rsid w:val="424A26B9"/>
    <w:rsid w:val="44F175FC"/>
    <w:rsid w:val="46B9AEEC"/>
    <w:rsid w:val="473F69BD"/>
    <w:rsid w:val="47DE0BF8"/>
    <w:rsid w:val="4BA8368E"/>
    <w:rsid w:val="4C07BB42"/>
    <w:rsid w:val="4C4B9E83"/>
    <w:rsid w:val="4D254276"/>
    <w:rsid w:val="4DE949D9"/>
    <w:rsid w:val="4EBC45A6"/>
    <w:rsid w:val="4F507B8B"/>
    <w:rsid w:val="5179311F"/>
    <w:rsid w:val="51C09CD5"/>
    <w:rsid w:val="52471F98"/>
    <w:rsid w:val="5335974E"/>
    <w:rsid w:val="56235B46"/>
    <w:rsid w:val="56379A86"/>
    <w:rsid w:val="56494A38"/>
    <w:rsid w:val="5B45F98A"/>
    <w:rsid w:val="5BC27C24"/>
    <w:rsid w:val="5CE2700F"/>
    <w:rsid w:val="5D5410FD"/>
    <w:rsid w:val="5E64277E"/>
    <w:rsid w:val="5FD1CC98"/>
    <w:rsid w:val="61FBEB4D"/>
    <w:rsid w:val="6286792D"/>
    <w:rsid w:val="63CEF4E3"/>
    <w:rsid w:val="647EC040"/>
    <w:rsid w:val="65CB8B9B"/>
    <w:rsid w:val="6981E09D"/>
    <w:rsid w:val="6B1FCD1A"/>
    <w:rsid w:val="6C3196DA"/>
    <w:rsid w:val="6E7223F2"/>
    <w:rsid w:val="70055E88"/>
    <w:rsid w:val="7090726D"/>
    <w:rsid w:val="752D2AE2"/>
    <w:rsid w:val="7554E780"/>
    <w:rsid w:val="755C50ED"/>
    <w:rsid w:val="790CEFE5"/>
    <w:rsid w:val="79896188"/>
    <w:rsid w:val="79920B02"/>
    <w:rsid w:val="79BE4C3D"/>
    <w:rsid w:val="7B57DE2B"/>
    <w:rsid w:val="7DADFC24"/>
    <w:rsid w:val="7E4AB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5609"/>
  <w15:chartTrackingRefBased/>
  <w15:docId w15:val="{0EBBACBB-B93F-4DD0-B82F-CEB52B80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43D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DB"/>
    <w:pPr>
      <w:ind w:left="720"/>
      <w:contextualSpacing/>
    </w:pPr>
  </w:style>
  <w:style w:type="table" w:styleId="TableGrid">
    <w:name w:val="Table Grid"/>
    <w:basedOn w:val="TableNormal"/>
    <w:uiPriority w:val="39"/>
    <w:rsid w:val="00D543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3ff84e0f114849b6" /><Relationship Type="http://schemas.openxmlformats.org/officeDocument/2006/relationships/image" Target="/media/image2.png" Id="R6bd15a7a12f3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87CF45BB-F194-40AB-999A-0FB250C2A406}"/>
</file>

<file path=customXml/itemProps2.xml><?xml version="1.0" encoding="utf-8"?>
<ds:datastoreItem xmlns:ds="http://schemas.openxmlformats.org/officeDocument/2006/customXml" ds:itemID="{43657328-5104-4C86-87E5-5CAF009645C8}"/>
</file>

<file path=customXml/itemProps3.xml><?xml version="1.0" encoding="utf-8"?>
<ds:datastoreItem xmlns:ds="http://schemas.openxmlformats.org/officeDocument/2006/customXml" ds:itemID="{67A66C9B-64A9-4523-8491-AC3B503F7C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2</revision>
  <dcterms:created xsi:type="dcterms:W3CDTF">2025-02-03T06:31:00.0000000Z</dcterms:created>
  <dcterms:modified xsi:type="dcterms:W3CDTF">2025-02-05T00:03:06.5285891Z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