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16"/>
        <w:gridCol w:w="1728"/>
      </w:tblGrid>
      <w:tr>
        <w:tc>
          <w:tcPr>
            <w:tcW w:type="dxa" w:w="7344"/>
            <w:shd w:fill="6D111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C69A2D"/>
                <w:sz w:val="17"/>
              </w:rPr>
              <w:t>UGANDA PRISONS SERVICE</w:t>
              <w:br/>
            </w:r>
            <w:r>
              <w:rPr>
                <w:rFonts w:ascii="Calibri" w:hAnsi="Calibri"/>
                <w:b/>
                <w:color w:val="FFFFFF"/>
                <w:sz w:val="38"/>
              </w:rPr>
              <w:t>Retirement Type Formula Handout</w:t>
            </w:r>
          </w:p>
        </w:tc>
        <w:tc>
          <w:tcPr>
            <w:tcW w:type="dxa" w:w="7344"/>
            <w:shd w:fill="0E3A5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v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shd w:fill="F7F0D7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D1116"/>
                <w:sz w:val="16"/>
              </w:rPr>
              <w:t xml:space="preserve">System: </w:t>
            </w:r>
            <w:r>
              <w:rPr>
                <w:rFonts w:ascii="Calibri" w:hAnsi="Calibri"/>
                <w:color w:val="202020"/>
                <w:sz w:val="16"/>
              </w:rPr>
              <w:t>UPS PensionsGo</w:t>
            </w:r>
          </w:p>
        </w:tc>
        <w:tc>
          <w:tcPr>
            <w:tcW w:type="dxa" w:w="4896"/>
            <w:shd w:fill="E8EFF5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E3A5D"/>
                <w:sz w:val="16"/>
              </w:rPr>
              <w:t xml:space="preserve">Audience: </w:t>
            </w:r>
            <w:r>
              <w:rPr>
                <w:rFonts w:ascii="Calibri" w:hAnsi="Calibri"/>
                <w:color w:val="202020"/>
                <w:sz w:val="16"/>
              </w:rPr>
              <w:t>Training &amp; QA</w:t>
            </w:r>
          </w:p>
        </w:tc>
        <w:tc>
          <w:tcPr>
            <w:tcW w:type="dxa" w:w="4896"/>
            <w:shd w:fill="F7EAEB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D1116"/>
                <w:sz w:val="16"/>
              </w:rPr>
              <w:t xml:space="preserve">Use: </w:t>
            </w:r>
            <w:r>
              <w:rPr>
                <w:rFonts w:ascii="Calibri" w:hAnsi="Calibri"/>
                <w:color w:val="202020"/>
                <w:sz w:val="16"/>
              </w:rPr>
              <w:t>Operational quick reference</w:t>
            </w:r>
          </w:p>
        </w:tc>
      </w:tr>
    </w:tbl>
    <w:p>
      <w:pPr>
        <w:spacing w:after="60"/>
      </w:pPr>
      <w:r>
        <w:rPr>
          <w:rFonts w:ascii="Calibri" w:hAnsi="Calibri"/>
          <w:sz w:val="16"/>
        </w:rPr>
        <w:t>Use this sheet to confirm the approved retirement labels, benefit family applied, and the key exceptions staff should check before approval, registry entry, or QA sign-off.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14688"/>
            <w:shd w:fill="6D1116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CANONICAL RETIREMENT TYPES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shd w:fill="0E3A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Display Label</w:t>
            </w:r>
          </w:p>
        </w:tc>
        <w:tc>
          <w:tcPr>
            <w:tcW w:type="dxa" w:w="4896"/>
            <w:shd w:fill="0E3A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System Key</w:t>
            </w:r>
          </w:p>
        </w:tc>
        <w:tc>
          <w:tcPr>
            <w:tcW w:type="dxa" w:w="4896"/>
            <w:shd w:fill="0E3A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Rule Summary</w:t>
            </w:r>
          </w:p>
        </w:tc>
      </w:tr>
      <w:tr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Mandatory Retirement</w:t>
            </w:r>
          </w:p>
        </w:tc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6D1116"/>
                <w:sz w:val="14"/>
              </w:rPr>
              <w:t>mandatory</w:t>
            </w:r>
          </w:p>
        </w:tc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Uses the Mandatory Retirement formula family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Early Retirement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6D1116"/>
                <w:sz w:val="14"/>
              </w:rPr>
              <w:t>early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No benefits below 10 years; uses the Mandatory Retirement formula family at 10+ years</w:t>
            </w:r>
          </w:p>
        </w:tc>
      </w:tr>
      <w:tr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Death</w:t>
            </w:r>
          </w:p>
        </w:tc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6D1116"/>
                <w:sz w:val="14"/>
              </w:rPr>
              <w:t>death</w:t>
            </w:r>
          </w:p>
        </w:tc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Gratuity is the higher of 3 x annual salary or the Mandatory Retirement gratuity; pension applies only at 10+ years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Discharge (A.O.R)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6D1116"/>
                <w:sz w:val="14"/>
              </w:rPr>
              <w:t>aor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Same rule as Early Retirement</w:t>
            </w:r>
          </w:p>
        </w:tc>
      </w:tr>
      <w:tr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Discharge (Medical)</w:t>
            </w:r>
          </w:p>
        </w:tc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6D1116"/>
                <w:sz w:val="14"/>
              </w:rPr>
              <w:t>medical</w:t>
            </w:r>
          </w:p>
        </w:tc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Uses the same rule as Death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Discharge (Marriage)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6D1116"/>
                <w:sz w:val="14"/>
              </w:rPr>
              <w:t>marriage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Marriage gratuity only</w:t>
            </w:r>
          </w:p>
        </w:tc>
      </w:tr>
      <w:tr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Discharge (C.B.E)</w:t>
            </w:r>
          </w:p>
        </w:tc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6D1116"/>
                <w:sz w:val="14"/>
              </w:rPr>
              <w:t>cbe</w:t>
            </w:r>
          </w:p>
        </w:tc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Short-service gratuity below 10 years; uses the Mandatory Retirement formula family at 10+ years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Discharge (U.B.E)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6D1116"/>
                <w:sz w:val="14"/>
              </w:rPr>
              <w:t>ube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Short-service gratuity below 10 years; uses the Mandatory Retirement formula family at 10+ years</w:t>
            </w:r>
          </w:p>
        </w:tc>
      </w:tr>
      <w:tr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Discharge (Public Interest)</w:t>
            </w:r>
          </w:p>
        </w:tc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6D1116"/>
                <w:sz w:val="14"/>
              </w:rPr>
              <w:t>public</w:t>
            </w:r>
          </w:p>
        </w:tc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Short-service gratuity below 10 years; uses the Mandatory Retirement formula family at 10+ years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End of Contract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6D1116"/>
                <w:sz w:val="14"/>
              </w:rPr>
              <w:t>contract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Contract gratuity only</w:t>
            </w:r>
          </w:p>
        </w:tc>
      </w:tr>
      <w:tr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Discharge (T.X)</w:t>
            </w:r>
          </w:p>
        </w:tc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6D1116"/>
                <w:sz w:val="14"/>
              </w:rPr>
              <w:t>tx</w:t>
            </w:r>
          </w:p>
        </w:tc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Uses the same rule as End of Contract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Voluntary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6D1116"/>
                <w:sz w:val="14"/>
              </w:rPr>
              <w:t>voluntary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Uses the Mandatory Retirement formula family</w:t>
            </w:r>
          </w:p>
        </w:tc>
      </w:tr>
      <w:tr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Old Age</w:t>
            </w:r>
          </w:p>
        </w:tc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6D1116"/>
                <w:sz w:val="14"/>
              </w:rPr>
              <w:t>oldAge</w:t>
            </w:r>
          </w:p>
        </w:tc>
        <w:tc>
          <w:tcPr>
            <w:tcW w:type="dxa" w:w="4896"/>
            <w:shd w:fill="FBF7F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Uses the Mandatory Retirement formula family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Abolition of Office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6D1116"/>
                <w:sz w:val="14"/>
              </w:rPr>
              <w:t>abolition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Uses the special 25% abolition formula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14688"/>
            <w:shd w:fill="6D1116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CORE FORMULAS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shd w:fill="0E3A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Formula / Rule</w:t>
            </w:r>
          </w:p>
        </w:tc>
        <w:tc>
          <w:tcPr>
            <w:tcW w:type="dxa" w:w="7344"/>
            <w:shd w:fill="0E3A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QA Reminder</w:t>
            </w:r>
          </w:p>
        </w:tc>
      </w:tr>
      <w:tr>
        <w:tc>
          <w:tcPr>
            <w:tcW w:type="dxa" w:w="7344"/>
            <w:shd w:fill="F7EAE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Mandatory Retirement gratuity = (service x annual salary / 500) x (1/3) x 15</w:t>
            </w:r>
          </w:p>
        </w:tc>
        <w:tc>
          <w:tcPr>
            <w:tcW w:type="dxa" w:w="7344"/>
            <w:shd w:fill="F5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Early Retirement and Discharge (A.O.R): same qualification route and same outputs for the same service, age profile, salary, and dates</w:t>
            </w:r>
          </w:p>
        </w:tc>
      </w:tr>
      <w:tr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Mandatory Retirement monthly pension = ((service x annual salary / 500) x (2/3)) / 12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Discharge (C.B.E), Discharge (U.B.E), and Discharge (Public Interest) below 10 years: gratuity only</w:t>
            </w:r>
          </w:p>
        </w:tc>
      </w:tr>
      <w:tr>
        <w:tc>
          <w:tcPr>
            <w:tcW w:type="dxa" w:w="7344"/>
            <w:shd w:fill="F7EAE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Mandatory Retirement full pension = (service x annual salary / 500) / 12</w:t>
            </w:r>
          </w:p>
        </w:tc>
        <w:tc>
          <w:tcPr>
            <w:tcW w:type="dxa" w:w="7344"/>
            <w:shd w:fill="F5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Discharge (Marriage): gratuity only</w:t>
            </w:r>
          </w:p>
        </w:tc>
      </w:tr>
      <w:tr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Short-service gratuity = (service x annual salary x 10) / 500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End of Contract and Discharge (T.X): same output</w:t>
            </w:r>
          </w:p>
        </w:tc>
      </w:tr>
      <w:tr>
        <w:tc>
          <w:tcPr>
            <w:tcW w:type="dxa" w:w="7344"/>
            <w:shd w:fill="F7EAE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Discharge (Marriage) gratuity = (service x annual salary x 5) / 500</w:t>
            </w:r>
          </w:p>
        </w:tc>
        <w:tc>
          <w:tcPr>
            <w:tcW w:type="dxa" w:w="7344"/>
            <w:shd w:fill="F5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Voluntary and Old Age: same output as Mandatory Retirement</w:t>
            </w:r>
          </w:p>
        </w:tc>
      </w:tr>
      <w:tr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End of Contract gratuity = 0.25 x annual salary x 2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Abolition of Office: must not use the normal Mandatory Retirement pension values</w:t>
            </w:r>
          </w:p>
        </w:tc>
      </w:tr>
      <w:tr>
        <w:tc>
          <w:tcPr>
            <w:tcW w:type="dxa" w:w="7344"/>
            <w:shd w:fill="F7EAE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Abolition gratuity = ((service x annual salary / 500) x 0.25 x (1/3) x 15)</w:t>
            </w:r>
          </w:p>
        </w:tc>
        <w:tc>
          <w:tcPr>
            <w:tcW w:type="dxa" w:w="7344"/>
            <w:shd w:fill="F5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Abolition monthly pension = ((service x annual salary / 500) x 0.25 x (2/3)) / 12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7344"/>
            <w:shd w:fill="F7EAE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  <w:t>Abolition full pension = ((service x annual salary / 500) x 0.25) / 12</w:t>
            </w:r>
          </w:p>
        </w:tc>
        <w:tc>
          <w:tcPr>
            <w:tcW w:type="dxa" w:w="7344"/>
            <w:shd w:fill="F5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14688"/>
            <w:shd w:fill="6D1116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LEGACY ALIASES STILL ACCEPTED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14688"/>
            <w:shd w:fill="F7F0D7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02020"/>
                <w:sz w:val="15"/>
              </w:rPr>
              <w:t>Contract Expired -&gt; End of Contract (contract) | Retirement by Death -&gt; Death (death) | At Own Request -&gt; Discharge (A.O.R) (aor) | Medical Grounds -&gt; Discharge (Medical) (medical) | Public Interest -&gt; Discharge (Public Interest) (public) | Discharge -&gt; Discharge (C.B.E) (cbe)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  <w:gridCol w:w="4896"/>
      </w:tblGrid>
      <w:tr>
        <w:tc>
          <w:tcPr>
            <w:tcW w:type="dxa" w:w="7344"/>
            <w:shd w:fill="6D1116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FFFFFF"/>
                <w:sz w:val="14"/>
              </w:rPr>
              <w:t>Reference baseline: shared calculator + workflow + registry benefit engine</w:t>
            </w:r>
          </w:p>
        </w:tc>
        <w:tc>
          <w:tcPr>
            <w:tcW w:type="dxa" w:w="7344"/>
            <w:shd w:fill="0E3A5D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C69A2D"/>
                <w:sz w:val="14"/>
              </w:rPr>
              <w:t>Internal training handout</w:t>
            </w:r>
          </w:p>
        </w:tc>
      </w:tr>
    </w:tbl>
    <w:sectPr w:rsidR="00FC693F" w:rsidRPr="0006063C" w:rsidSect="00034616">
      <w:pgSz w:w="15840" w:h="12240" w:orient="landscape"/>
      <w:pgMar w:top="504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