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v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D1116"/>
          <w:sz w:val="48"/>
        </w:rPr>
        <w:t>UPS PensionsGo Role Manual: Data Entrant</w:t>
      </w:r>
    </w:p>
    <w:p>
      <w:pPr>
        <w:jc w:val="center"/>
      </w:pPr>
      <w:r>
        <w:rPr>
          <w:i/>
          <w:sz w:val="28"/>
        </w:rPr>
        <w:t>UPS PensionsGo</w:t>
      </w:r>
    </w:p>
    <w:p>
      <w:pPr>
        <w:jc w:val="center"/>
      </w:pPr>
      <w:r>
        <w:t>Current-state operational manual for the Data Entrant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Audience</w:t>
            </w:r>
          </w:p>
        </w:tc>
        <w:tc>
          <w:tcPr>
            <w:tcW w:type="dxa" w:w="4896"/>
          </w:tcPr>
          <w:p>
            <w:r>
              <w:t>Data-entry officers, supervisors, trainers, and support teams</w:t>
            </w:r>
          </w:p>
        </w:tc>
      </w:tr>
      <w:tr>
        <w:tc>
          <w:tcPr>
            <w:tcW w:type="dxa" w:w="4896"/>
          </w:tcPr>
          <w:p>
            <w:r>
              <w:t>Document version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Current Repository Snapshot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Controlled Operational Copy</w:t>
            </w:r>
          </w:p>
        </w:tc>
      </w:tr>
      <w:tr>
        <w:tc>
          <w:tcPr>
            <w:tcW w:type="dxa" w:w="4896"/>
          </w:tcPr>
          <w:p>
            <w:r>
              <w:t>Repository snapshot date</w:t>
            </w:r>
          </w:p>
        </w:tc>
        <w:tc>
          <w:tcPr>
            <w:tcW w:type="dxa" w:w="4896"/>
          </w:tcPr>
          <w:p>
            <w:r>
              <w:t>2026-05-28</w:t>
            </w:r>
          </w:p>
        </w:tc>
      </w:tr>
      <w:tr>
        <w:tc>
          <w:tcPr>
            <w:tcW w:type="dxa" w:w="4896"/>
          </w:tcPr>
          <w:p>
            <w:r>
              <w:t>Document owner</w:t>
            </w:r>
          </w:p>
        </w:tc>
        <w:tc>
          <w:tcPr>
            <w:tcW w:type="dxa" w:w="4896"/>
          </w:tcPr>
          <w:p>
            <w:r>
              <w:t>Operations and User Support</w:t>
            </w:r>
          </w:p>
        </w:tc>
      </w:tr>
      <w:tr>
        <w:tc>
          <w:tcPr>
            <w:tcW w:type="dxa" w:w="4896"/>
          </w:tcPr>
          <w:p>
            <w:r>
              <w:t>Prepared by</w:t>
            </w:r>
          </w:p>
        </w:tc>
        <w:tc>
          <w:tcPr>
            <w:tcW w:type="dxa" w:w="4896"/>
          </w:tcPr>
          <w:p>
            <w:r>
              <w:t>OpenAI Codex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title</w:t>
            </w:r>
          </w:p>
        </w:tc>
        <w:tc>
          <w:tcPr>
            <w:tcW w:type="dxa" w:w="4896"/>
          </w:tcPr>
          <w:p>
            <w:r>
              <w:t>UPS PensionsGo Role Manual: Data Entrant</w:t>
            </w:r>
          </w:p>
        </w:tc>
      </w:tr>
      <w:tr>
        <w:tc>
          <w:tcPr>
            <w:tcW w:type="dxa" w:w="4896"/>
          </w:tcPr>
          <w:p>
            <w:r>
              <w:t>Source markdown</w:t>
            </w:r>
          </w:p>
        </w:tc>
        <w:tc>
          <w:tcPr>
            <w:tcW w:type="dxa" w:w="4896"/>
          </w:tcPr>
          <w:p>
            <w:r>
              <w:t>PensionApp_Role_Manual_Data_Entry.md</w:t>
            </w:r>
          </w:p>
        </w:tc>
      </w:tr>
      <w:tr>
        <w:tc>
          <w:tcPr>
            <w:tcW w:type="dxa" w:w="4896"/>
          </w:tcPr>
          <w:p>
            <w:r>
              <w:t>Audience</w:t>
            </w:r>
          </w:p>
        </w:tc>
        <w:tc>
          <w:tcPr>
            <w:tcW w:type="dxa" w:w="4896"/>
          </w:tcPr>
          <w:p>
            <w:r>
              <w:t>Data-entry officers, supervisors, trainers, and support teams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Controlled Operational Copy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Current Repository Snapshot</w:t>
            </w:r>
          </w:p>
        </w:tc>
      </w:tr>
      <w:tr>
        <w:tc>
          <w:tcPr>
            <w:tcW w:type="dxa" w:w="4896"/>
          </w:tcPr>
          <w:p>
            <w:r>
              <w:t>Snapshot date</w:t>
            </w:r>
          </w:p>
        </w:tc>
        <w:tc>
          <w:tcPr>
            <w:tcW w:type="dxa" w:w="4896"/>
          </w:tcPr>
          <w:p>
            <w:r>
              <w:t>2026-05-28</w:t>
            </w:r>
          </w:p>
        </w:tc>
      </w:tr>
      <w:tr>
        <w:tc>
          <w:tcPr>
            <w:tcW w:type="dxa" w:w="4896"/>
          </w:tcPr>
          <w:p>
            <w:r>
              <w:t>Prepared by</w:t>
            </w:r>
          </w:p>
        </w:tc>
        <w:tc>
          <w:tcPr>
            <w:tcW w:type="dxa" w:w="4896"/>
          </w:tcPr>
          <w:p>
            <w:r>
              <w:t>OpenAI Codex</w:t>
            </w:r>
          </w:p>
        </w:tc>
      </w:tr>
      <w:tr>
        <w:tc>
          <w:tcPr>
            <w:tcW w:type="dxa" w:w="4896"/>
          </w:tcPr>
          <w:p>
            <w:r>
              <w:t>Document owner</w:t>
            </w:r>
          </w:p>
        </w:tc>
        <w:tc>
          <w:tcPr>
            <w:tcW w:type="dxa" w:w="4896"/>
          </w:tcPr>
          <w:p>
            <w:r>
              <w:t>Operations and User Support</w:t>
            </w:r>
          </w:p>
        </w:tc>
      </w:tr>
    </w:tbl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Version</w:t>
            </w:r>
          </w:p>
        </w:tc>
        <w:tc>
          <w:tcPr>
            <w:tcW w:type="dxa" w:w="1958"/>
          </w:tcPr>
          <w:p>
            <w:r>
              <w:t>Date</w:t>
            </w:r>
          </w:p>
        </w:tc>
        <w:tc>
          <w:tcPr>
            <w:tcW w:type="dxa" w:w="1958"/>
          </w:tcPr>
          <w:p>
            <w:r>
              <w:t>Summary</w:t>
            </w:r>
          </w:p>
        </w:tc>
        <w:tc>
          <w:tcPr>
            <w:tcW w:type="dxa" w:w="1958"/>
          </w:tcPr>
          <w:p>
            <w:r>
              <w:t>Author</w:t>
            </w:r>
          </w:p>
        </w:tc>
        <w:tc>
          <w:tcPr>
            <w:tcW w:type="dxa" w:w="1958"/>
          </w:tcPr>
          <w:p>
            <w:r>
              <w:t>Approval Status</w:t>
            </w:r>
          </w:p>
        </w:tc>
      </w:tr>
      <w:tr>
        <w:tc>
          <w:tcPr>
            <w:tcW w:type="dxa" w:w="1958"/>
          </w:tcPr>
          <w:p>
            <w:r>
              <w:t>1.0</w:t>
            </w:r>
          </w:p>
        </w:tc>
        <w:tc>
          <w:tcPr>
            <w:tcW w:type="dxa" w:w="1958"/>
          </w:tcPr>
          <w:p>
            <w:r>
              <w:t>2026-05-28</w:t>
            </w:r>
          </w:p>
        </w:tc>
        <w:tc>
          <w:tcPr>
            <w:tcW w:type="dxa" w:w="1958"/>
          </w:tcPr>
          <w:p>
            <w:r>
              <w:t>Initial current-state role manual generated for the Data Entrant workflow profile.</w:t>
            </w:r>
          </w:p>
        </w:tc>
        <w:tc>
          <w:tcPr>
            <w:tcW w:type="dxa" w:w="1958"/>
          </w:tcPr>
          <w:p>
            <w:r>
              <w:t>OpenAI Codex</w:t>
            </w:r>
          </w:p>
        </w:tc>
        <w:tc>
          <w:tcPr>
            <w:tcW w:type="dxa" w:w="1958"/>
          </w:tcPr>
          <w:p>
            <w:r>
              <w:t>Pending</w:t>
            </w:r>
          </w:p>
        </w:tc>
      </w:tr>
    </w:tbl>
    <w:p>
      <w:r>
        <w:br w:type="page"/>
      </w:r>
    </w:p>
    <w:p>
      <w:pPr>
        <w:pStyle w:val="Heading1"/>
      </w:pPr>
      <w:r>
        <w:t>Approval and Sign-Off</w:t>
      </w:r>
    </w:p>
    <w:p>
      <w:r>
        <w:t>Use this page during review and handover to record document acceptance, ownership, and the latest approval 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Role</w:t>
            </w:r>
          </w:p>
        </w:tc>
        <w:tc>
          <w:tcPr>
            <w:tcW w:type="dxa" w:w="2448"/>
          </w:tcPr>
          <w:p>
            <w:r>
              <w:t>Name / Team</w:t>
            </w:r>
          </w:p>
        </w:tc>
        <w:tc>
          <w:tcPr>
            <w:tcW w:type="dxa" w:w="2448"/>
          </w:tcPr>
          <w:p>
            <w:r>
              <w:t>Signature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</w:tr>
      <w:tr>
        <w:tc>
          <w:tcPr>
            <w:tcW w:type="dxa" w:w="2448"/>
          </w:tcPr>
          <w:p>
            <w:r>
              <w:t>Prepared by</w:t>
            </w:r>
          </w:p>
        </w:tc>
        <w:tc>
          <w:tcPr>
            <w:tcW w:type="dxa" w:w="2448"/>
          </w:tcPr>
          <w:p>
            <w:r>
              <w:t>Operations Documentation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Reviewed by</w:t>
            </w:r>
          </w:p>
        </w:tc>
        <w:tc>
          <w:tcPr>
            <w:tcW w:type="dxa" w:w="2448"/>
          </w:tcPr>
          <w:p>
            <w:r>
              <w:t>Role Supervisor / Pensions Office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Approved by</w:t>
            </w:r>
          </w:p>
        </w:tc>
        <w:tc>
          <w:tcPr>
            <w:tcW w:type="dxa" w:w="2448"/>
          </w:tcPr>
          <w:p>
            <w:r>
              <w:t>Head of Pensions / Project Sponsor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</w:rPr>
        <w:t xml:space="preserve">Note: </w:t>
      </w:r>
      <w:r>
        <w:t>If the contents do not populate immediately, open the document in Word and update fields.</w:t>
      </w:r>
    </w:p>
    <w:p>
      <w:r>
        <w:fldChar w:fldCharType="begin"/>
        <w:instrText xml:space="preserve">TOC \o "1-3" \h \z \u</w:instrText>
        <w:fldChar w:fldCharType="separate"/>
        <w:t> </w:t>
        <w:fldChar w:fldCharType="end"/>
      </w:r>
    </w:p>
    <w:p>
      <w:r>
        <w:t>System: UPS PensionsGo Role Key: data_entry Role Label: Data Entrant Repository Snapshot Date: 2026-05-28 Generated Deliverables: docs/role_manuals/PensionApp_Role_Manual_Data_Entry.docx, docs/role_manuals/PensionApp_Role_Manual_Data_Entry.pdf</w:t>
      </w:r>
    </w:p>
    <w:p>
      <w:pPr>
        <w:pStyle w:val="Heading2"/>
      </w:pPr>
      <w:r>
        <w:t>Manual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Intended audience</w:t>
            </w:r>
          </w:p>
        </w:tc>
        <w:tc>
          <w:tcPr>
            <w:tcW w:type="dxa" w:w="4896"/>
          </w:tcPr>
          <w:p>
            <w:r>
              <w:t>Data-entry officers, supervisors, trainers, and support teams</w:t>
            </w:r>
          </w:p>
        </w:tc>
      </w:tr>
      <w:tr>
        <w:tc>
          <w:tcPr>
            <w:tcW w:type="dxa" w:w="4896"/>
          </w:tcPr>
          <w:p>
            <w:r>
              <w:t>Current role purpose</w:t>
            </w:r>
          </w:p>
        </w:tc>
        <w:tc>
          <w:tcPr>
            <w:tcW w:type="dxa" w:w="4896"/>
          </w:tcPr>
          <w:p>
            <w:r>
              <w:t>Structured capture, bulk import, registry maintenance, claims posting, and controlled data-quality improvement.</w:t>
            </w:r>
          </w:p>
        </w:tc>
      </w:tr>
      <w:tr>
        <w:tc>
          <w:tcPr>
            <w:tcW w:type="dxa" w:w="4896"/>
          </w:tcPr>
          <w:p>
            <w:r>
              <w:t>Default landing page</w:t>
            </w:r>
          </w:p>
        </w:tc>
        <w:tc>
          <w:tcPr>
            <w:tcW w:type="dxa" w:w="4896"/>
          </w:tcPr>
          <w:p>
            <w:r>
              <w:t>My Tasks</w:t>
            </w:r>
          </w:p>
        </w:tc>
      </w:tr>
      <w:tr>
        <w:tc>
          <w:tcPr>
            <w:tcW w:type="dxa" w:w="4896"/>
          </w:tcPr>
          <w:p>
            <w:r>
              <w:t>Role type</w:t>
            </w:r>
          </w:p>
        </w:tc>
        <w:tc>
          <w:tcPr>
            <w:tcW w:type="dxa" w:w="4896"/>
          </w:tcPr>
          <w:p>
            <w:r>
              <w:t>Structured capture and reconciliation role</w:t>
            </w:r>
          </w:p>
        </w:tc>
      </w:tr>
      <w:tr>
        <w:tc>
          <w:tcPr>
            <w:tcW w:type="dxa" w:w="4896"/>
          </w:tcPr>
          <w:p>
            <w:r>
              <w:t>Current access note</w:t>
            </w:r>
          </w:p>
        </w:tc>
        <w:tc>
          <w:tcPr>
            <w:tcW w:type="dxa" w:w="4896"/>
          </w:tcPr>
          <w:p>
            <w:r>
              <w:t>This role combines form-based capture with governed import and claims-management capabilities. Accuracy and review discipline are therefore essential.</w:t>
            </w:r>
          </w:p>
        </w:tc>
      </w:tr>
    </w:tbl>
    <w:p>
      <w:pPr>
        <w:pStyle w:val="Heading1"/>
      </w:pPr>
      <w:r>
        <w:t>1. Purpose and Role Position</w:t>
      </w:r>
    </w:p>
    <w:p>
      <w:r>
        <w:t>The Data Entrant role is the main structured-capture role in the application. It can create and update staff-due records, maintain registry entries, run bulk imports, manage arrears entries, upload suspensions, and submit life-certificate updates. Because this role has strong data-changing authority, the standard expected behavior is careful preparation, template discipline, review of import outputs, and immediate escalation of anomalies instead of working around them.</w:t>
      </w:r>
    </w:p>
    <w:p>
      <w:pPr>
        <w:pStyle w:val="Heading1"/>
      </w:pPr>
      <w:r>
        <w:t>2. Access Scope</w:t>
      </w:r>
    </w:p>
    <w:p>
      <w:pPr>
        <w:pStyle w:val="Heading2"/>
      </w:pPr>
      <w:r>
        <w:t>2.1 Primary Working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Menu / Workspace</w:t>
            </w:r>
          </w:p>
        </w:tc>
        <w:tc>
          <w:tcPr>
            <w:tcW w:type="dxa" w:w="4896"/>
          </w:tcPr>
          <w:p>
            <w:r>
              <w:t>How this role uses it</w:t>
            </w:r>
          </w:p>
        </w:tc>
      </w:tr>
      <w:tr>
        <w:tc>
          <w:tcPr>
            <w:tcW w:type="dxa" w:w="4896"/>
          </w:tcPr>
          <w:p>
            <w:r>
              <w:t>My Tasks</w:t>
            </w:r>
          </w:p>
        </w:tc>
        <w:tc>
          <w:tcPr>
            <w:tcW w:type="dxa" w:w="4896"/>
          </w:tcPr>
          <w:p>
            <w:r>
              <w:t>Work assigned items, add comments, update task status, and progress workflow handoffs.</w:t>
            </w:r>
          </w:p>
        </w:tc>
      </w:tr>
      <w:tr>
        <w:tc>
          <w:tcPr>
            <w:tcW w:type="dxa" w:w="4896"/>
          </w:tcPr>
          <w:p>
            <w:r>
              <w:t>Staff Due for Retirement</w:t>
            </w:r>
          </w:p>
        </w:tc>
        <w:tc>
          <w:tcPr>
            <w:tcW w:type="dxa" w:w="4896"/>
          </w:tcPr>
          <w:p>
            <w:r>
              <w:t>Capture, review, filter, and progress staff-due records through governed intake and verification steps.</w:t>
            </w:r>
          </w:p>
        </w:tc>
      </w:tr>
      <w:tr>
        <w:tc>
          <w:tcPr>
            <w:tcW w:type="dxa" w:w="4896"/>
          </w:tcPr>
          <w:p>
            <w:r>
              <w:t>Add Staff</w:t>
            </w:r>
          </w:p>
        </w:tc>
        <w:tc>
          <w:tcPr>
            <w:tcW w:type="dxa" w:w="4896"/>
          </w:tcPr>
          <w:p>
            <w:r>
              <w:t>Create a new staff-due record with identity, service, and workflow information.</w:t>
            </w:r>
          </w:p>
        </w:tc>
      </w:tr>
      <w:tr>
        <w:tc>
          <w:tcPr>
            <w:tcW w:type="dxa" w:w="4896"/>
          </w:tcPr>
          <w:p>
            <w:r>
              <w:t>Edit Staff Record</w:t>
            </w:r>
          </w:p>
        </w:tc>
        <w:tc>
          <w:tcPr>
            <w:tcW w:type="dxa" w:w="4896"/>
          </w:tcPr>
          <w:p>
            <w:r>
              <w:t>Correct or complete a staff-due record where the current role has edit rights.</w:t>
            </w:r>
          </w:p>
        </w:tc>
      </w:tr>
      <w:tr>
        <w:tc>
          <w:tcPr>
            <w:tcW w:type="dxa" w:w="4896"/>
          </w:tcPr>
          <w:p>
            <w:r>
              <w:t>View Staff</w:t>
            </w:r>
          </w:p>
        </w:tc>
        <w:tc>
          <w:tcPr>
            <w:tcW w:type="dxa" w:w="4896"/>
          </w:tcPr>
          <w:p>
            <w:r>
              <w:t>Inspect full staff-due detail before routing, verification, or handoff.</w:t>
            </w:r>
          </w:p>
        </w:tc>
      </w:tr>
      <w:tr>
        <w:tc>
          <w:tcPr>
            <w:tcW w:type="dxa" w:w="4896"/>
          </w:tcPr>
          <w:p>
            <w:r>
              <w:t>Pension File Registry</w:t>
            </w:r>
          </w:p>
        </w:tc>
        <w:tc>
          <w:tcPr>
            <w:tcW w:type="dxa" w:w="4896"/>
          </w:tcPr>
          <w:p>
            <w:r>
              <w:t>Search pension files, inspect linked records, open registry details, and use life-certificate or delete-request tools where authorized.</w:t>
            </w:r>
          </w:p>
        </w:tc>
      </w:tr>
      <w:tr>
        <w:tc>
          <w:tcPr>
            <w:tcW w:type="dxa" w:w="4896"/>
          </w:tcPr>
          <w:p>
            <w:r>
              <w:t>File Tracking</w:t>
            </w:r>
          </w:p>
        </w:tc>
        <w:tc>
          <w:tcPr>
            <w:tcW w:type="dxa" w:w="4896"/>
          </w:tcPr>
          <w:p>
            <w:r>
              <w:t>Track file custody, movement out of registry, receiving office, and return status.</w:t>
            </w:r>
          </w:p>
        </w:tc>
      </w:tr>
      <w:tr>
        <w:tc>
          <w:tcPr>
            <w:tcW w:type="dxa" w:w="4896"/>
          </w:tcPr>
          <w:p>
            <w:r>
              <w:t>Claims</w:t>
            </w:r>
          </w:p>
        </w:tc>
        <w:tc>
          <w:tcPr>
            <w:tcW w:type="dxa" w:w="4896"/>
          </w:tcPr>
          <w:p>
            <w:r>
              <w:t>Review arrears exposure, payments, accountability state, suspensions, and related analytics.</w:t>
            </w:r>
          </w:p>
        </w:tc>
      </w:tr>
      <w:tr>
        <w:tc>
          <w:tcPr>
            <w:tcW w:type="dxa" w:w="4896"/>
          </w:tcPr>
          <w:p>
            <w:r>
              <w:t>Dashboard</w:t>
            </w:r>
          </w:p>
        </w:tc>
        <w:tc>
          <w:tcPr>
            <w:tcW w:type="dxa" w:w="4896"/>
          </w:tcPr>
          <w:p>
            <w:r>
              <w:t>Review live workload, analytics, workflow pressure, compliance signals, and governed management views.</w:t>
            </w:r>
          </w:p>
        </w:tc>
      </w:tr>
      <w:tr>
        <w:tc>
          <w:tcPr>
            <w:tcW w:type="dxa" w:w="4896"/>
          </w:tcPr>
          <w:p>
            <w:r>
              <w:t>Application Status</w:t>
            </w:r>
          </w:p>
        </w:tc>
        <w:tc>
          <w:tcPr>
            <w:tcW w:type="dxa" w:w="4896"/>
          </w:tcPr>
          <w:p>
            <w:r>
              <w:t>Review where a case sits in the workflow and confirm current progress state.</w:t>
            </w:r>
          </w:p>
        </w:tc>
      </w:tr>
      <w:tr>
        <w:tc>
          <w:tcPr>
            <w:tcW w:type="dxa" w:w="4896"/>
          </w:tcPr>
          <w:p>
            <w:r>
              <w:t>Messages</w:t>
            </w:r>
          </w:p>
        </w:tc>
        <w:tc>
          <w:tcPr>
            <w:tcW w:type="dxa" w:w="4896"/>
          </w:tcPr>
          <w:p>
            <w:r>
              <w:t>Exchange controlled operational messages, updates, and clarifications with other users.</w:t>
            </w:r>
          </w:p>
        </w:tc>
      </w:tr>
    </w:tbl>
    <w:p>
      <w:pPr>
        <w:pStyle w:val="Heading2"/>
      </w:pPr>
      <w:r>
        <w:t>2.2 Support and Reference Workspaces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Menu / Workspace</w:t>
            </w:r>
          </w:p>
        </w:tc>
        <w:tc>
          <w:tcPr>
            <w:tcW w:type="dxa" w:w="4896"/>
          </w:tcPr>
          <w:p>
            <w:r>
              <w:t>Typical purpose</w:t>
            </w:r>
          </w:p>
        </w:tc>
      </w:tr>
      <w:tr>
        <w:tc>
          <w:tcPr>
            <w:tcW w:type="dxa" w:w="4896"/>
          </w:tcPr>
          <w:p>
            <w:r>
              <w:t>Benefits Calculator</w:t>
            </w:r>
          </w:p>
        </w:tc>
        <w:tc>
          <w:tcPr>
            <w:tcW w:type="dxa" w:w="4896"/>
          </w:tcPr>
          <w:p>
            <w:r>
              <w:t>Estimate service-based pension outputs using the configured retirement formulas.</w:t>
            </w:r>
          </w:p>
        </w:tc>
      </w:tr>
      <w:tr>
        <w:tc>
          <w:tcPr>
            <w:tcW w:type="dxa" w:w="4896"/>
          </w:tcPr>
          <w:p>
            <w:r>
              <w:t>Podcast</w:t>
            </w:r>
          </w:p>
        </w:tc>
        <w:tc>
          <w:tcPr>
            <w:tcW w:type="dxa" w:w="4896"/>
          </w:tcPr>
          <w:p>
            <w:r>
              <w:t>Watch guided pension information videos and official explanatory content.</w:t>
            </w:r>
          </w:p>
        </w:tc>
      </w:tr>
      <w:tr>
        <w:tc>
          <w:tcPr>
            <w:tcW w:type="dxa" w:w="4896"/>
          </w:tcPr>
          <w:p>
            <w:r>
              <w:t>Document Viewer</w:t>
            </w:r>
          </w:p>
        </w:tc>
        <w:tc>
          <w:tcPr>
            <w:tcW w:type="dxa" w:w="4896"/>
          </w:tcPr>
          <w:p>
            <w:r>
              <w:t>Open linked documents in a controlled preview workspace.</w:t>
            </w:r>
          </w:p>
        </w:tc>
      </w:tr>
      <w:tr>
        <w:tc>
          <w:tcPr>
            <w:tcW w:type="dxa" w:w="4896"/>
          </w:tcPr>
          <w:p>
            <w:r>
              <w:t>My Profile</w:t>
            </w:r>
          </w:p>
        </w:tc>
        <w:tc>
          <w:tcPr>
            <w:tcW w:type="dxa" w:w="4896"/>
          </w:tcPr>
          <w:p>
            <w:r>
              <w:t>Review personal account information, role label, and current account details.</w:t>
            </w:r>
          </w:p>
        </w:tc>
      </w:tr>
      <w:tr>
        <w:tc>
          <w:tcPr>
            <w:tcW w:type="dxa" w:w="4896"/>
          </w:tcPr>
          <w:p>
            <w:r>
              <w:t>Edit Profile</w:t>
            </w:r>
          </w:p>
        </w:tc>
        <w:tc>
          <w:tcPr>
            <w:tcW w:type="dxa" w:w="4896"/>
          </w:tcPr>
          <w:p>
            <w:r>
              <w:t>Maintain permitted personal account fields and credentials.</w:t>
            </w:r>
          </w:p>
        </w:tc>
      </w:tr>
    </w:tbl>
    <w:p>
      <w:pPr>
        <w:pStyle w:val="Heading2"/>
      </w:pPr>
      <w:r>
        <w:t>2.3 Default Governed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Permission / Control</w:t>
            </w:r>
          </w:p>
        </w:tc>
        <w:tc>
          <w:tcPr>
            <w:tcW w:type="dxa" w:w="3264"/>
          </w:tcPr>
          <w:p>
            <w:r>
              <w:t>Capability</w:t>
            </w:r>
          </w:p>
        </w:tc>
        <w:tc>
          <w:tcPr>
            <w:tcW w:type="dxa" w:w="3264"/>
          </w:tcPr>
          <w:p>
            <w:r>
              <w:t>Operational meaning</w:t>
            </w:r>
          </w:p>
        </w:tc>
      </w:tr>
      <w:tr>
        <w:tc>
          <w:tcPr>
            <w:tcW w:type="dxa" w:w="3264"/>
          </w:tcPr>
          <w:p>
            <w:r>
              <w:t>staff_due.edit</w:t>
            </w:r>
          </w:p>
        </w:tc>
        <w:tc>
          <w:tcPr>
            <w:tcW w:type="dxa" w:w="3264"/>
          </w:tcPr>
          <w:p>
            <w:r>
              <w:t>Create and update staff-due records</w:t>
            </w:r>
          </w:p>
        </w:tc>
        <w:tc>
          <w:tcPr>
            <w:tcW w:type="dxa" w:w="3264"/>
          </w:tcPr>
          <w:p>
            <w:r>
              <w:t>Capture and correct staff-due records through the supported forms and workflow tools.</w:t>
            </w:r>
          </w:p>
        </w:tc>
      </w:tr>
      <w:tr>
        <w:tc>
          <w:tcPr>
            <w:tcW w:type="dxa" w:w="3264"/>
          </w:tcPr>
          <w:p>
            <w:r>
              <w:t>staff_due.bulk_upload</w:t>
            </w:r>
          </w:p>
        </w:tc>
        <w:tc>
          <w:tcPr>
            <w:tcW w:type="dxa" w:w="3264"/>
          </w:tcPr>
          <w:p>
            <w:r>
              <w:t>Bulk upload staff-due records</w:t>
            </w:r>
          </w:p>
        </w:tc>
        <w:tc>
          <w:tcPr>
            <w:tcW w:type="dxa" w:w="3264"/>
          </w:tcPr>
          <w:p>
            <w:r>
              <w:t>Import approved staff-due schedules from template-driven CSV or XLSX files.</w:t>
            </w:r>
          </w:p>
        </w:tc>
      </w:tr>
      <w:tr>
        <w:tc>
          <w:tcPr>
            <w:tcW w:type="dxa" w:w="3264"/>
          </w:tcPr>
          <w:p>
            <w:r>
              <w:t>staff_due.delete_request</w:t>
            </w:r>
          </w:p>
        </w:tc>
        <w:tc>
          <w:tcPr>
            <w:tcW w:type="dxa" w:w="3264"/>
          </w:tcPr>
          <w:p>
            <w:r>
              <w:t>Request staff-due deletion</w:t>
            </w:r>
          </w:p>
        </w:tc>
        <w:tc>
          <w:tcPr>
            <w:tcW w:type="dxa" w:w="3264"/>
          </w:tcPr>
          <w:p>
            <w:r>
              <w:t>Submit a staff-due record for delete review with justification and audit trace.</w:t>
            </w:r>
          </w:p>
        </w:tc>
      </w:tr>
      <w:tr>
        <w:tc>
          <w:tcPr>
            <w:tcW w:type="dxa" w:w="3264"/>
          </w:tcPr>
          <w:p>
            <w:r>
              <w:t>registry.edit</w:t>
            </w:r>
          </w:p>
        </w:tc>
        <w:tc>
          <w:tcPr>
            <w:tcW w:type="dxa" w:w="3264"/>
          </w:tcPr>
          <w:p>
            <w:r>
              <w:t>Create and update registry records</w:t>
            </w:r>
          </w:p>
        </w:tc>
        <w:tc>
          <w:tcPr>
            <w:tcW w:type="dxa" w:w="3264"/>
          </w:tcPr>
          <w:p>
            <w:r>
              <w:t>Open the registry workspace in edit mode, maintain file data, and save governed changes.</w:t>
            </w:r>
          </w:p>
        </w:tc>
      </w:tr>
      <w:tr>
        <w:tc>
          <w:tcPr>
            <w:tcW w:type="dxa" w:w="3264"/>
          </w:tcPr>
          <w:p>
            <w:r>
              <w:t>registry.bulk_upload</w:t>
            </w:r>
          </w:p>
        </w:tc>
        <w:tc>
          <w:tcPr>
            <w:tcW w:type="dxa" w:w="3264"/>
          </w:tcPr>
          <w:p>
            <w:r>
              <w:t>Bulk upload registry files</w:t>
            </w:r>
          </w:p>
        </w:tc>
        <w:tc>
          <w:tcPr>
            <w:tcW w:type="dxa" w:w="3264"/>
          </w:tcPr>
          <w:p>
            <w:r>
              <w:t>Import approved pension registry schedules in bulk using the governed registry import flow.</w:t>
            </w:r>
          </w:p>
        </w:tc>
      </w:tr>
      <w:tr>
        <w:tc>
          <w:tcPr>
            <w:tcW w:type="dxa" w:w="3264"/>
          </w:tcPr>
          <w:p>
            <w:r>
              <w:t>registry.life_certificate.submit</w:t>
            </w:r>
          </w:p>
        </w:tc>
        <w:tc>
          <w:tcPr>
            <w:tcW w:type="dxa" w:w="3264"/>
          </w:tcPr>
          <w:p>
            <w:r>
              <w:t>Submit life certificates</w:t>
            </w:r>
          </w:p>
        </w:tc>
        <w:tc>
          <w:tcPr>
            <w:tcW w:type="dxa" w:w="3264"/>
          </w:tcPr>
          <w:p>
            <w:r>
              <w:t>Record life-certificate submissions and update the linked beneficiary contact profile.</w:t>
            </w:r>
          </w:p>
        </w:tc>
      </w:tr>
      <w:tr>
        <w:tc>
          <w:tcPr>
            <w:tcW w:type="dxa" w:w="3264"/>
          </w:tcPr>
          <w:p>
            <w:r>
              <w:t>registry.delete_request</w:t>
            </w:r>
          </w:p>
        </w:tc>
        <w:tc>
          <w:tcPr>
            <w:tcW w:type="dxa" w:w="3264"/>
          </w:tcPr>
          <w:p>
            <w:r>
              <w:t>Request registry deletion</w:t>
            </w:r>
          </w:p>
        </w:tc>
        <w:tc>
          <w:tcPr>
            <w:tcW w:type="dxa" w:w="3264"/>
          </w:tcPr>
          <w:p>
            <w:r>
              <w:t>Queue a registry record for governed deletion review instead of removing it directly.</w:t>
            </w:r>
          </w:p>
        </w:tc>
      </w:tr>
      <w:tr>
        <w:tc>
          <w:tcPr>
            <w:tcW w:type="dxa" w:w="3264"/>
          </w:tcPr>
          <w:p>
            <w:r>
              <w:t>registry.benefits.monthly_salary.edit</w:t>
            </w:r>
          </w:p>
        </w:tc>
        <w:tc>
          <w:tcPr>
            <w:tcW w:type="dxa" w:w="3264"/>
          </w:tcPr>
          <w:p>
            <w:r>
              <w:t>Maintain monthly salary input</w:t>
            </w:r>
          </w:p>
        </w:tc>
        <w:tc>
          <w:tcPr>
            <w:tcW w:type="dxa" w:w="3264"/>
          </w:tcPr>
          <w:p>
            <w:r>
              <w:t>Update the salary input that feeds current benefits calculations where the edit control is exposed.</w:t>
            </w:r>
          </w:p>
        </w:tc>
      </w:tr>
      <w:tr>
        <w:tc>
          <w:tcPr>
            <w:tcW w:type="dxa" w:w="3264"/>
          </w:tcPr>
          <w:p>
            <w:r>
              <w:t>file_movement.record</w:t>
            </w:r>
          </w:p>
        </w:tc>
        <w:tc>
          <w:tcPr>
            <w:tcW w:type="dxa" w:w="3264"/>
          </w:tcPr>
          <w:p>
            <w:r>
              <w:t>Record file movement</w:t>
            </w:r>
          </w:p>
        </w:tc>
        <w:tc>
          <w:tcPr>
            <w:tcW w:type="dxa" w:w="3264"/>
          </w:tcPr>
          <w:p>
            <w:r>
              <w:t>Log file movement out of registry custody with destination, reason, and dates.</w:t>
            </w:r>
          </w:p>
        </w:tc>
      </w:tr>
      <w:tr>
        <w:tc>
          <w:tcPr>
            <w:tcW w:type="dxa" w:w="3264"/>
          </w:tcPr>
          <w:p>
            <w:r>
              <w:t>claims.arrears.view</w:t>
            </w:r>
          </w:p>
        </w:tc>
        <w:tc>
          <w:tcPr>
            <w:tcW w:type="dxa" w:w="3264"/>
          </w:tcPr>
          <w:p>
            <w:r>
              <w:t>View claims and arrears</w:t>
            </w:r>
          </w:p>
        </w:tc>
        <w:tc>
          <w:tcPr>
            <w:tcW w:type="dxa" w:w="3264"/>
          </w:tcPr>
          <w:p>
            <w:r>
              <w:t>Use the claims workspace for visibility, analytics, exports, and case-level review.</w:t>
            </w:r>
          </w:p>
        </w:tc>
      </w:tr>
      <w:tr>
        <w:tc>
          <w:tcPr>
            <w:tcW w:type="dxa" w:w="3264"/>
          </w:tcPr>
          <w:p>
            <w:r>
              <w:t>claims.arrears.manage</w:t>
            </w:r>
          </w:p>
        </w:tc>
        <w:tc>
          <w:tcPr>
            <w:tcW w:type="dxa" w:w="3264"/>
          </w:tcPr>
          <w:p>
            <w:r>
              <w:t>Manage arrears ledger</w:t>
            </w:r>
          </w:p>
        </w:tc>
        <w:tc>
          <w:tcPr>
            <w:tcW w:type="dxa" w:w="3264"/>
          </w:tcPr>
          <w:p>
            <w:r>
              <w:t>Create arrears entries, post payments, submit accountability, and reconcile balances.</w:t>
            </w:r>
          </w:p>
        </w:tc>
      </w:tr>
      <w:tr>
        <w:tc>
          <w:tcPr>
            <w:tcW w:type="dxa" w:w="3264"/>
          </w:tcPr>
          <w:p>
            <w:r>
              <w:t>claims.suspension.upload</w:t>
            </w:r>
          </w:p>
        </w:tc>
        <w:tc>
          <w:tcPr>
            <w:tcW w:type="dxa" w:w="3264"/>
          </w:tcPr>
          <w:p>
            <w:r>
              <w:t>Upload suspension records</w:t>
            </w:r>
          </w:p>
        </w:tc>
        <w:tc>
          <w:tcPr>
            <w:tcW w:type="dxa" w:w="3264"/>
          </w:tcPr>
          <w:p>
            <w:r>
              <w:t>Import suspension schedules and preserve row-level suspension reasons during reconciliation.</w:t>
            </w:r>
          </w:p>
        </w:tc>
      </w:tr>
    </w:tbl>
    <w:p>
      <w:pPr>
        <w:pStyle w:val="Heading2"/>
      </w:pPr>
      <w:r>
        <w:t>2.4 Work Normally Outside This Role</w:t>
      </w:r>
    </w:p>
    <w:p>
      <w:pPr>
        <w:pStyle w:val="ListBullet"/>
      </w:pPr>
      <w:r>
        <w:t>Delete-queue processing remains supervisory or administrative.</w:t>
      </w:r>
    </w:p>
    <w:p>
      <w:pPr>
        <w:pStyle w:val="ListBullet"/>
      </w:pPr>
      <w:r>
        <w:t>Budget maintenance and broader governance settings are not default data-entry work.</w:t>
      </w:r>
    </w:p>
    <w:p>
      <w:pPr>
        <w:pStyle w:val="ListBullet"/>
      </w:pPr>
      <w:r>
        <w:t>Payroll cycle management and system configuration are outside this role.</w:t>
      </w:r>
    </w:p>
    <w:p>
      <w:pPr>
        <w:pStyle w:val="Heading1"/>
      </w:pPr>
      <w:r>
        <w:t>3. Standard Daily Operating Procedure</w:t>
      </w:r>
    </w:p>
    <w:p>
      <w:pPr>
        <w:pStyle w:val="ListNumber"/>
      </w:pPr>
      <w:r>
        <w:t>Start from tasks or the relevant module and confirm the exact record or batch you are meant to process.</w:t>
      </w:r>
    </w:p>
    <w:p>
      <w:pPr>
        <w:pStyle w:val="ListNumber"/>
      </w:pPr>
      <w:r>
        <w:t>Use the correct governed form or template rather than free-form data manipulation.</w:t>
      </w:r>
    </w:p>
    <w:p>
      <w:pPr>
        <w:pStyle w:val="ListNumber"/>
      </w:pPr>
      <w:r>
        <w:t>Review validation or import-review output before finalizing a batch.</w:t>
      </w:r>
    </w:p>
    <w:p>
      <w:pPr>
        <w:pStyle w:val="ListNumber"/>
      </w:pPr>
      <w:r>
        <w:t>Post claims and suspension data only after confirming beneficiary identity, period, and source evidence.</w:t>
      </w:r>
    </w:p>
    <w:p>
      <w:pPr>
        <w:pStyle w:val="ListNumber"/>
      </w:pPr>
      <w:r>
        <w:t>Hand off exceptions promptly when supervisory or policy judgment is required.</w:t>
      </w:r>
    </w:p>
    <w:p>
      <w:pPr>
        <w:pStyle w:val="Heading1"/>
      </w:pPr>
      <w:r>
        <w:t>4. Module Guidance</w:t>
      </w:r>
    </w:p>
    <w:p>
      <w:pPr>
        <w:pStyle w:val="Heading2"/>
      </w:pPr>
      <w:r>
        <w:t>4.1 Structured Record Capture</w:t>
      </w:r>
    </w:p>
    <w:p>
      <w:r>
        <w:t>Data entrants are expected to keep staff-due and registry records operationally clean through disciplined form use and evidence-backed editing.</w:t>
      </w:r>
    </w:p>
    <w:p>
      <w:pPr>
        <w:pStyle w:val="Heading3"/>
      </w:pPr>
      <w:r>
        <w:t>Standard Steps</w:t>
      </w:r>
    </w:p>
    <w:p>
      <w:pPr>
        <w:pStyle w:val="ListNumber"/>
      </w:pPr>
      <w:r>
        <w:t>Open the exact target record using search, filters, or a task handoff.</w:t>
      </w:r>
    </w:p>
    <w:p>
      <w:pPr>
        <w:pStyle w:val="ListNumber"/>
      </w:pPr>
      <w:r>
        <w:t>Complete governed fields carefully and avoid partial saves with uncertain data.</w:t>
      </w:r>
    </w:p>
    <w:p>
      <w:pPr>
        <w:pStyle w:val="ListNumber"/>
      </w:pPr>
      <w:r>
        <w:t>Use life-certificate tools when the case requires beneficiary compliance updates.</w:t>
      </w:r>
    </w:p>
    <w:p>
      <w:pPr>
        <w:pStyle w:val="ListNumber"/>
      </w:pPr>
      <w:r>
        <w:t>Request deletion through the queue when a record should be removed from normal use.</w:t>
      </w:r>
    </w:p>
    <w:p>
      <w:pPr>
        <w:pStyle w:val="ListNumber"/>
      </w:pPr>
      <w:r>
        <w:t>Recheck calculated or dependent fields after major edits so the next role sees a coherent record.</w:t>
      </w:r>
    </w:p>
    <w:p>
      <w:pPr>
        <w:pStyle w:val="Heading3"/>
      </w:pPr>
      <w:r>
        <w:t>Control Points</w:t>
      </w:r>
    </w:p>
    <w:p>
      <w:pPr>
        <w:pStyle w:val="ListBullet"/>
      </w:pPr>
      <w:r>
        <w:t>Do not enter guessed dates, identifiers, or salary inputs.</w:t>
      </w:r>
    </w:p>
    <w:p>
      <w:pPr>
        <w:pStyle w:val="ListBullet"/>
      </w:pPr>
      <w:r>
        <w:t>Life-certificate submissions must match real evidence.</w:t>
      </w:r>
    </w:p>
    <w:p>
      <w:pPr>
        <w:pStyle w:val="ListBullet"/>
      </w:pPr>
      <w:r>
        <w:t>Delete requests are for exceptional cleanup, not convenience.</w:t>
      </w:r>
    </w:p>
    <w:p>
      <w:pPr>
        <w:pStyle w:val="Heading2"/>
      </w:pPr>
      <w:r>
        <w:t>4.2 Bulk Import Operations</w:t>
      </w:r>
    </w:p>
    <w:p>
      <w:r>
        <w:t>The live platform gives this role bulk-upload rights for staff-due and registry schedules. This is a high-impact capability and must be used with review discipline.</w:t>
      </w:r>
    </w:p>
    <w:p>
      <w:pPr>
        <w:pStyle w:val="Heading3"/>
      </w:pPr>
      <w:r>
        <w:t>Standard Steps</w:t>
      </w:r>
    </w:p>
    <w:p>
      <w:pPr>
        <w:pStyle w:val="ListNumber"/>
      </w:pPr>
      <w:r>
        <w:t>Download and use the current template rather than a locally altered spreadsheet.</w:t>
      </w:r>
    </w:p>
    <w:p>
      <w:pPr>
        <w:pStyle w:val="ListNumber"/>
      </w:pPr>
      <w:r>
        <w:t>Complete required source fields and keep headers unchanged.</w:t>
      </w:r>
    </w:p>
    <w:p>
      <w:pPr>
        <w:pStyle w:val="ListNumber"/>
      </w:pPr>
      <w:r>
        <w:t>Run the review or dry-run path first and inspect the generated import-review file.</w:t>
      </w:r>
    </w:p>
    <w:p>
      <w:pPr>
        <w:pStyle w:val="ListNumber"/>
      </w:pPr>
      <w:r>
        <w:t>Correct validation problems in the source file and rerun review until the output is acceptable.</w:t>
      </w:r>
    </w:p>
    <w:p>
      <w:pPr>
        <w:pStyle w:val="ListNumber"/>
      </w:pPr>
      <w:r>
        <w:t>Only then execute the final import and preserve the resulting evidence or review output.</w:t>
      </w:r>
    </w:p>
    <w:p>
      <w:pPr>
        <w:pStyle w:val="Heading3"/>
      </w:pPr>
      <w:r>
        <w:t>Control Points</w:t>
      </w:r>
    </w:p>
    <w:p>
      <w:pPr>
        <w:pStyle w:val="ListBullet"/>
      </w:pPr>
      <w:r>
        <w:t>Blank or misaligned columns can damage record quality if not caught in review.</w:t>
      </w:r>
    </w:p>
    <w:p>
      <w:pPr>
        <w:pStyle w:val="ListBullet"/>
      </w:pPr>
      <w:r>
        <w:t>Never bypass the review file when one is produced.</w:t>
      </w:r>
    </w:p>
    <w:p>
      <w:pPr>
        <w:pStyle w:val="ListBullet"/>
      </w:pPr>
      <w:r>
        <w:t>Bulk upload is not a shortcut for unapproved source data.</w:t>
      </w:r>
    </w:p>
    <w:p>
      <w:pPr>
        <w:pStyle w:val="Heading2"/>
      </w:pPr>
      <w:r>
        <w:t>4.3 Claims Ledger and Suspension Work</w:t>
      </w:r>
    </w:p>
    <w:p>
      <w:r>
        <w:t>This role can both view and manage the claims workspace, including arrears posting and suspension imports.</w:t>
      </w:r>
    </w:p>
    <w:p>
      <w:pPr>
        <w:pStyle w:val="Heading3"/>
      </w:pPr>
      <w:r>
        <w:t>Standard Steps</w:t>
      </w:r>
    </w:p>
    <w:p>
      <w:pPr>
        <w:pStyle w:val="ListNumber"/>
      </w:pPr>
      <w:r>
        <w:t>Open the claims workspace and verify the correct beneficiary and claim type before creating or editing a record.</w:t>
      </w:r>
    </w:p>
    <w:p>
      <w:pPr>
        <w:pStyle w:val="ListNumber"/>
      </w:pPr>
      <w:r>
        <w:t>Use the appropriate payment, bulk-payment, gratuity-schedule, or suspension-upload flow rather than forcing one tool to do another task.</w:t>
      </w:r>
    </w:p>
    <w:p>
      <w:pPr>
        <w:pStyle w:val="ListNumber"/>
      </w:pPr>
      <w:r>
        <w:t>Confirm period, amount, accountability context, and supporting evidence before saving.</w:t>
      </w:r>
    </w:p>
    <w:p>
      <w:pPr>
        <w:pStyle w:val="ListNumber"/>
      </w:pPr>
      <w:r>
        <w:t>Review import-review output for suspension or bulk-payment files before accepting the final upload.</w:t>
      </w:r>
    </w:p>
    <w:p>
      <w:pPr>
        <w:pStyle w:val="ListNumber"/>
      </w:pPr>
      <w:r>
        <w:t>Escalate unexplained discrepancies or policy-sensitive cases to supervisory roles promptly.</w:t>
      </w:r>
    </w:p>
    <w:p>
      <w:pPr>
        <w:pStyle w:val="Heading3"/>
      </w:pPr>
      <w:r>
        <w:t>Control Points</w:t>
      </w:r>
    </w:p>
    <w:p>
      <w:pPr>
        <w:pStyle w:val="ListBullet"/>
      </w:pPr>
      <w:r>
        <w:t>Financial period and beneficiary identity must be correct before every save.</w:t>
      </w:r>
    </w:p>
    <w:p>
      <w:pPr>
        <w:pStyle w:val="ListBullet"/>
      </w:pPr>
      <w:r>
        <w:t>Accountability-related fields should reflect real supporting evidence.</w:t>
      </w:r>
    </w:p>
    <w:p>
      <w:pPr>
        <w:pStyle w:val="ListBullet"/>
      </w:pPr>
      <w:r>
        <w:t>Claims management rights do not remove the need for supervisory escalation where policy or liability is unclear.</w:t>
      </w:r>
    </w:p>
    <w:p>
      <w:pPr>
        <w:pStyle w:val="Heading1"/>
      </w:pPr>
      <w:r>
        <w:t>5. Governance and Control Rules</w:t>
      </w:r>
    </w:p>
    <w:p>
      <w:pPr>
        <w:pStyle w:val="ListBullet"/>
      </w:pPr>
      <w:r>
        <w:t>Use the correct form or import template for every data-changing action.</w:t>
      </w:r>
    </w:p>
    <w:p>
      <w:pPr>
        <w:pStyle w:val="ListBullet"/>
      </w:pPr>
      <w:r>
        <w:t>Review import and validation output before finalizing batch work.</w:t>
      </w:r>
    </w:p>
    <w:p>
      <w:pPr>
        <w:pStyle w:val="ListBullet"/>
      </w:pPr>
      <w:r>
        <w:t>Keep claims, registry, and staff-due data aligned to real evidence.</w:t>
      </w:r>
    </w:p>
    <w:p>
      <w:pPr>
        <w:pStyle w:val="ListBullet"/>
      </w:pPr>
      <w:r>
        <w:t>Escalate supervisory, queue, or policy decisions instead of improvising them.</w:t>
      </w:r>
    </w:p>
    <w:p>
      <w:pPr>
        <w:pStyle w:val="ListBullet"/>
      </w:pPr>
      <w:r>
        <w:t>Preserve a clean audit trail through comments, statuses, and governed save actions.</w:t>
      </w:r>
    </w:p>
    <w:p>
      <w:pPr>
        <w:pStyle w:val="Heading1"/>
      </w:pPr>
      <w:r>
        <w:t>6. Handoffs and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Situation</w:t>
            </w:r>
          </w:p>
        </w:tc>
        <w:tc>
          <w:tcPr>
            <w:tcW w:type="dxa" w:w="4896"/>
          </w:tcPr>
          <w:p>
            <w:r>
              <w:t>Required next step</w:t>
            </w:r>
          </w:p>
        </w:tc>
      </w:tr>
      <w:tr>
        <w:tc>
          <w:tcPr>
            <w:tcW w:type="dxa" w:w="4896"/>
          </w:tcPr>
          <w:p>
            <w:r>
              <w:t>Delete approval is required</w:t>
            </w:r>
          </w:p>
        </w:tc>
        <w:tc>
          <w:tcPr>
            <w:tcW w:type="dxa" w:w="4896"/>
          </w:tcPr>
          <w:p>
            <w:r>
              <w:t>Send the queue item to OC/Pension-equivalent supervision or an administrator.</w:t>
            </w:r>
          </w:p>
        </w:tc>
      </w:tr>
      <w:tr>
        <w:tc>
          <w:tcPr>
            <w:tcW w:type="dxa" w:w="4896"/>
          </w:tcPr>
          <w:p>
            <w:r>
              <w:t>Assessment or approval review is needed</w:t>
            </w:r>
          </w:p>
        </w:tc>
        <w:tc>
          <w:tcPr>
            <w:tcW w:type="dxa" w:w="4896"/>
          </w:tcPr>
          <w:p>
            <w:r>
              <w:t>Hand the case to Assessor, Auditor, or Approver through the task workflow.</w:t>
            </w:r>
          </w:p>
        </w:tc>
      </w:tr>
      <w:tr>
        <w:tc>
          <w:tcPr>
            <w:tcW w:type="dxa" w:w="4896"/>
          </w:tcPr>
          <w:p>
            <w:r>
              <w:t>Budget or financial-governance decision is required</w:t>
            </w:r>
          </w:p>
        </w:tc>
        <w:tc>
          <w:tcPr>
            <w:tcW w:type="dxa" w:w="4896"/>
          </w:tcPr>
          <w:p>
            <w:r>
              <w:t>Escalate to OC/Pension-equivalent supervision.</w:t>
            </w:r>
          </w:p>
        </w:tc>
      </w:tr>
      <w:tr>
        <w:tc>
          <w:tcPr>
            <w:tcW w:type="dxa" w:w="4896"/>
          </w:tcPr>
          <w:p>
            <w:r>
              <w:t>Import error suggests technical failure rather than bad source data</w:t>
            </w:r>
          </w:p>
        </w:tc>
        <w:tc>
          <w:tcPr>
            <w:tcW w:type="dxa" w:w="4896"/>
          </w:tcPr>
          <w:p>
            <w:r>
              <w:t>Escalate to administrator or support with the review output.</w:t>
            </w:r>
          </w:p>
        </w:tc>
      </w:tr>
    </w:tbl>
    <w:p>
      <w:pPr>
        <w:pStyle w:val="Heading1"/>
      </w:pPr>
      <w:r>
        <w:t>7. Common Issues and First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Issue</w:t>
            </w:r>
          </w:p>
        </w:tc>
        <w:tc>
          <w:tcPr>
            <w:tcW w:type="dxa" w:w="4896"/>
          </w:tcPr>
          <w:p>
            <w:r>
              <w:t>Recommended first response</w:t>
            </w:r>
          </w:p>
        </w:tc>
      </w:tr>
      <w:tr>
        <w:tc>
          <w:tcPr>
            <w:tcW w:type="dxa" w:w="4896"/>
          </w:tcPr>
          <w:p>
            <w:r>
              <w:t>Import review shows many row-level failures</w:t>
            </w:r>
          </w:p>
        </w:tc>
        <w:tc>
          <w:tcPr>
            <w:tcW w:type="dxa" w:w="4896"/>
          </w:tcPr>
          <w:p>
            <w:r>
              <w:t>Correct the source template first and rerun the review; do not import anyway.</w:t>
            </w:r>
          </w:p>
        </w:tc>
      </w:tr>
      <w:tr>
        <w:tc>
          <w:tcPr>
            <w:tcW w:type="dxa" w:w="4896"/>
          </w:tcPr>
          <w:p>
            <w:r>
              <w:t>Claims save is blocked</w:t>
            </w:r>
          </w:p>
        </w:tc>
        <w:tc>
          <w:tcPr>
            <w:tcW w:type="dxa" w:w="4896"/>
          </w:tcPr>
          <w:p>
            <w:r>
              <w:t>Recheck beneficiary, period, amount, and whether the role actually has the required current permission.</w:t>
            </w:r>
          </w:p>
        </w:tc>
      </w:tr>
      <w:tr>
        <w:tc>
          <w:tcPr>
            <w:tcW w:type="dxa" w:w="4896"/>
          </w:tcPr>
          <w:p>
            <w:r>
              <w:t>Registry action seems unavailable</w:t>
            </w:r>
          </w:p>
        </w:tc>
        <w:tc>
          <w:tcPr>
            <w:tcW w:type="dxa" w:w="4896"/>
          </w:tcPr>
          <w:p>
            <w:r>
              <w:t>Confirm whether the record is in create or edit mode and whether the effective permission was overridden.</w:t>
            </w:r>
          </w:p>
        </w:tc>
      </w:tr>
      <w:tr>
        <w:tc>
          <w:tcPr>
            <w:tcW w:type="dxa" w:w="4896"/>
          </w:tcPr>
          <w:p>
            <w:r>
              <w:t>Data conflict appears between staff-due and registry records</w:t>
            </w:r>
          </w:p>
        </w:tc>
        <w:tc>
          <w:tcPr>
            <w:tcW w:type="dxa" w:w="4896"/>
          </w:tcPr>
          <w:p>
            <w:r>
              <w:t>Pause the case, correct the authoritative source, and note the change clearly.</w:t>
            </w:r>
          </w:p>
        </w:tc>
      </w:tr>
    </w:tbl>
    <w:p>
      <w:pPr>
        <w:pStyle w:val="Heading1"/>
      </w:pPr>
      <w:r>
        <w:t>8. Working Checklist</w:t>
      </w:r>
    </w:p>
    <w:p>
      <w:pPr>
        <w:pStyle w:val="ListBullet"/>
      </w:pPr>
      <w:r>
        <w:t>Confirm the exact record or batch before starting work.</w:t>
      </w:r>
    </w:p>
    <w:p>
      <w:pPr>
        <w:pStyle w:val="ListBullet"/>
      </w:pPr>
      <w:r>
        <w:t>Use templates without changing headers.</w:t>
      </w:r>
    </w:p>
    <w:p>
      <w:pPr>
        <w:pStyle w:val="ListBullet"/>
      </w:pPr>
      <w:r>
        <w:t>Review every validation or import-review file.</w:t>
      </w:r>
    </w:p>
    <w:p>
      <w:pPr>
        <w:pStyle w:val="ListBullet"/>
      </w:pPr>
      <w:r>
        <w:t>Verify financial period and beneficiary identity before claims actions.</w:t>
      </w:r>
    </w:p>
    <w:p>
      <w:pPr>
        <w:pStyle w:val="ListBullet"/>
      </w:pPr>
      <w:r>
        <w:t>Escalate queue, policy, and technical failures promptly.</w:t>
      </w:r>
    </w:p>
    <w:p>
      <w:pPr>
        <w:pStyle w:val="Heading1"/>
      </w:pPr>
      <w:r>
        <w:t>9. Related References</w:t>
      </w:r>
    </w:p>
    <w:p>
      <w:pPr>
        <w:pStyle w:val="ListBullet"/>
      </w:pPr>
      <w:r>
        <w:t>docs/PensionApp_User_Admin_Manual.md</w:t>
      </w:r>
    </w:p>
    <w:p>
      <w:pPr>
        <w:pStyle w:val="ListBullet"/>
      </w:pPr>
      <w:r>
        <w:t>docs/PensionApp_System_Documentation.md</w:t>
      </w:r>
    </w:p>
    <w:p>
      <w:pPr>
        <w:pStyle w:val="ListBullet"/>
      </w:pPr>
      <w:r>
        <w:t>docs/ERD.pdf</w:t>
      </w:r>
    </w:p>
    <w:p>
      <w:pPr>
        <w:pStyle w:val="ListBullet"/>
      </w:pPr>
      <w:r>
        <w:t>docs/role_manuals/README.md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separate"/>
      <w:t> 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UPS PensionsGo Role Manual: Data Entrant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UPS PensionsGo Role Manual: Data Entrant</dc:title>
  <dc:subject>Current-state operational manual for the Data Entrant role.</dc:subject>
  <dc:creator>OpenAI Codex</dc:creator>
  <cp:keywords/>
  <dc:description>Generated from PensionApp_Role_Manual_Data_Entry.md on 2026-05-28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