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D1116"/>
          <w:sz w:val="48"/>
        </w:rPr>
        <w:t>UPS PensionsGo Role Manual: Deputy OC/Pension</w:t>
      </w:r>
    </w:p>
    <w:p>
      <w:pPr>
        <w:jc w:val="center"/>
      </w:pPr>
      <w:r>
        <w:rPr>
          <w:i/>
          <w:sz w:val="28"/>
        </w:rPr>
        <w:t>UPS PensionsGo</w:t>
      </w:r>
    </w:p>
    <w:p>
      <w:pPr>
        <w:jc w:val="center"/>
      </w:pPr>
      <w:r>
        <w:t>Current-state operational manual for the Deputy OC/Pension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Audience</w:t>
            </w:r>
          </w:p>
        </w:tc>
        <w:tc>
          <w:tcPr>
            <w:tcW w:type="dxa" w:w="4896"/>
          </w:tcPr>
          <w:p>
            <w:r>
              <w:t>Deputy OC/Pension users, delegated supervisors, governance reviewers, and trainers</w:t>
            </w:r>
          </w:p>
        </w:tc>
      </w:tr>
      <w:tr>
        <w:tc>
          <w:tcPr>
            <w:tcW w:type="dxa" w:w="4896"/>
          </w:tcPr>
          <w:p>
            <w:r>
              <w:t>Document 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Current Repository Snapshot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Controlled Operational Copy</w:t>
            </w:r>
          </w:p>
        </w:tc>
      </w:tr>
      <w:tr>
        <w:tc>
          <w:tcPr>
            <w:tcW w:type="dxa" w:w="4896"/>
          </w:tcPr>
          <w:p>
            <w:r>
              <w:t>Repository snapshot date</w:t>
            </w:r>
          </w:p>
        </w:tc>
        <w:tc>
          <w:tcPr>
            <w:tcW w:type="dxa" w:w="4896"/>
          </w:tcPr>
          <w:p>
            <w:r>
              <w:t>2026-05-28</w:t>
            </w:r>
          </w:p>
        </w:tc>
      </w:tr>
      <w:tr>
        <w:tc>
          <w:tcPr>
            <w:tcW w:type="dxa" w:w="4896"/>
          </w:tcPr>
          <w:p>
            <w:r>
              <w:t>Document owner</w:t>
            </w:r>
          </w:p>
        </w:tc>
        <w:tc>
          <w:tcPr>
            <w:tcW w:type="dxa" w:w="4896"/>
          </w:tcPr>
          <w:p>
            <w:r>
              <w:t>Operations and User Support</w:t>
            </w:r>
          </w:p>
        </w:tc>
      </w:tr>
      <w:tr>
        <w:tc>
          <w:tcPr>
            <w:tcW w:type="dxa" w:w="4896"/>
          </w:tcPr>
          <w:p>
            <w:r>
              <w:t>Prepared by</w:t>
            </w:r>
          </w:p>
        </w:tc>
        <w:tc>
          <w:tcPr>
            <w:tcW w:type="dxa" w:w="4896"/>
          </w:tcPr>
          <w:p>
            <w:r>
              <w:t>OpenAI Codex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title</w:t>
            </w:r>
          </w:p>
        </w:tc>
        <w:tc>
          <w:tcPr>
            <w:tcW w:type="dxa" w:w="4896"/>
          </w:tcPr>
          <w:p>
            <w:r>
              <w:t>UPS PensionsGo Role Manual: Deputy OC/Pension</w:t>
            </w:r>
          </w:p>
        </w:tc>
      </w:tr>
      <w:tr>
        <w:tc>
          <w:tcPr>
            <w:tcW w:type="dxa" w:w="4896"/>
          </w:tcPr>
          <w:p>
            <w:r>
              <w:t>Source markdown</w:t>
            </w:r>
          </w:p>
        </w:tc>
        <w:tc>
          <w:tcPr>
            <w:tcW w:type="dxa" w:w="4896"/>
          </w:tcPr>
          <w:p>
            <w:r>
              <w:t>PensionApp_Role_Manual_Deputy_OC_Pension.md</w:t>
            </w:r>
          </w:p>
        </w:tc>
      </w:tr>
      <w:tr>
        <w:tc>
          <w:tcPr>
            <w:tcW w:type="dxa" w:w="4896"/>
          </w:tcPr>
          <w:p>
            <w:r>
              <w:t>Audience</w:t>
            </w:r>
          </w:p>
        </w:tc>
        <w:tc>
          <w:tcPr>
            <w:tcW w:type="dxa" w:w="4896"/>
          </w:tcPr>
          <w:p>
            <w:r>
              <w:t>Deputy OC/Pension users, delegated supervisors, governance reviewers, and trainers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Controlled Operational Copy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Current Repository Snapshot</w:t>
            </w:r>
          </w:p>
        </w:tc>
      </w:tr>
      <w:tr>
        <w:tc>
          <w:tcPr>
            <w:tcW w:type="dxa" w:w="4896"/>
          </w:tcPr>
          <w:p>
            <w:r>
              <w:t>Snapshot date</w:t>
            </w:r>
          </w:p>
        </w:tc>
        <w:tc>
          <w:tcPr>
            <w:tcW w:type="dxa" w:w="4896"/>
          </w:tcPr>
          <w:p>
            <w:r>
              <w:t>2026-05-28</w:t>
            </w:r>
          </w:p>
        </w:tc>
      </w:tr>
      <w:tr>
        <w:tc>
          <w:tcPr>
            <w:tcW w:type="dxa" w:w="4896"/>
          </w:tcPr>
          <w:p>
            <w:r>
              <w:t>Prepared by</w:t>
            </w:r>
          </w:p>
        </w:tc>
        <w:tc>
          <w:tcPr>
            <w:tcW w:type="dxa" w:w="4896"/>
          </w:tcPr>
          <w:p>
            <w:r>
              <w:t>OpenAI Codex</w:t>
            </w:r>
          </w:p>
        </w:tc>
      </w:tr>
      <w:tr>
        <w:tc>
          <w:tcPr>
            <w:tcW w:type="dxa" w:w="4896"/>
          </w:tcPr>
          <w:p>
            <w:r>
              <w:t>Document owner</w:t>
            </w:r>
          </w:p>
        </w:tc>
        <w:tc>
          <w:tcPr>
            <w:tcW w:type="dxa" w:w="4896"/>
          </w:tcPr>
          <w:p>
            <w:r>
              <w:t>Operations and User Support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Version</w:t>
            </w:r>
          </w:p>
        </w:tc>
        <w:tc>
          <w:tcPr>
            <w:tcW w:type="dxa" w:w="1958"/>
          </w:tcPr>
          <w:p>
            <w:r>
              <w:t>Date</w:t>
            </w:r>
          </w:p>
        </w:tc>
        <w:tc>
          <w:tcPr>
            <w:tcW w:type="dxa" w:w="1958"/>
          </w:tcPr>
          <w:p>
            <w:r>
              <w:t>Summary</w:t>
            </w:r>
          </w:p>
        </w:tc>
        <w:tc>
          <w:tcPr>
            <w:tcW w:type="dxa" w:w="1958"/>
          </w:tcPr>
          <w:p>
            <w:r>
              <w:t>Author</w:t>
            </w:r>
          </w:p>
        </w:tc>
        <w:tc>
          <w:tcPr>
            <w:tcW w:type="dxa" w:w="1958"/>
          </w:tcPr>
          <w:p>
            <w:r>
              <w:t>Approval Status</w:t>
            </w:r>
          </w:p>
        </w:tc>
      </w:tr>
      <w:tr>
        <w:tc>
          <w:tcPr>
            <w:tcW w:type="dxa" w:w="1958"/>
          </w:tcPr>
          <w:p>
            <w:r>
              <w:t>1.0</w:t>
            </w:r>
          </w:p>
        </w:tc>
        <w:tc>
          <w:tcPr>
            <w:tcW w:type="dxa" w:w="1958"/>
          </w:tcPr>
          <w:p>
            <w:r>
              <w:t>2026-05-28</w:t>
            </w:r>
          </w:p>
        </w:tc>
        <w:tc>
          <w:tcPr>
            <w:tcW w:type="dxa" w:w="1958"/>
          </w:tcPr>
          <w:p>
            <w:r>
              <w:t>Initial current-state role manual generated for the Deputy OC/Pension workflow profile.</w:t>
            </w:r>
          </w:p>
        </w:tc>
        <w:tc>
          <w:tcPr>
            <w:tcW w:type="dxa" w:w="1958"/>
          </w:tcPr>
          <w:p>
            <w:r>
              <w:t>OpenAI Codex</w:t>
            </w:r>
          </w:p>
        </w:tc>
        <w:tc>
          <w:tcPr>
            <w:tcW w:type="dxa" w:w="1958"/>
          </w:tcPr>
          <w:p>
            <w: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Approval and Sign-Off</w:t>
      </w:r>
    </w:p>
    <w:p>
      <w:r>
        <w:t>Use this page during review and handover to record document acceptance, ownership, and the latest approval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Role</w:t>
            </w:r>
          </w:p>
        </w:tc>
        <w:tc>
          <w:tcPr>
            <w:tcW w:type="dxa" w:w="2448"/>
          </w:tcPr>
          <w:p>
            <w:r>
              <w:t>Name / Team</w:t>
            </w:r>
          </w:p>
        </w:tc>
        <w:tc>
          <w:tcPr>
            <w:tcW w:type="dxa" w:w="2448"/>
          </w:tcPr>
          <w:p>
            <w:r>
              <w:t>Signature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</w:tr>
      <w:tr>
        <w:tc>
          <w:tcPr>
            <w:tcW w:type="dxa" w:w="2448"/>
          </w:tcPr>
          <w:p>
            <w:r>
              <w:t>Prepared by</w:t>
            </w:r>
          </w:p>
        </w:tc>
        <w:tc>
          <w:tcPr>
            <w:tcW w:type="dxa" w:w="2448"/>
          </w:tcPr>
          <w:p>
            <w:r>
              <w:t>Operations Documentation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Reviewed by</w:t>
            </w:r>
          </w:p>
        </w:tc>
        <w:tc>
          <w:tcPr>
            <w:tcW w:type="dxa" w:w="2448"/>
          </w:tcPr>
          <w:p>
            <w:r>
              <w:t>Role Supervisor / Pensions Office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Approved by</w:t>
            </w:r>
          </w:p>
        </w:tc>
        <w:tc>
          <w:tcPr>
            <w:tcW w:type="dxa" w:w="2448"/>
          </w:tcPr>
          <w:p>
            <w:r>
              <w:t>Head of Pensions / Project Sponsor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 xml:space="preserve">Note: </w:t>
      </w:r>
      <w:r>
        <w:t>If the contents do not populate immediately, open the document in Word and update fields.</w:t>
      </w:r>
    </w:p>
    <w:p>
      <w:r>
        <w:fldChar w:fldCharType="begin"/>
        <w:instrText xml:space="preserve">TOC \o "1-3" \h \z \u</w:instrText>
        <w:fldChar w:fldCharType="separate"/>
        <w:t> </w:t>
        <w:fldChar w:fldCharType="end"/>
      </w:r>
    </w:p>
    <w:p>
      <w:r>
        <w:t>System: UPS PensionsGo Role Key: dep_oc Role Label: Deputy OC/Pension Repository Snapshot Date: 2026-05-28 Generated Deliverables: docs/role_manuals/PensionApp_Role_Manual_Deputy_OC_Pension.docx, docs/role_manuals/PensionApp_Role_Manual_Deputy_OC_Pension.pdf</w:t>
      </w:r>
    </w:p>
    <w:p>
      <w:pPr>
        <w:pStyle w:val="Heading2"/>
      </w:pPr>
      <w:r>
        <w:t>Manual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Intended audience</w:t>
            </w:r>
          </w:p>
        </w:tc>
        <w:tc>
          <w:tcPr>
            <w:tcW w:type="dxa" w:w="4896"/>
          </w:tcPr>
          <w:p>
            <w:r>
              <w:t>Deputy OC/Pension users, delegated supervisors, governance reviewers, and trainers</w:t>
            </w:r>
          </w:p>
        </w:tc>
      </w:tr>
      <w:tr>
        <w:tc>
          <w:tcPr>
            <w:tcW w:type="dxa" w:w="4896"/>
          </w:tcPr>
          <w:p>
            <w:r>
              <w:t>Current role purpose</w:t>
            </w:r>
          </w:p>
        </w:tc>
        <w:tc>
          <w:tcPr>
            <w:tcW w:type="dxa" w:w="4896"/>
          </w:tcPr>
          <w:p>
            <w:r>
              <w:t>Delegated OC/Pension-equivalent workflow control, delete governance, bulk-import control, claims supervision, and budget oversight.</w:t>
            </w:r>
          </w:p>
        </w:tc>
      </w:tr>
      <w:tr>
        <w:tc>
          <w:tcPr>
            <w:tcW w:type="dxa" w:w="4896"/>
          </w:tcPr>
          <w:p>
            <w:r>
              <w:t>Default landing page</w:t>
            </w:r>
          </w:p>
        </w:tc>
        <w:tc>
          <w:tcPr>
            <w:tcW w:type="dxa" w:w="4896"/>
          </w:tcPr>
          <w:p>
            <w:r>
              <w:t>Dashboard</w:t>
            </w:r>
          </w:p>
        </w:tc>
      </w:tr>
      <w:tr>
        <w:tc>
          <w:tcPr>
            <w:tcW w:type="dxa" w:w="4896"/>
          </w:tcPr>
          <w:p>
            <w:r>
              <w:t>Role type</w:t>
            </w:r>
          </w:p>
        </w:tc>
        <w:tc>
          <w:tcPr>
            <w:tcW w:type="dxa" w:w="4896"/>
          </w:tcPr>
          <w:p>
            <w:r>
              <w:t>Supervisory workflow control role</w:t>
            </w:r>
          </w:p>
        </w:tc>
      </w:tr>
      <w:tr>
        <w:tc>
          <w:tcPr>
            <w:tcW w:type="dxa" w:w="4896"/>
          </w:tcPr>
          <w:p>
            <w:r>
              <w:t>Current access note</w:t>
            </w:r>
          </w:p>
        </w:tc>
        <w:tc>
          <w:tcPr>
            <w:tcW w:type="dxa" w:w="4896"/>
          </w:tcPr>
          <w:p>
            <w:r>
              <w:t>The current seeded role mirrors OC/Pension-equivalent supervisory work. In the live access model, this role is treated as a delegated supervisory authority for the same workflow control areas.</w:t>
            </w:r>
          </w:p>
        </w:tc>
      </w:tr>
    </w:tbl>
    <w:p>
      <w:pPr>
        <w:pStyle w:val="Heading1"/>
      </w:pPr>
      <w:r>
        <w:t>1. Purpose and Role Position</w:t>
      </w:r>
    </w:p>
    <w:p>
      <w:r>
        <w:t>The Deputy OC/Pension role is a delegated supervisory role used where OC/Pension-equivalent control is needed without changing the overall governance pattern. In the current system, it is functionally aligned to the same supervisory work areas as OC/Pension. The role should therefore be used for controlled delegation, continuity of leadership, and queue or financial oversight, while still preserving a clear audit trail about who acted and why.</w:t>
      </w:r>
    </w:p>
    <w:p>
      <w:pPr>
        <w:pStyle w:val="Heading1"/>
      </w:pPr>
      <w:r>
        <w:t>2. Access Scope</w:t>
      </w:r>
    </w:p>
    <w:p>
      <w:pPr>
        <w:pStyle w:val="Heading2"/>
      </w:pPr>
      <w:r>
        <w:t>2.1 Primary Working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Menu / Workspace</w:t>
            </w:r>
          </w:p>
        </w:tc>
        <w:tc>
          <w:tcPr>
            <w:tcW w:type="dxa" w:w="4896"/>
          </w:tcPr>
          <w:p>
            <w:r>
              <w:t>How this role uses it</w:t>
            </w:r>
          </w:p>
        </w:tc>
      </w:tr>
      <w:tr>
        <w:tc>
          <w:tcPr>
            <w:tcW w:type="dxa" w:w="4896"/>
          </w:tcPr>
          <w:p>
            <w:r>
              <w:t>Dashboard</w:t>
            </w:r>
          </w:p>
        </w:tc>
        <w:tc>
          <w:tcPr>
            <w:tcW w:type="dxa" w:w="4896"/>
          </w:tcPr>
          <w:p>
            <w:r>
              <w:t>Review live workload, analytics, workflow pressure, compliance signals, and governed management views.</w:t>
            </w:r>
          </w:p>
        </w:tc>
      </w:tr>
      <w:tr>
        <w:tc>
          <w:tcPr>
            <w:tcW w:type="dxa" w:w="4896"/>
          </w:tcPr>
          <w:p>
            <w:r>
              <w:t>Staff Due for Retirement</w:t>
            </w:r>
          </w:p>
        </w:tc>
        <w:tc>
          <w:tcPr>
            <w:tcW w:type="dxa" w:w="4896"/>
          </w:tcPr>
          <w:p>
            <w:r>
              <w:t>Capture, review, filter, and progress staff-due records through governed intake and verification steps.</w:t>
            </w:r>
          </w:p>
        </w:tc>
      </w:tr>
      <w:tr>
        <w:tc>
          <w:tcPr>
            <w:tcW w:type="dxa" w:w="4896"/>
          </w:tcPr>
          <w:p>
            <w:r>
              <w:t>Add Staff</w:t>
            </w:r>
          </w:p>
        </w:tc>
        <w:tc>
          <w:tcPr>
            <w:tcW w:type="dxa" w:w="4896"/>
          </w:tcPr>
          <w:p>
            <w:r>
              <w:t>Create a new staff-due record with identity, service, and workflow information.</w:t>
            </w:r>
          </w:p>
        </w:tc>
      </w:tr>
      <w:tr>
        <w:tc>
          <w:tcPr>
            <w:tcW w:type="dxa" w:w="4896"/>
          </w:tcPr>
          <w:p>
            <w:r>
              <w:t>View Staff</w:t>
            </w:r>
          </w:p>
        </w:tc>
        <w:tc>
          <w:tcPr>
            <w:tcW w:type="dxa" w:w="4896"/>
          </w:tcPr>
          <w:p>
            <w:r>
              <w:t>Inspect full staff-due detail before routing, verification, or handoff.</w:t>
            </w:r>
          </w:p>
        </w:tc>
      </w:tr>
      <w:tr>
        <w:tc>
          <w:tcPr>
            <w:tcW w:type="dxa" w:w="4896"/>
          </w:tcPr>
          <w:p>
            <w:r>
              <w:t>Pension File Registry</w:t>
            </w:r>
          </w:p>
        </w:tc>
        <w:tc>
          <w:tcPr>
            <w:tcW w:type="dxa" w:w="4896"/>
          </w:tcPr>
          <w:p>
            <w:r>
              <w:t>Search pension files, inspect linked records, open registry details, and use life-certificate or delete-request tools where authorized.</w:t>
            </w:r>
          </w:p>
        </w:tc>
      </w:tr>
      <w:tr>
        <w:tc>
          <w:tcPr>
            <w:tcW w:type="dxa" w:w="4896"/>
          </w:tcPr>
          <w:p>
            <w:r>
              <w:t>My Tasks</w:t>
            </w:r>
          </w:p>
        </w:tc>
        <w:tc>
          <w:tcPr>
            <w:tcW w:type="dxa" w:w="4896"/>
          </w:tcPr>
          <w:p>
            <w:r>
              <w:t>Work assigned items, add comments, update task status, and progress workflow handoffs.</w:t>
            </w:r>
          </w:p>
        </w:tc>
      </w:tr>
      <w:tr>
        <w:tc>
          <w:tcPr>
            <w:tcW w:type="dxa" w:w="4896"/>
          </w:tcPr>
          <w:p>
            <w:r>
              <w:t>File Tracking</w:t>
            </w:r>
          </w:p>
        </w:tc>
        <w:tc>
          <w:tcPr>
            <w:tcW w:type="dxa" w:w="4896"/>
          </w:tcPr>
          <w:p>
            <w:r>
              <w:t>Track file custody, movement out of registry, receiving office, and return status.</w:t>
            </w:r>
          </w:p>
        </w:tc>
      </w:tr>
      <w:tr>
        <w:tc>
          <w:tcPr>
            <w:tcW w:type="dxa" w:w="4896"/>
          </w:tcPr>
          <w:p>
            <w:r>
              <w:t>Application Status</w:t>
            </w:r>
          </w:p>
        </w:tc>
        <w:tc>
          <w:tcPr>
            <w:tcW w:type="dxa" w:w="4896"/>
          </w:tcPr>
          <w:p>
            <w:r>
              <w:t>Review where a case sits in the workflow and confirm current progress state.</w:t>
            </w:r>
          </w:p>
        </w:tc>
      </w:tr>
      <w:tr>
        <w:tc>
          <w:tcPr>
            <w:tcW w:type="dxa" w:w="4896"/>
          </w:tcPr>
          <w:p>
            <w:r>
              <w:t>Claims</w:t>
            </w:r>
          </w:p>
        </w:tc>
        <w:tc>
          <w:tcPr>
            <w:tcW w:type="dxa" w:w="4896"/>
          </w:tcPr>
          <w:p>
            <w:r>
              <w:t>Review arrears exposure, payments, accountability state, suspensions, and related analytics.</w:t>
            </w:r>
          </w:p>
        </w:tc>
      </w:tr>
      <w:tr>
        <w:tc>
          <w:tcPr>
            <w:tcW w:type="dxa" w:w="4896"/>
          </w:tcPr>
          <w:p>
            <w:r>
              <w:t>Budget Forecast</w:t>
            </w:r>
          </w:p>
        </w:tc>
        <w:tc>
          <w:tcPr>
            <w:tcW w:type="dxa" w:w="4896"/>
          </w:tcPr>
          <w:p>
            <w:r>
              <w:t>Review or manage arrears and pension forecast views by financial period.</w:t>
            </w:r>
          </w:p>
        </w:tc>
      </w:tr>
      <w:tr>
        <w:tc>
          <w:tcPr>
            <w:tcW w:type="dxa" w:w="4896"/>
          </w:tcPr>
          <w:p>
            <w:r>
              <w:t>Messages</w:t>
            </w:r>
          </w:p>
        </w:tc>
        <w:tc>
          <w:tcPr>
            <w:tcW w:type="dxa" w:w="4896"/>
          </w:tcPr>
          <w:p>
            <w:r>
              <w:t>Exchange controlled operational messages, updates, and clarifications with other users.</w:t>
            </w:r>
          </w:p>
        </w:tc>
      </w:tr>
      <w:tr>
        <w:tc>
          <w:tcPr>
            <w:tcW w:type="dxa" w:w="4896"/>
          </w:tcPr>
          <w:p>
            <w:r>
              <w:t>Reports</w:t>
            </w:r>
          </w:p>
        </w:tc>
        <w:tc>
          <w:tcPr>
            <w:tcW w:type="dxa" w:w="4896"/>
          </w:tcPr>
          <w:p>
            <w:r>
              <w:t>Review operational summaries and role-relevant management output.</w:t>
            </w:r>
          </w:p>
        </w:tc>
      </w:tr>
    </w:tbl>
    <w:p>
      <w:pPr>
        <w:pStyle w:val="Heading2"/>
      </w:pPr>
      <w:r>
        <w:t>2.2 Support and Reference Workspaces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Menu / Workspace</w:t>
            </w:r>
          </w:p>
        </w:tc>
        <w:tc>
          <w:tcPr>
            <w:tcW w:type="dxa" w:w="4896"/>
          </w:tcPr>
          <w:p>
            <w:r>
              <w:t>Typical purpose</w:t>
            </w:r>
          </w:p>
        </w:tc>
      </w:tr>
      <w:tr>
        <w:tc>
          <w:tcPr>
            <w:tcW w:type="dxa" w:w="4896"/>
          </w:tcPr>
          <w:p>
            <w:r>
              <w:t>Benefits Calculator</w:t>
            </w:r>
          </w:p>
        </w:tc>
        <w:tc>
          <w:tcPr>
            <w:tcW w:type="dxa" w:w="4896"/>
          </w:tcPr>
          <w:p>
            <w:r>
              <w:t>Estimate service-based pension outputs using the configured retirement formulas.</w:t>
            </w:r>
          </w:p>
        </w:tc>
      </w:tr>
      <w:tr>
        <w:tc>
          <w:tcPr>
            <w:tcW w:type="dxa" w:w="4896"/>
          </w:tcPr>
          <w:p>
            <w:r>
              <w:t>Podcast</w:t>
            </w:r>
          </w:p>
        </w:tc>
        <w:tc>
          <w:tcPr>
            <w:tcW w:type="dxa" w:w="4896"/>
          </w:tcPr>
          <w:p>
            <w:r>
              <w:t>Watch guided pension information videos and official explanatory content.</w:t>
            </w:r>
          </w:p>
        </w:tc>
      </w:tr>
      <w:tr>
        <w:tc>
          <w:tcPr>
            <w:tcW w:type="dxa" w:w="4896"/>
          </w:tcPr>
          <w:p>
            <w:r>
              <w:t>Document Viewer</w:t>
            </w:r>
          </w:p>
        </w:tc>
        <w:tc>
          <w:tcPr>
            <w:tcW w:type="dxa" w:w="4896"/>
          </w:tcPr>
          <w:p>
            <w:r>
              <w:t>Open linked documents in a controlled preview workspace.</w:t>
            </w:r>
          </w:p>
        </w:tc>
      </w:tr>
      <w:tr>
        <w:tc>
          <w:tcPr>
            <w:tcW w:type="dxa" w:w="4896"/>
          </w:tcPr>
          <w:p>
            <w:r>
              <w:t>My Profile</w:t>
            </w:r>
          </w:p>
        </w:tc>
        <w:tc>
          <w:tcPr>
            <w:tcW w:type="dxa" w:w="4896"/>
          </w:tcPr>
          <w:p>
            <w:r>
              <w:t>Review personal account information, role label, and current account details.</w:t>
            </w:r>
          </w:p>
        </w:tc>
      </w:tr>
      <w:tr>
        <w:tc>
          <w:tcPr>
            <w:tcW w:type="dxa" w:w="4896"/>
          </w:tcPr>
          <w:p>
            <w:r>
              <w:t>Edit Profile</w:t>
            </w:r>
          </w:p>
        </w:tc>
        <w:tc>
          <w:tcPr>
            <w:tcW w:type="dxa" w:w="4896"/>
          </w:tcPr>
          <w:p>
            <w:r>
              <w:t>Maintain permitted personal account fields and credentials.</w:t>
            </w:r>
          </w:p>
        </w:tc>
      </w:tr>
    </w:tbl>
    <w:p>
      <w:pPr>
        <w:pStyle w:val="Heading2"/>
      </w:pPr>
      <w:r>
        <w:t>2.3 Default Governed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Permission / Control</w:t>
            </w:r>
          </w:p>
        </w:tc>
        <w:tc>
          <w:tcPr>
            <w:tcW w:type="dxa" w:w="3264"/>
          </w:tcPr>
          <w:p>
            <w:r>
              <w:t>Capability</w:t>
            </w:r>
          </w:p>
        </w:tc>
        <w:tc>
          <w:tcPr>
            <w:tcW w:type="dxa" w:w="3264"/>
          </w:tcPr>
          <w:p>
            <w:r>
              <w:t>Operational meaning</w:t>
            </w:r>
          </w:p>
        </w:tc>
      </w:tr>
      <w:tr>
        <w:tc>
          <w:tcPr>
            <w:tcW w:type="dxa" w:w="3264"/>
          </w:tcPr>
          <w:p>
            <w:r>
              <w:t>staff_due.bulk_upload</w:t>
            </w:r>
          </w:p>
        </w:tc>
        <w:tc>
          <w:tcPr>
            <w:tcW w:type="dxa" w:w="3264"/>
          </w:tcPr>
          <w:p>
            <w:r>
              <w:t>Bulk upload staff-due records</w:t>
            </w:r>
          </w:p>
        </w:tc>
        <w:tc>
          <w:tcPr>
            <w:tcW w:type="dxa" w:w="3264"/>
          </w:tcPr>
          <w:p>
            <w:r>
              <w:t>Import approved staff-due schedules from template-driven CSV or XLSX files.</w:t>
            </w:r>
          </w:p>
        </w:tc>
      </w:tr>
      <w:tr>
        <w:tc>
          <w:tcPr>
            <w:tcW w:type="dxa" w:w="3264"/>
          </w:tcPr>
          <w:p>
            <w:r>
              <w:t>registry.bulk_upload</w:t>
            </w:r>
          </w:p>
        </w:tc>
        <w:tc>
          <w:tcPr>
            <w:tcW w:type="dxa" w:w="3264"/>
          </w:tcPr>
          <w:p>
            <w:r>
              <w:t>Bulk upload registry files</w:t>
            </w:r>
          </w:p>
        </w:tc>
        <w:tc>
          <w:tcPr>
            <w:tcW w:type="dxa" w:w="3264"/>
          </w:tcPr>
          <w:p>
            <w:r>
              <w:t>Import approved pension registry schedules in bulk using the governed registry import flow.</w:t>
            </w:r>
          </w:p>
        </w:tc>
      </w:tr>
      <w:tr>
        <w:tc>
          <w:tcPr>
            <w:tcW w:type="dxa" w:w="3264"/>
          </w:tcPr>
          <w:p>
            <w:r>
              <w:t>staff_due.delete_request</w:t>
            </w:r>
          </w:p>
        </w:tc>
        <w:tc>
          <w:tcPr>
            <w:tcW w:type="dxa" w:w="3264"/>
          </w:tcPr>
          <w:p>
            <w:r>
              <w:t>Request staff-due deletion</w:t>
            </w:r>
          </w:p>
        </w:tc>
        <w:tc>
          <w:tcPr>
            <w:tcW w:type="dxa" w:w="3264"/>
          </w:tcPr>
          <w:p>
            <w:r>
              <w:t>Submit a staff-due record for delete review with justification and audit trace.</w:t>
            </w:r>
          </w:p>
        </w:tc>
      </w:tr>
      <w:tr>
        <w:tc>
          <w:tcPr>
            <w:tcW w:type="dxa" w:w="3264"/>
          </w:tcPr>
          <w:p>
            <w:r>
              <w:t>staff_due.delete_queue.process</w:t>
            </w:r>
          </w:p>
        </w:tc>
        <w:tc>
          <w:tcPr>
            <w:tcW w:type="dxa" w:w="3264"/>
          </w:tcPr>
          <w:p>
            <w:r>
              <w:t>Process staff-due delete queue</w:t>
            </w:r>
          </w:p>
        </w:tc>
        <w:tc>
          <w:tcPr>
            <w:tcW w:type="dxa" w:w="3264"/>
          </w:tcPr>
          <w:p>
            <w:r>
              <w:t>Approve or reject queued staff-due deletion requests.</w:t>
            </w:r>
          </w:p>
        </w:tc>
      </w:tr>
      <w:tr>
        <w:tc>
          <w:tcPr>
            <w:tcW w:type="dxa" w:w="3264"/>
          </w:tcPr>
          <w:p>
            <w:r>
              <w:t>registry.delete_request</w:t>
            </w:r>
          </w:p>
        </w:tc>
        <w:tc>
          <w:tcPr>
            <w:tcW w:type="dxa" w:w="3264"/>
          </w:tcPr>
          <w:p>
            <w:r>
              <w:t>Request registry deletion</w:t>
            </w:r>
          </w:p>
        </w:tc>
        <w:tc>
          <w:tcPr>
            <w:tcW w:type="dxa" w:w="3264"/>
          </w:tcPr>
          <w:p>
            <w:r>
              <w:t>Queue a registry record for governed deletion review instead of removing it directly.</w:t>
            </w:r>
          </w:p>
        </w:tc>
      </w:tr>
      <w:tr>
        <w:tc>
          <w:tcPr>
            <w:tcW w:type="dxa" w:w="3264"/>
          </w:tcPr>
          <w:p>
            <w:r>
              <w:t>registry.delete_queue.process</w:t>
            </w:r>
          </w:p>
        </w:tc>
        <w:tc>
          <w:tcPr>
            <w:tcW w:type="dxa" w:w="3264"/>
          </w:tcPr>
          <w:p>
            <w:r>
              <w:t>Process registry delete queue</w:t>
            </w:r>
          </w:p>
        </w:tc>
        <w:tc>
          <w:tcPr>
            <w:tcW w:type="dxa" w:w="3264"/>
          </w:tcPr>
          <w:p>
            <w:r>
              <w:t>Approve, reject, restore, export, and clear governed registry delete-queue items.</w:t>
            </w:r>
          </w:p>
        </w:tc>
      </w:tr>
      <w:tr>
        <w:tc>
          <w:tcPr>
            <w:tcW w:type="dxa" w:w="3264"/>
          </w:tcPr>
          <w:p>
            <w:r>
              <w:t>registry.benefits.monthly_salary.edit</w:t>
            </w:r>
          </w:p>
        </w:tc>
        <w:tc>
          <w:tcPr>
            <w:tcW w:type="dxa" w:w="3264"/>
          </w:tcPr>
          <w:p>
            <w:r>
              <w:t>Maintain monthly salary input</w:t>
            </w:r>
          </w:p>
        </w:tc>
        <w:tc>
          <w:tcPr>
            <w:tcW w:type="dxa" w:w="3264"/>
          </w:tcPr>
          <w:p>
            <w:r>
              <w:t>Update the salary input that feeds current benefits calculations where the edit control is exposed.</w:t>
            </w:r>
          </w:p>
        </w:tc>
      </w:tr>
      <w:tr>
        <w:tc>
          <w:tcPr>
            <w:tcW w:type="dxa" w:w="3264"/>
          </w:tcPr>
          <w:p>
            <w:r>
              <w:t>file_movement.record</w:t>
            </w:r>
          </w:p>
        </w:tc>
        <w:tc>
          <w:tcPr>
            <w:tcW w:type="dxa" w:w="3264"/>
          </w:tcPr>
          <w:p>
            <w:r>
              <w:t>Record file movement</w:t>
            </w:r>
          </w:p>
        </w:tc>
        <w:tc>
          <w:tcPr>
            <w:tcW w:type="dxa" w:w="3264"/>
          </w:tcPr>
          <w:p>
            <w:r>
              <w:t>Log file movement out of registry custody with destination, reason, and dates.</w:t>
            </w:r>
          </w:p>
        </w:tc>
      </w:tr>
      <w:tr>
        <w:tc>
          <w:tcPr>
            <w:tcW w:type="dxa" w:w="3264"/>
          </w:tcPr>
          <w:p>
            <w:r>
              <w:t>file_movement.return</w:t>
            </w:r>
          </w:p>
        </w:tc>
        <w:tc>
          <w:tcPr>
            <w:tcW w:type="dxa" w:w="3264"/>
          </w:tcPr>
          <w:p>
            <w:r>
              <w:t>Mark files as returned</w:t>
            </w:r>
          </w:p>
        </w:tc>
        <w:tc>
          <w:tcPr>
            <w:tcW w:type="dxa" w:w="3264"/>
          </w:tcPr>
          <w:p>
            <w:r>
              <w:t>Close a movement entry by confirming the file has returned into custody.</w:t>
            </w:r>
          </w:p>
        </w:tc>
      </w:tr>
      <w:tr>
        <w:tc>
          <w:tcPr>
            <w:tcW w:type="dxa" w:w="3264"/>
          </w:tcPr>
          <w:p>
            <w:r>
              <w:t>payroll.upload</w:t>
            </w:r>
          </w:p>
        </w:tc>
        <w:tc>
          <w:tcPr>
            <w:tcW w:type="dxa" w:w="3264"/>
          </w:tcPr>
          <w:p>
            <w:r>
              <w:t>Upload payroll evidence</w:t>
            </w:r>
          </w:p>
        </w:tc>
        <w:tc>
          <w:tcPr>
            <w:tcW w:type="dxa" w:w="3264"/>
          </w:tcPr>
          <w:p>
            <w:r>
              <w:t>Upload payroll cycles and payment-register evidence where the interface exposes the payroll workspace.</w:t>
            </w:r>
          </w:p>
        </w:tc>
      </w:tr>
      <w:tr>
        <w:tc>
          <w:tcPr>
            <w:tcW w:type="dxa" w:w="3264"/>
          </w:tcPr>
          <w:p>
            <w:r>
              <w:t>claims.arrears.view</w:t>
            </w:r>
          </w:p>
        </w:tc>
        <w:tc>
          <w:tcPr>
            <w:tcW w:type="dxa" w:w="3264"/>
          </w:tcPr>
          <w:p>
            <w:r>
              <w:t>View claims and arrears</w:t>
            </w:r>
          </w:p>
        </w:tc>
        <w:tc>
          <w:tcPr>
            <w:tcW w:type="dxa" w:w="3264"/>
          </w:tcPr>
          <w:p>
            <w:r>
              <w:t>Use the claims workspace for visibility, analytics, exports, and case-level review.</w:t>
            </w:r>
          </w:p>
        </w:tc>
      </w:tr>
      <w:tr>
        <w:tc>
          <w:tcPr>
            <w:tcW w:type="dxa" w:w="3264"/>
          </w:tcPr>
          <w:p>
            <w:r>
              <w:t>claims.arrears.manage</w:t>
            </w:r>
          </w:p>
        </w:tc>
        <w:tc>
          <w:tcPr>
            <w:tcW w:type="dxa" w:w="3264"/>
          </w:tcPr>
          <w:p>
            <w:r>
              <w:t>Manage arrears ledger</w:t>
            </w:r>
          </w:p>
        </w:tc>
        <w:tc>
          <w:tcPr>
            <w:tcW w:type="dxa" w:w="3264"/>
          </w:tcPr>
          <w:p>
            <w:r>
              <w:t>Create arrears entries, post payments, submit accountability, and reconcile balances.</w:t>
            </w:r>
          </w:p>
        </w:tc>
      </w:tr>
      <w:tr>
        <w:tc>
          <w:tcPr>
            <w:tcW w:type="dxa" w:w="3264"/>
          </w:tcPr>
          <w:p>
            <w:r>
              <w:t>claims.suspension.upload</w:t>
            </w:r>
          </w:p>
        </w:tc>
        <w:tc>
          <w:tcPr>
            <w:tcW w:type="dxa" w:w="3264"/>
          </w:tcPr>
          <w:p>
            <w:r>
              <w:t>Upload suspension records</w:t>
            </w:r>
          </w:p>
        </w:tc>
        <w:tc>
          <w:tcPr>
            <w:tcW w:type="dxa" w:w="3264"/>
          </w:tcPr>
          <w:p>
            <w:r>
              <w:t>Import suspension schedules and preserve row-level suspension reasons during reconciliation.</w:t>
            </w:r>
          </w:p>
        </w:tc>
      </w:tr>
      <w:tr>
        <w:tc>
          <w:tcPr>
            <w:tcW w:type="dxa" w:w="3264"/>
          </w:tcPr>
          <w:p>
            <w:r>
              <w:t>feedback.view</w:t>
            </w:r>
          </w:p>
        </w:tc>
        <w:tc>
          <w:tcPr>
            <w:tcW w:type="dxa" w:w="3264"/>
          </w:tcPr>
          <w:p>
            <w:r>
              <w:t>View feedback inbox</w:t>
            </w:r>
          </w:p>
        </w:tc>
        <w:tc>
          <w:tcPr>
            <w:tcW w:type="dxa" w:w="3264"/>
          </w:tcPr>
          <w:p>
            <w:r>
              <w:t>Open the dashboard feedback workspace and inspect submissions, summary metrics, and case detail.</w:t>
            </w:r>
          </w:p>
        </w:tc>
      </w:tr>
      <w:tr>
        <w:tc>
          <w:tcPr>
            <w:tcW w:type="dxa" w:w="3264"/>
          </w:tcPr>
          <w:p>
            <w:r>
              <w:t>feedback.manage</w:t>
            </w:r>
          </w:p>
        </w:tc>
        <w:tc>
          <w:tcPr>
            <w:tcW w:type="dxa" w:w="3264"/>
          </w:tcPr>
          <w:p>
            <w:r>
              <w:t>Manage feedback workflow</w:t>
            </w:r>
          </w:p>
        </w:tc>
        <w:tc>
          <w:tcPr>
            <w:tcW w:type="dxa" w:w="3264"/>
          </w:tcPr>
          <w:p>
            <w:r>
              <w:t>Assign, review, resolve, close, and export governed feedback submissions.</w:t>
            </w:r>
          </w:p>
        </w:tc>
      </w:tr>
      <w:tr>
        <w:tc>
          <w:tcPr>
            <w:tcW w:type="dxa" w:w="3264"/>
          </w:tcPr>
          <w:p>
            <w:r>
              <w:t>budget.manage</w:t>
            </w:r>
          </w:p>
        </w:tc>
        <w:tc>
          <w:tcPr>
            <w:tcW w:type="dxa" w:w="3264"/>
          </w:tcPr>
          <w:p>
            <w:r>
              <w:t>Manage budget forecast</w:t>
            </w:r>
          </w:p>
        </w:tc>
        <w:tc>
          <w:tcPr>
            <w:tcW w:type="dxa" w:w="3264"/>
          </w:tcPr>
          <w:p>
            <w:r>
              <w:t>Create and update budget-forecast figures and planning notes for arrears and pension obligations.</w:t>
            </w:r>
          </w:p>
        </w:tc>
      </w:tr>
    </w:tbl>
    <w:p>
      <w:pPr>
        <w:pStyle w:val="Heading2"/>
      </w:pPr>
      <w:r>
        <w:t>2.4 Work Normally Outside This Role</w:t>
      </w:r>
    </w:p>
    <w:p>
      <w:pPr>
        <w:pStyle w:val="ListBullet"/>
      </w:pPr>
      <w:r>
        <w:t>Direct line-by-line registry or staff-due editing is not the default working pattern for this role.</w:t>
      </w:r>
    </w:p>
    <w:p>
      <w:pPr>
        <w:pStyle w:val="ListBullet"/>
      </w:pPr>
      <w:r>
        <w:t>Payroll cycle replacement and deletion remain administrator functions.</w:t>
      </w:r>
    </w:p>
    <w:p>
      <w:pPr>
        <w:pStyle w:val="ListBullet"/>
      </w:pPr>
      <w:r>
        <w:t>System settings, role governance, and technical recovery remain administrator-led.</w:t>
      </w:r>
    </w:p>
    <w:p>
      <w:pPr>
        <w:pStyle w:val="Heading1"/>
      </w:pPr>
      <w:r>
        <w:t>3. Standard Daily Operating Procedure</w:t>
      </w:r>
    </w:p>
    <w:p>
      <w:pPr>
        <w:pStyle w:val="ListNumber"/>
      </w:pPr>
      <w:r>
        <w:t>Start in the dashboard and review workflow pressure, claims exposure, life-certificate gaps, file-custody issues, and feedback workload.</w:t>
      </w:r>
    </w:p>
    <w:p>
      <w:pPr>
        <w:pStyle w:val="ListNumber"/>
      </w:pPr>
      <w:r>
        <w:t>Open the source module only for the specific exception, queue, or supervisory action that needs attention.</w:t>
      </w:r>
    </w:p>
    <w:p>
      <w:pPr>
        <w:pStyle w:val="ListNumber"/>
      </w:pPr>
      <w:r>
        <w:t>Use delegation, delete-queue processing, bulk-import governance, and claims/budget controls to keep work moving.</w:t>
      </w:r>
    </w:p>
    <w:p>
      <w:pPr>
        <w:pStyle w:val="ListNumber"/>
      </w:pPr>
      <w:r>
        <w:t>Return detailed capture or correction tasks to the responsible operational role after supervisory action is complete.</w:t>
      </w:r>
    </w:p>
    <w:p>
      <w:pPr>
        <w:pStyle w:val="ListNumber"/>
      </w:pPr>
      <w:r>
        <w:t>Record comments, approvals, or queue outcomes so that later reviewers can understand the decision path.</w:t>
      </w:r>
    </w:p>
    <w:p>
      <w:pPr>
        <w:pStyle w:val="Heading1"/>
      </w:pPr>
      <w:r>
        <w:t>4. Module Guidance</w:t>
      </w:r>
    </w:p>
    <w:p>
      <w:pPr>
        <w:pStyle w:val="Heading2"/>
      </w:pPr>
      <w:r>
        <w:t>4.1 Dashboard Supervision</w:t>
      </w:r>
    </w:p>
    <w:p>
      <w:r>
        <w:t>The dashboard is the main control surface for OC/Pension-equivalent roles. It concentrates claims, registry, workflow, life-certificate, feedback, and delete-queue visibility in one place.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Review summary cards and section data before acting on any exception.</w:t>
      </w:r>
    </w:p>
    <w:p>
      <w:pPr>
        <w:pStyle w:val="ListNumber"/>
      </w:pPr>
      <w:r>
        <w:t>Use filters to isolate the correct period, claim type, status, or operating scope.</w:t>
      </w:r>
    </w:p>
    <w:p>
      <w:pPr>
        <w:pStyle w:val="ListNumber"/>
      </w:pPr>
      <w:r>
        <w:t>Open the detailed module only after confirming the dashboard signal that needs action.</w:t>
      </w:r>
    </w:p>
    <w:p>
      <w:pPr>
        <w:pStyle w:val="ListNumber"/>
      </w:pPr>
      <w:r>
        <w:t>Export or report only from the current filtered view so the numbers remain defensible.</w:t>
      </w:r>
    </w:p>
    <w:p>
      <w:pPr>
        <w:pStyle w:val="ListNumber"/>
      </w:pPr>
      <w:r>
        <w:t>Use the dashboard as the management picture, not as a substitute for source-record verification.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Dashboard data should be validated in the source module before final decisions.</w:t>
      </w:r>
    </w:p>
    <w:p>
      <w:pPr>
        <w:pStyle w:val="ListBullet"/>
      </w:pPr>
      <w:r>
        <w:t>Supervisory exports should be handled as sensitive operational material.</w:t>
      </w:r>
    </w:p>
    <w:p>
      <w:pPr>
        <w:pStyle w:val="ListBullet"/>
      </w:pPr>
      <w:r>
        <w:t>Feedback management and delete-queue actions must remain evidence-based and role-appropriate.</w:t>
      </w:r>
    </w:p>
    <w:p>
      <w:pPr>
        <w:pStyle w:val="Heading2"/>
      </w:pPr>
      <w:r>
        <w:t>4.2 Bulk Governance and Delete Queues</w:t>
      </w:r>
    </w:p>
    <w:p>
      <w:r>
        <w:t>This role governs high-impact queue work such as bulk imports and deletion review. The focus is approval, exception handling, and control rather than routine data entry.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Review staff-due or registry import inputs using the governed template and validation output first.</w:t>
      </w:r>
    </w:p>
    <w:p>
      <w:pPr>
        <w:pStyle w:val="ListNumber"/>
      </w:pPr>
      <w:r>
        <w:t>Do not accept bulk loads until the review file confirms that structure and critical fields are acceptable.</w:t>
      </w:r>
    </w:p>
    <w:p>
      <w:pPr>
        <w:pStyle w:val="ListNumber"/>
      </w:pPr>
      <w:r>
        <w:t>Open delete queues with the exact record, reason, and request context in view before taking action.</w:t>
      </w:r>
    </w:p>
    <w:p>
      <w:pPr>
        <w:pStyle w:val="ListNumber"/>
      </w:pPr>
      <w:r>
        <w:t>Approve, reject, or return queue items using consistent reasoning and clear comments where the interface allows it.</w:t>
      </w:r>
    </w:p>
    <w:p>
      <w:pPr>
        <w:pStyle w:val="ListNumber"/>
      </w:pPr>
      <w:r>
        <w:t>Where direct edit is needed, reassign the record to a role with line-edit responsibility instead of improvising around the control model.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Queue actions are governance actions and should be reversible or explainable from the audit trail.</w:t>
      </w:r>
    </w:p>
    <w:p>
      <w:pPr>
        <w:pStyle w:val="ListBullet"/>
      </w:pPr>
      <w:r>
        <w:t>Delete approval is not a data-cleanup shortcut.</w:t>
      </w:r>
    </w:p>
    <w:p>
      <w:pPr>
        <w:pStyle w:val="ListBullet"/>
      </w:pPr>
      <w:r>
        <w:t>Bulk import authority does not remove the need for review, sign-off, and evidence retention.</w:t>
      </w:r>
    </w:p>
    <w:p>
      <w:pPr>
        <w:pStyle w:val="Heading2"/>
      </w:pPr>
      <w:r>
        <w:t>4.3 Claims, Suspensions, and Budget Oversight</w:t>
      </w:r>
    </w:p>
    <w:p>
      <w:r>
        <w:t>OC/Pension-equivalent roles supervise the financial side of the workload by reviewing arrears exposure, posting or validating payment actions, importing suspensions, and maintaining budget outlooks.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Use the claims workspace to confirm current exposure, outstanding balances, and payment-accountability status.</w:t>
      </w:r>
    </w:p>
    <w:p>
      <w:pPr>
        <w:pStyle w:val="ListNumber"/>
      </w:pPr>
      <w:r>
        <w:t>Where management rights are present, post or validate arrears actions carefully against the correct beneficiary and period.</w:t>
      </w:r>
    </w:p>
    <w:p>
      <w:pPr>
        <w:pStyle w:val="ListNumber"/>
      </w:pPr>
      <w:r>
        <w:t>Use suspension upload flows only with approved source files and review exports before accepting the import.</w:t>
      </w:r>
    </w:p>
    <w:p>
      <w:pPr>
        <w:pStyle w:val="ListNumber"/>
      </w:pPr>
      <w:r>
        <w:t>Update or review budget forecasts by the correct financial year and ensure assumptions are consistent with current claims visibility.</w:t>
      </w:r>
    </w:p>
    <w:p>
      <w:pPr>
        <w:pStyle w:val="ListNumber"/>
      </w:pPr>
      <w:r>
        <w:t>Escalate unexplained financial anomalies promptly instead of forcing records into a misleading state.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Period, year, and claim type must be correct before any financial save or import.</w:t>
      </w:r>
    </w:p>
    <w:p>
      <w:pPr>
        <w:pStyle w:val="ListBullet"/>
      </w:pPr>
      <w:r>
        <w:t>Suspension uploads require source-file discipline and review of exceptions.</w:t>
      </w:r>
    </w:p>
    <w:p>
      <w:pPr>
        <w:pStyle w:val="ListBullet"/>
      </w:pPr>
      <w:r>
        <w:t>Budget figures are management artefacts and must not be entered casually.</w:t>
      </w:r>
    </w:p>
    <w:p>
      <w:pPr>
        <w:pStyle w:val="Heading2"/>
      </w:pPr>
      <w:r>
        <w:t>4.4 Payroll, Feedback, and File Custody</w:t>
      </w:r>
    </w:p>
    <w:p>
      <w:r>
        <w:t>This role also participates in payroll evidence handling, dashboard feedback governance, and high-level control of file movements.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Use payroll upload features only for the correct month, year, and supporting register evidence.</w:t>
      </w:r>
    </w:p>
    <w:p>
      <w:pPr>
        <w:pStyle w:val="ListNumber"/>
      </w:pPr>
      <w:r>
        <w:t>Review unmatched payroll or suspension results immediately after upload and direct corrections to the right role.</w:t>
      </w:r>
    </w:p>
    <w:p>
      <w:pPr>
        <w:pStyle w:val="ListNumber"/>
      </w:pPr>
      <w:r>
        <w:t>Use the feedback workspace to assign, resolve, or close service issues that need supervisory ownership.</w:t>
      </w:r>
    </w:p>
    <w:p>
      <w:pPr>
        <w:pStyle w:val="ListNumber"/>
      </w:pPr>
      <w:r>
        <w:t>Confirm file movement and return records where custody accountability matters to pending workflow.</w:t>
      </w:r>
    </w:p>
    <w:p>
      <w:pPr>
        <w:pStyle w:val="ListNumber"/>
      </w:pPr>
      <w:r>
        <w:t>Close the loop by sending clear instructions back to the handling officer or unit.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Do not replace payroll cycles without administrator support.</w:t>
      </w:r>
    </w:p>
    <w:p>
      <w:pPr>
        <w:pStyle w:val="ListBullet"/>
      </w:pPr>
      <w:r>
        <w:t>Feedback closure should reflect a genuine reviewed outcome, not just inbox cleanup.</w:t>
      </w:r>
    </w:p>
    <w:p>
      <w:pPr>
        <w:pStyle w:val="ListBullet"/>
      </w:pPr>
      <w:r>
        <w:t>File-custody actions should match the physical or recorded movement of the file.</w:t>
      </w:r>
    </w:p>
    <w:p>
      <w:pPr>
        <w:pStyle w:val="Heading1"/>
      </w:pPr>
      <w:r>
        <w:t>5. Governance and Control Rules</w:t>
      </w:r>
    </w:p>
    <w:p>
      <w:pPr>
        <w:pStyle w:val="ListBullet"/>
      </w:pPr>
      <w:r>
        <w:t>Operate as a supervisory controller, not a substitute for every downstream role.</w:t>
      </w:r>
    </w:p>
    <w:p>
      <w:pPr>
        <w:pStyle w:val="ListBullet"/>
      </w:pPr>
      <w:r>
        <w:t>Use bulk, delete, claims, and budget controls only with clear business justification.</w:t>
      </w:r>
    </w:p>
    <w:p>
      <w:pPr>
        <w:pStyle w:val="ListBullet"/>
      </w:pPr>
      <w:r>
        <w:t>Delegate detailed data correction to the correct line role whenever possible.</w:t>
      </w:r>
    </w:p>
    <w:p>
      <w:pPr>
        <w:pStyle w:val="ListBullet"/>
      </w:pPr>
      <w:r>
        <w:t>Leave clear comments and queue outcomes for auditability and continuity.</w:t>
      </w:r>
    </w:p>
    <w:p>
      <w:pPr>
        <w:pStyle w:val="ListBullet"/>
      </w:pPr>
      <w:r>
        <w:t>Escalate configuration, access, or system failures to administrators instead of working around them informally.</w:t>
      </w:r>
    </w:p>
    <w:p>
      <w:pPr>
        <w:pStyle w:val="Heading1"/>
      </w:pPr>
      <w:r>
        <w:t>6. Handoffs and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Situation</w:t>
            </w:r>
          </w:p>
        </w:tc>
        <w:tc>
          <w:tcPr>
            <w:tcW w:type="dxa" w:w="4896"/>
          </w:tcPr>
          <w:p>
            <w:r>
              <w:t>Required next step</w:t>
            </w:r>
          </w:p>
        </w:tc>
      </w:tr>
      <w:tr>
        <w:tc>
          <w:tcPr>
            <w:tcW w:type="dxa" w:w="4896"/>
          </w:tcPr>
          <w:p>
            <w:r>
              <w:t>Record needs line-by-line correction</w:t>
            </w:r>
          </w:p>
        </w:tc>
        <w:tc>
          <w:tcPr>
            <w:tcW w:type="dxa" w:w="4896"/>
          </w:tcPr>
          <w:p>
            <w:r>
              <w:t>Reassign to clerk, data-entry, or write-up staff as appropriate.</w:t>
            </w:r>
          </w:p>
        </w:tc>
      </w:tr>
      <w:tr>
        <w:tc>
          <w:tcPr>
            <w:tcW w:type="dxa" w:w="4896"/>
          </w:tcPr>
          <w:p>
            <w:r>
              <w:t>Assessment or calculation review is required</w:t>
            </w:r>
          </w:p>
        </w:tc>
        <w:tc>
          <w:tcPr>
            <w:tcW w:type="dxa" w:w="4896"/>
          </w:tcPr>
          <w:p>
            <w:r>
              <w:t>Delegate to assessor and monitor completion through tasks.</w:t>
            </w:r>
          </w:p>
        </w:tc>
      </w:tr>
      <w:tr>
        <w:tc>
          <w:tcPr>
            <w:tcW w:type="dxa" w:w="4896"/>
          </w:tcPr>
          <w:p>
            <w:r>
              <w:t>System setting, role, or technical defect is blocking work</w:t>
            </w:r>
          </w:p>
        </w:tc>
        <w:tc>
          <w:tcPr>
            <w:tcW w:type="dxa" w:w="4896"/>
          </w:tcPr>
          <w:p>
            <w:r>
              <w:t>Escalate to administrator with the exact failure context.</w:t>
            </w:r>
          </w:p>
        </w:tc>
      </w:tr>
      <w:tr>
        <w:tc>
          <w:tcPr>
            <w:tcW w:type="dxa" w:w="4896"/>
          </w:tcPr>
          <w:p>
            <w:r>
              <w:t>Final policy or approval decision is needed</w:t>
            </w:r>
          </w:p>
        </w:tc>
        <w:tc>
          <w:tcPr>
            <w:tcW w:type="dxa" w:w="4896"/>
          </w:tcPr>
          <w:p>
            <w:r>
              <w:t>Move the case to the appropriate approver or governance authority.</w:t>
            </w:r>
          </w:p>
        </w:tc>
      </w:tr>
    </w:tbl>
    <w:p>
      <w:pPr>
        <w:pStyle w:val="Heading1"/>
      </w:pPr>
      <w:r>
        <w:t>7. Common Issues and First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Issue</w:t>
            </w:r>
          </w:p>
        </w:tc>
        <w:tc>
          <w:tcPr>
            <w:tcW w:type="dxa" w:w="4896"/>
          </w:tcPr>
          <w:p>
            <w:r>
              <w:t>Recommended first response</w:t>
            </w:r>
          </w:p>
        </w:tc>
      </w:tr>
      <w:tr>
        <w:tc>
          <w:tcPr>
            <w:tcW w:type="dxa" w:w="4896"/>
          </w:tcPr>
          <w:p>
            <w:r>
              <w:t>Bulk upload review shows validation errors</w:t>
            </w:r>
          </w:p>
        </w:tc>
        <w:tc>
          <w:tcPr>
            <w:tcW w:type="dxa" w:w="4896"/>
          </w:tcPr>
          <w:p>
            <w:r>
              <w:t>Do not import; correct the source file and rerun the review.</w:t>
            </w:r>
          </w:p>
        </w:tc>
      </w:tr>
      <w:tr>
        <w:tc>
          <w:tcPr>
            <w:tcW w:type="dxa" w:w="4896"/>
          </w:tcPr>
          <w:p>
            <w:r>
              <w:t>Delete queue item lacks enough justification</w:t>
            </w:r>
          </w:p>
        </w:tc>
        <w:tc>
          <w:tcPr>
            <w:tcW w:type="dxa" w:w="4896"/>
          </w:tcPr>
          <w:p>
            <w:r>
              <w:t>Reject or return it and request proper reason evidence.</w:t>
            </w:r>
          </w:p>
        </w:tc>
      </w:tr>
      <w:tr>
        <w:tc>
          <w:tcPr>
            <w:tcW w:type="dxa" w:w="4896"/>
          </w:tcPr>
          <w:p>
            <w:r>
              <w:t>Claims numbers look inconsistent</w:t>
            </w:r>
          </w:p>
        </w:tc>
        <w:tc>
          <w:tcPr>
            <w:tcW w:type="dxa" w:w="4896"/>
          </w:tcPr>
          <w:p>
            <w:r>
              <w:t>Recheck filters, period scope, and beneficiary detail before changing any record.</w:t>
            </w:r>
          </w:p>
        </w:tc>
      </w:tr>
      <w:tr>
        <w:tc>
          <w:tcPr>
            <w:tcW w:type="dxa" w:w="4896"/>
          </w:tcPr>
          <w:p>
            <w:r>
              <w:t>Budget figures no longer match current claims exposure</w:t>
            </w:r>
          </w:p>
        </w:tc>
        <w:tc>
          <w:tcPr>
            <w:tcW w:type="dxa" w:w="4896"/>
          </w:tcPr>
          <w:p>
            <w:r>
              <w:t>Refresh the source data and update the forecast with traceable assumptions.</w:t>
            </w:r>
          </w:p>
        </w:tc>
      </w:tr>
    </w:tbl>
    <w:p>
      <w:pPr>
        <w:pStyle w:val="Heading1"/>
      </w:pPr>
      <w:r>
        <w:t>8. Working Checklist</w:t>
      </w:r>
    </w:p>
    <w:p>
      <w:pPr>
        <w:pStyle w:val="ListBullet"/>
      </w:pPr>
      <w:r>
        <w:t>Start from the dashboard and confirm the current operating picture.</w:t>
      </w:r>
    </w:p>
    <w:p>
      <w:pPr>
        <w:pStyle w:val="ListBullet"/>
      </w:pPr>
      <w:r>
        <w:t>Review queues and imports before approving high-impact actions.</w:t>
      </w:r>
    </w:p>
    <w:p>
      <w:pPr>
        <w:pStyle w:val="ListBullet"/>
      </w:pPr>
      <w:r>
        <w:t>Use delegation to keep detailed operational work with the correct role.</w:t>
      </w:r>
    </w:p>
    <w:p>
      <w:pPr>
        <w:pStyle w:val="ListBullet"/>
      </w:pPr>
      <w:r>
        <w:t>Confirm financial period and claimant identity before claims or budget actions.</w:t>
      </w:r>
    </w:p>
    <w:p>
      <w:pPr>
        <w:pStyle w:val="ListBullet"/>
      </w:pPr>
      <w:r>
        <w:t>Leave an audit-friendly trail for every supervisory intervention.</w:t>
      </w:r>
    </w:p>
    <w:p>
      <w:pPr>
        <w:pStyle w:val="Heading1"/>
      </w:pPr>
      <w:r>
        <w:t>9. Related References</w:t>
      </w:r>
    </w:p>
    <w:p>
      <w:pPr>
        <w:pStyle w:val="ListBullet"/>
      </w:pPr>
      <w:r>
        <w:t>docs/PensionApp_User_Admin_Manual.md</w:t>
      </w:r>
    </w:p>
    <w:p>
      <w:pPr>
        <w:pStyle w:val="ListBullet"/>
      </w:pPr>
      <w:r>
        <w:t>docs/PensionApp_System_Documentation.md</w:t>
      </w:r>
    </w:p>
    <w:p>
      <w:pPr>
        <w:pStyle w:val="ListBullet"/>
      </w:pPr>
      <w:r>
        <w:t>docs/ERD.pdf</w:t>
      </w:r>
    </w:p>
    <w:p>
      <w:pPr>
        <w:pStyle w:val="ListBullet"/>
      </w:pPr>
      <w:r>
        <w:t>docs/role_manuals/README.md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t> 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UPS PensionsGo Role Manual: Deputy OC/Pension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UPS PensionsGo Role Manual: Deputy OC/Pension</dc:title>
  <dc:subject>Current-state operational manual for the Deputy OC/Pension role.</dc:subject>
  <dc:creator>OpenAI Codex</dc:creator>
  <cp:keywords/>
  <dc:description>Generated from PensionApp_Role_Manual_Deputy_OC_Pension.md on 2026-05-28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