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EE4" w:rsidRPr="00812EE4" w:rsidRDefault="00812EE4" w:rsidP="00812EE4">
      <w:pPr>
        <w:tabs>
          <w:tab w:val="left" w:pos="-2340"/>
          <w:tab w:val="left" w:pos="10440"/>
        </w:tabs>
        <w:spacing w:after="0" w:line="240" w:lineRule="auto"/>
        <w:jc w:val="center"/>
        <w:rPr>
          <w:rFonts w:ascii="Arial" w:eastAsia="Times New Roman" w:hAnsi="Arial" w:cs="Arial"/>
          <w:i/>
          <w:sz w:val="24"/>
          <w:szCs w:val="24"/>
          <w:lang w:eastAsia="ru-RU"/>
        </w:rPr>
      </w:pPr>
      <w:r w:rsidRPr="00812EE4">
        <w:rPr>
          <w:rFonts w:ascii="Arial" w:eastAsia="Times New Roman" w:hAnsi="Arial" w:cs="Arial"/>
          <w:i/>
          <w:sz w:val="24"/>
          <w:szCs w:val="24"/>
          <w:lang w:eastAsia="ru-RU"/>
        </w:rPr>
        <w:t>ООО «НАУЧНО-ПРОИЗВОДСТВЕННАЯ КОМПАНИЯ «МЕДИНФО»</w:t>
      </w: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tabs>
          <w:tab w:val="left" w:pos="-2160"/>
        </w:tabs>
        <w:spacing w:after="0" w:line="240" w:lineRule="auto"/>
        <w:ind w:left="5398" w:firstLine="722"/>
        <w:rPr>
          <w:rFonts w:ascii="Arial" w:eastAsia="Times New Roman" w:hAnsi="Arial" w:cs="Arial"/>
          <w:lang w:eastAsia="ru-RU"/>
        </w:rPr>
      </w:pPr>
      <w:r w:rsidRPr="007C5900">
        <w:rPr>
          <w:rFonts w:ascii="Arial" w:eastAsia="Times New Roman" w:hAnsi="Arial" w:cs="Arial"/>
          <w:lang w:eastAsia="ru-RU"/>
        </w:rPr>
        <w:t>«Утверждаю»</w:t>
      </w:r>
    </w:p>
    <w:p w:rsidR="00812EE4" w:rsidRPr="007C5900" w:rsidRDefault="00812EE4" w:rsidP="00812EE4">
      <w:pPr>
        <w:tabs>
          <w:tab w:val="left" w:pos="-2160"/>
        </w:tabs>
        <w:spacing w:after="0" w:line="240" w:lineRule="auto"/>
        <w:ind w:left="5398"/>
        <w:rPr>
          <w:rFonts w:ascii="Arial" w:eastAsia="Times New Roman" w:hAnsi="Arial" w:cs="Arial"/>
          <w:lang w:eastAsia="ru-RU"/>
        </w:rPr>
      </w:pPr>
      <w:r w:rsidRPr="007C5900">
        <w:rPr>
          <w:rFonts w:ascii="Arial" w:eastAsia="Times New Roman" w:hAnsi="Arial" w:cs="Arial"/>
          <w:lang w:eastAsia="ru-RU"/>
        </w:rPr>
        <w:t xml:space="preserve">Генеральный директор </w:t>
      </w: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ООО «НПК «</w:t>
      </w:r>
      <w:proofErr w:type="spellStart"/>
      <w:r w:rsidRPr="007C5900">
        <w:rPr>
          <w:rFonts w:ascii="Arial" w:eastAsia="Times New Roman" w:hAnsi="Arial" w:cs="Arial"/>
          <w:lang w:eastAsia="ru-RU"/>
        </w:rPr>
        <w:t>Мединфо</w:t>
      </w:r>
      <w:proofErr w:type="spellEnd"/>
      <w:r w:rsidRPr="007C5900">
        <w:rPr>
          <w:rFonts w:ascii="Arial" w:eastAsia="Times New Roman" w:hAnsi="Arial" w:cs="Arial"/>
          <w:lang w:eastAsia="ru-RU"/>
        </w:rPr>
        <w:t>»</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_________________ Никитина О.А.</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tabs>
          <w:tab w:val="left" w:pos="-2160"/>
        </w:tabs>
        <w:spacing w:after="0" w:line="240" w:lineRule="auto"/>
        <w:ind w:left="5398"/>
        <w:rPr>
          <w:rFonts w:ascii="Arial" w:eastAsia="Times New Roman" w:hAnsi="Arial" w:cs="Arial"/>
          <w:lang w:eastAsia="ru-RU"/>
        </w:rPr>
      </w:pPr>
      <w:r>
        <w:rPr>
          <w:rFonts w:ascii="Arial" w:eastAsia="Times New Roman" w:hAnsi="Arial" w:cs="Arial"/>
          <w:lang w:eastAsia="ru-RU"/>
        </w:rPr>
        <w:t>«____» ___________ 2015</w:t>
      </w:r>
      <w:r w:rsidRPr="007C5900">
        <w:rPr>
          <w:rFonts w:ascii="Arial" w:eastAsia="Times New Roman" w:hAnsi="Arial" w:cs="Arial"/>
          <w:lang w:eastAsia="ru-RU"/>
        </w:rPr>
        <w:t xml:space="preserve"> г.</w:t>
      </w:r>
    </w:p>
    <w:p w:rsidR="00812EE4" w:rsidRPr="007C5900" w:rsidRDefault="00812EE4" w:rsidP="00812EE4">
      <w:pPr>
        <w:tabs>
          <w:tab w:val="left" w:pos="-2160"/>
        </w:tabs>
        <w:spacing w:after="0" w:line="240" w:lineRule="auto"/>
        <w:ind w:left="5398"/>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b/>
          <w:sz w:val="24"/>
          <w:szCs w:val="24"/>
          <w:lang w:eastAsia="ru-RU"/>
        </w:rPr>
      </w:pPr>
      <w:r w:rsidRPr="007C5900">
        <w:rPr>
          <w:rFonts w:ascii="Arial" w:eastAsia="Times New Roman" w:hAnsi="Arial" w:cs="Arial"/>
          <w:b/>
          <w:sz w:val="24"/>
          <w:szCs w:val="24"/>
          <w:lang w:eastAsia="ru-RU"/>
        </w:rPr>
        <w:t>ОТЧЕТ</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r w:rsidRPr="007C5900">
        <w:rPr>
          <w:rFonts w:ascii="Arial" w:eastAsia="Times New Roman" w:hAnsi="Arial" w:cs="Arial"/>
          <w:sz w:val="24"/>
          <w:szCs w:val="24"/>
          <w:lang w:eastAsia="ru-RU"/>
        </w:rPr>
        <w:t>о выполнении научно-исследовательской работы по теме:</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32"/>
          <w:szCs w:val="32"/>
          <w:lang w:eastAsia="ru-RU"/>
        </w:rPr>
      </w:pPr>
      <w:r w:rsidRPr="007C5900">
        <w:rPr>
          <w:rFonts w:ascii="Arial" w:eastAsia="Times New Roman" w:hAnsi="Arial" w:cs="Arial"/>
          <w:b/>
          <w:sz w:val="32"/>
          <w:szCs w:val="32"/>
          <w:lang w:eastAsia="ru-RU"/>
        </w:rPr>
        <w:t xml:space="preserve">«Определение индекса безопасности потенциального облучения и оптимизация радиационной защиты персонала предприятий Топливной компании ТВЭЛ </w:t>
      </w:r>
      <w:r w:rsidRPr="007C5900">
        <w:rPr>
          <w:rFonts w:ascii="Arial" w:eastAsia="Times New Roman" w:hAnsi="Arial" w:cs="Arial"/>
          <w:b/>
          <w:sz w:val="32"/>
          <w:szCs w:val="32"/>
          <w:lang w:eastAsia="ru-RU"/>
        </w:rPr>
        <w:br/>
        <w:t>на основе динамики индекса безопасности и действующих НРБ-99/2009»</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lang w:eastAsia="ru-RU"/>
        </w:rPr>
      </w:pPr>
      <w:r w:rsidRPr="007C5900">
        <w:rPr>
          <w:rFonts w:ascii="Arial" w:eastAsia="Times New Roman" w:hAnsi="Arial" w:cs="Arial"/>
          <w:kern w:val="18"/>
          <w:lang w:eastAsia="ru-RU"/>
        </w:rPr>
        <w:t xml:space="preserve">по </w:t>
      </w:r>
      <w:r>
        <w:rPr>
          <w:rFonts w:ascii="Arial" w:eastAsia="Times New Roman" w:hAnsi="Arial" w:cs="Arial"/>
          <w:kern w:val="18"/>
          <w:lang w:eastAsia="ru-RU"/>
        </w:rPr>
        <w:t>третьему</w:t>
      </w:r>
      <w:r w:rsidRPr="007C5900">
        <w:rPr>
          <w:rFonts w:ascii="Arial" w:eastAsia="Times New Roman" w:hAnsi="Arial" w:cs="Arial"/>
          <w:kern w:val="18"/>
          <w:lang w:eastAsia="ru-RU"/>
        </w:rPr>
        <w:t xml:space="preserve"> этапу работ по договору № 4/3383-Д от 23 декабря 2013 г.</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Руководитель:</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Заслуженный деятель науки РФ,</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член-корр. РАН, профессор</w:t>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t>_______________</w:t>
      </w:r>
      <w:r w:rsidRPr="007C5900">
        <w:rPr>
          <w:rFonts w:ascii="Arial" w:eastAsia="Times New Roman" w:hAnsi="Arial" w:cs="Arial"/>
          <w:lang w:eastAsia="ru-RU"/>
        </w:rPr>
        <w:tab/>
        <w:t>В.К. Иванов</w:t>
      </w:r>
    </w:p>
    <w:p w:rsidR="00812EE4" w:rsidRPr="007C5900" w:rsidRDefault="00812EE4" w:rsidP="00812EE4">
      <w:pPr>
        <w:spacing w:after="0" w:line="240" w:lineRule="auto"/>
        <w:ind w:left="4956" w:right="4" w:firstLine="708"/>
        <w:rPr>
          <w:rFonts w:ascii="Arial" w:eastAsia="Times New Roman" w:hAnsi="Arial" w:cs="Arial"/>
          <w:sz w:val="18"/>
          <w:szCs w:val="18"/>
          <w:lang w:eastAsia="ru-RU"/>
        </w:rPr>
      </w:pPr>
      <w:r w:rsidRPr="007C5900">
        <w:rPr>
          <w:rFonts w:ascii="Arial" w:eastAsia="Times New Roman" w:hAnsi="Arial" w:cs="Arial"/>
          <w:sz w:val="18"/>
          <w:szCs w:val="18"/>
          <w:lang w:eastAsia="ru-RU"/>
        </w:rPr>
        <w:t xml:space="preserve">      подпись, дата</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Обнинск 2015</w:t>
      </w:r>
      <w:r w:rsidRPr="007C5900">
        <w:rPr>
          <w:rFonts w:ascii="Arial" w:eastAsia="Times New Roman" w:hAnsi="Arial" w:cs="Arial"/>
          <w:kern w:val="18"/>
          <w:sz w:val="24"/>
          <w:szCs w:val="24"/>
          <w:lang w:eastAsia="ru-RU"/>
        </w:rPr>
        <w:t xml:space="preserve"> г.</w:t>
      </w:r>
    </w:p>
    <w:p w:rsidR="007E4D3C" w:rsidRPr="007C5900" w:rsidRDefault="00812EE4" w:rsidP="007E4D3C">
      <w:pPr>
        <w:spacing w:after="0" w:line="240" w:lineRule="auto"/>
        <w:jc w:val="center"/>
        <w:rPr>
          <w:rFonts w:ascii="Times New Roman" w:eastAsia="Times New Roman" w:hAnsi="Times New Roman"/>
          <w:sz w:val="32"/>
          <w:szCs w:val="32"/>
          <w:lang w:eastAsia="ru-RU"/>
        </w:rPr>
      </w:pPr>
      <w:r w:rsidRPr="007C5900">
        <w:rPr>
          <w:rFonts w:ascii="Arial" w:eastAsia="Times New Roman" w:hAnsi="Arial" w:cs="Arial"/>
          <w:kern w:val="18"/>
          <w:sz w:val="24"/>
          <w:szCs w:val="24"/>
          <w:lang w:eastAsia="ru-RU"/>
        </w:rPr>
        <w:br w:type="page"/>
      </w:r>
      <w:r w:rsidR="007E4D3C" w:rsidRPr="007C5900">
        <w:rPr>
          <w:rFonts w:ascii="Times New Roman" w:eastAsia="Times New Roman" w:hAnsi="Times New Roman"/>
          <w:sz w:val="32"/>
          <w:szCs w:val="32"/>
          <w:lang w:eastAsia="ru-RU"/>
        </w:rPr>
        <w:lastRenderedPageBreak/>
        <w:t>СПИСОК ИСПОЛНИТЕЛЕЙ</w:t>
      </w:r>
    </w:p>
    <w:p w:rsidR="007E4D3C" w:rsidRPr="007C5900" w:rsidRDefault="007E4D3C" w:rsidP="007E4D3C">
      <w:pPr>
        <w:spacing w:after="0" w:line="240" w:lineRule="auto"/>
        <w:jc w:val="center"/>
        <w:rPr>
          <w:rFonts w:ascii="Times New Roman" w:eastAsia="Times New Roman" w:hAnsi="Times New Roman"/>
          <w:sz w:val="32"/>
          <w:szCs w:val="32"/>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4"/>
        <w:gridCol w:w="1984"/>
        <w:gridCol w:w="3342"/>
      </w:tblGrid>
      <w:tr w:rsidR="007E4D3C" w:rsidRPr="00354560" w:rsidTr="00751E1B">
        <w:tc>
          <w:tcPr>
            <w:tcW w:w="4244"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Научный руководитель темы, заслуженный деятель науки РФ, </w:t>
            </w:r>
            <w:r w:rsidRPr="007C5900">
              <w:rPr>
                <w:rFonts w:ascii="Times New Roman" w:eastAsia="Times New Roman" w:hAnsi="Times New Roman"/>
                <w:sz w:val="24"/>
                <w:szCs w:val="24"/>
                <w:lang w:eastAsia="ru-RU"/>
              </w:rPr>
              <w:br/>
              <w:t>член-корреспондент РАН, профессор</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В.К. Иванов (введение, заключение)</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Ответственные исполнители</w:t>
            </w: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А.Н. </w:t>
            </w:r>
            <w:proofErr w:type="spellStart"/>
            <w:r w:rsidRPr="007C5900">
              <w:rPr>
                <w:rFonts w:ascii="Times New Roman" w:eastAsia="Times New Roman" w:hAnsi="Times New Roman"/>
                <w:sz w:val="24"/>
                <w:szCs w:val="24"/>
                <w:lang w:eastAsia="ru-RU"/>
              </w:rPr>
              <w:t>Меняйло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А.И. Горский (раздел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М.А. </w:t>
            </w:r>
            <w:proofErr w:type="spellStart"/>
            <w:r w:rsidRPr="007C5900">
              <w:rPr>
                <w:rFonts w:ascii="Times New Roman" w:eastAsia="Times New Roman" w:hAnsi="Times New Roman"/>
                <w:sz w:val="24"/>
                <w:szCs w:val="24"/>
                <w:lang w:eastAsia="ru-RU"/>
              </w:rPr>
              <w:t>Максютов</w:t>
            </w:r>
            <w:proofErr w:type="spellEnd"/>
            <w:r w:rsidRPr="007C5900">
              <w:rPr>
                <w:rFonts w:ascii="Times New Roman" w:eastAsia="Times New Roman" w:hAnsi="Times New Roman"/>
                <w:sz w:val="24"/>
                <w:szCs w:val="24"/>
                <w:lang w:eastAsia="ru-RU"/>
              </w:rPr>
              <w:t xml:space="preserve">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С.Ю. Чекин (раздел 1.2</w:t>
            </w:r>
            <w:r>
              <w:rPr>
                <w:rFonts w:ascii="Times New Roman" w:eastAsia="Times New Roman" w:hAnsi="Times New Roman"/>
                <w:sz w:val="24"/>
                <w:szCs w:val="24"/>
                <w:lang w:eastAsia="ru-RU"/>
              </w:rPr>
              <w:t>, 1.4</w:t>
            </w:r>
            <w:r w:rsidRPr="007C5900">
              <w:rPr>
                <w:rFonts w:ascii="Times New Roman" w:eastAsia="Times New Roman" w:hAnsi="Times New Roman"/>
                <w:sz w:val="24"/>
                <w:szCs w:val="24"/>
                <w:lang w:eastAsia="ru-RU"/>
              </w:rPr>
              <w:t>)</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Е.А. Пряхин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А.М. </w:t>
            </w:r>
            <w:proofErr w:type="spellStart"/>
            <w:r w:rsidRPr="007C5900">
              <w:rPr>
                <w:rFonts w:ascii="Times New Roman" w:eastAsia="Times New Roman" w:hAnsi="Times New Roman"/>
                <w:sz w:val="24"/>
                <w:szCs w:val="24"/>
                <w:lang w:eastAsia="ru-RU"/>
              </w:rPr>
              <w:t>Корело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К.А. Туманов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В.В. Кащеев (раздел 1.3,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roofErr w:type="spellStart"/>
            <w:r w:rsidRPr="007C5900">
              <w:rPr>
                <w:rFonts w:ascii="Times New Roman" w:eastAsia="Times New Roman" w:hAnsi="Times New Roman"/>
                <w:sz w:val="24"/>
                <w:szCs w:val="24"/>
                <w:lang w:eastAsia="ru-RU"/>
              </w:rPr>
              <w:t>Нормоконтролер</w:t>
            </w:r>
            <w:proofErr w:type="spellEnd"/>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В.Б. </w:t>
            </w:r>
            <w:proofErr w:type="spellStart"/>
            <w:r w:rsidRPr="007C5900">
              <w:rPr>
                <w:rFonts w:ascii="Times New Roman" w:eastAsia="Times New Roman" w:hAnsi="Times New Roman"/>
                <w:sz w:val="24"/>
                <w:szCs w:val="24"/>
                <w:lang w:eastAsia="ru-RU"/>
              </w:rPr>
              <w:t>Подлещук</w:t>
            </w:r>
            <w:proofErr w:type="spellEnd"/>
          </w:p>
        </w:tc>
      </w:tr>
    </w:tbl>
    <w:p w:rsidR="00E26D38" w:rsidRDefault="00E26D38" w:rsidP="00812EE4"/>
    <w:p w:rsidR="00E26D38" w:rsidRDefault="00E26D38">
      <w:pPr>
        <w:spacing w:after="160" w:line="259" w:lineRule="auto"/>
      </w:pPr>
      <w:r>
        <w:br w:type="page"/>
      </w:r>
    </w:p>
    <w:p w:rsidR="00E26D38" w:rsidRPr="007C5900" w:rsidRDefault="00E26D38" w:rsidP="00E26D38">
      <w:pPr>
        <w:spacing w:after="0" w:line="360" w:lineRule="auto"/>
        <w:jc w:val="center"/>
        <w:rPr>
          <w:rFonts w:ascii="Arial" w:eastAsia="Times New Roman" w:hAnsi="Arial" w:cs="Arial"/>
          <w:sz w:val="32"/>
          <w:szCs w:val="32"/>
          <w:lang w:eastAsia="ru-RU"/>
        </w:rPr>
      </w:pPr>
      <w:r w:rsidRPr="007C5900">
        <w:rPr>
          <w:rFonts w:ascii="Arial" w:eastAsia="Times New Roman" w:hAnsi="Arial" w:cs="Arial"/>
          <w:sz w:val="32"/>
          <w:szCs w:val="32"/>
          <w:lang w:eastAsia="ru-RU"/>
        </w:rPr>
        <w:lastRenderedPageBreak/>
        <w:t>РЕФЕРАТ</w:t>
      </w:r>
    </w:p>
    <w:p w:rsidR="00E26D38" w:rsidRPr="007C5900" w:rsidRDefault="00E26D38" w:rsidP="00E26D38">
      <w:pPr>
        <w:spacing w:after="0" w:line="240" w:lineRule="auto"/>
        <w:jc w:val="center"/>
        <w:rPr>
          <w:rFonts w:ascii="Arial" w:eastAsia="Times New Roman" w:hAnsi="Arial" w:cs="Arial"/>
          <w:sz w:val="28"/>
          <w:szCs w:val="28"/>
          <w:lang w:eastAsia="ru-RU"/>
        </w:rPr>
      </w:pPr>
    </w:p>
    <w:p w:rsidR="00E26D38" w:rsidRPr="00EF4BC2" w:rsidRDefault="00E26D38" w:rsidP="00E26D38">
      <w:pPr>
        <w:spacing w:after="0" w:line="360" w:lineRule="auto"/>
        <w:ind w:firstLine="709"/>
        <w:jc w:val="both"/>
        <w:rPr>
          <w:rFonts w:ascii="Arial" w:eastAsia="Times New Roman" w:hAnsi="Arial" w:cs="Arial"/>
          <w:color w:val="FF0000"/>
          <w:sz w:val="24"/>
          <w:szCs w:val="24"/>
          <w:lang w:eastAsia="ru-RU"/>
        </w:rPr>
      </w:pPr>
      <w:r w:rsidRPr="00EF4BC2">
        <w:rPr>
          <w:rFonts w:ascii="Arial" w:eastAsia="Times New Roman" w:hAnsi="Arial" w:cs="Arial"/>
          <w:color w:val="FF0000"/>
          <w:sz w:val="24"/>
          <w:szCs w:val="24"/>
          <w:lang w:eastAsia="ru-RU"/>
        </w:rPr>
        <w:t>Отчет 72 с., 1 ч., 25 рис., 32 табл., 4 источника, 2 прил.</w:t>
      </w:r>
    </w:p>
    <w:p w:rsidR="00E26D38" w:rsidRPr="007C5900" w:rsidRDefault="00E26D38" w:rsidP="00E26D38">
      <w:pPr>
        <w:spacing w:after="0" w:line="360" w:lineRule="auto"/>
        <w:jc w:val="both"/>
        <w:rPr>
          <w:rFonts w:ascii="Arial" w:eastAsia="Times New Roman" w:hAnsi="Arial" w:cs="Arial"/>
          <w:sz w:val="24"/>
          <w:szCs w:val="24"/>
          <w:lang w:eastAsia="ru-RU"/>
        </w:rPr>
      </w:pPr>
      <w:r w:rsidRPr="007C5900">
        <w:rPr>
          <w:rFonts w:ascii="Arial" w:eastAsia="Times New Roman" w:hAnsi="Arial" w:cs="Arial"/>
          <w:caps/>
          <w:sz w:val="24"/>
          <w:szCs w:val="24"/>
          <w:lang w:eastAsia="ru-RU"/>
        </w:rPr>
        <w:t>пожизненный атрибутивный радиационный риск</w:t>
      </w:r>
      <w:r w:rsidRPr="007C5900">
        <w:rPr>
          <w:rFonts w:ascii="Arial" w:eastAsia="Times New Roman" w:hAnsi="Arial" w:cs="Arial"/>
          <w:sz w:val="24"/>
          <w:szCs w:val="24"/>
          <w:lang w:eastAsia="ru-RU"/>
        </w:rPr>
        <w:t xml:space="preserve">, </w:t>
      </w:r>
      <w:r w:rsidRPr="007C5900">
        <w:rPr>
          <w:rFonts w:ascii="Arial" w:eastAsia="Times New Roman" w:hAnsi="Arial" w:cs="Arial"/>
          <w:caps/>
          <w:sz w:val="24"/>
          <w:szCs w:val="24"/>
          <w:lang w:eastAsia="ru-RU"/>
        </w:rPr>
        <w:t>УЩЕРБ ЗДОРОВЬЮ,</w:t>
      </w:r>
      <w:r w:rsidRPr="007C5900">
        <w:rPr>
          <w:rFonts w:ascii="Arial" w:eastAsia="Times New Roman" w:hAnsi="Arial" w:cs="Arial"/>
          <w:sz w:val="24"/>
          <w:szCs w:val="24"/>
          <w:lang w:eastAsia="ru-RU"/>
        </w:rPr>
        <w:t xml:space="preserve"> ИНДИВИДУАЛЬНЫЙ ДОЗИМЕТРИЧЕСКИЙ КОНТРОЛЬ, ВНУТРЕННЕЕ ОБЛУЧЕНИЕ, ИНДЕКС БЕЗОПАСНОСТИ, ПОТЕНЦИАЛЬНОЕ ОБЛУЧЕНИЕ, ОБОБЩЕННЫЙ РИСК ПОТЕНЦИАЛЬНОГО ОБЛУЧЕНИЯ</w:t>
      </w:r>
    </w:p>
    <w:p w:rsidR="00E26D38" w:rsidRPr="007C5900"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Объектом исследования являются эффективные дозы и пожизненные атрибутивные риски персонала предприятий Топливной компании ТВЭЛ, состоящего на индивидуальном дозиметрическом контроле (ИДК), в нормальных условиях облучения.</w:t>
      </w:r>
    </w:p>
    <w:p w:rsidR="00E26D38"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Конечная цель работы – определение индекса безопасности потенциального облучения (ИБПО) для персонала предприятий Топливной компании ТВЭЛ на объектовом уровне, учитывающего ограничение по потенциальному облучению (НРБ-99/2009, п. 2.3) и основной предел облучения за период трудовой деятельности (НРБ-99/2009, п. 3.1.4), на основе данных об эффективных дозах внешнего и внутреннего облучения.</w:t>
      </w:r>
    </w:p>
    <w:p w:rsidR="006378A6" w:rsidRDefault="006378A6" w:rsidP="00E26D38">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На третьем этапе работ п</w:t>
      </w:r>
      <w:r w:rsidRPr="006378A6">
        <w:rPr>
          <w:rFonts w:ascii="Arial" w:eastAsia="Times New Roman" w:hAnsi="Arial" w:cs="Arial"/>
          <w:sz w:val="24"/>
          <w:szCs w:val="24"/>
          <w:lang w:eastAsia="ru-RU"/>
        </w:rPr>
        <w:t>роведена оценка текущего ИБПО по предприятиям Топливной компании ТВЭЛ и для Топливной ком</w:t>
      </w:r>
      <w:r>
        <w:rPr>
          <w:rFonts w:ascii="Arial" w:eastAsia="Times New Roman" w:hAnsi="Arial" w:cs="Arial"/>
          <w:sz w:val="24"/>
          <w:szCs w:val="24"/>
          <w:lang w:eastAsia="ru-RU"/>
        </w:rPr>
        <w:t>пании ТВЭЛ в целом; определены критические группы персонала по ИБПО по предприятиям Топливной компании ТВЭЛ и для Топливной компании ТВЭЛ в целом.</w:t>
      </w:r>
    </w:p>
    <w:p w:rsidR="00EF4BC2" w:rsidRDefault="00EF4BC2" w:rsidP="00E26D38">
      <w:pPr>
        <w:spacing w:after="0" w:line="360" w:lineRule="auto"/>
        <w:ind w:firstLine="709"/>
        <w:jc w:val="both"/>
        <w:rPr>
          <w:rFonts w:ascii="Arial" w:eastAsia="Times New Roman" w:hAnsi="Arial" w:cs="Arial"/>
          <w:sz w:val="24"/>
          <w:szCs w:val="24"/>
          <w:lang w:eastAsia="ru-RU"/>
        </w:rPr>
      </w:pPr>
    </w:p>
    <w:p w:rsidR="00EF4BC2" w:rsidRDefault="00EF4BC2">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271D6" w:rsidRDefault="007271D6" w:rsidP="007271D6">
      <w:pPr>
        <w:spacing w:after="0" w:line="240" w:lineRule="auto"/>
        <w:ind w:right="-5"/>
        <w:jc w:val="center"/>
        <w:rPr>
          <w:rFonts w:ascii="Arial" w:eastAsia="Times New Roman" w:hAnsi="Arial" w:cs="Arial"/>
          <w:sz w:val="32"/>
          <w:szCs w:val="32"/>
          <w:lang w:eastAsia="ru-RU"/>
        </w:rPr>
      </w:pPr>
      <w:r w:rsidRPr="007271D6">
        <w:rPr>
          <w:rFonts w:ascii="Arial" w:eastAsia="Times New Roman" w:hAnsi="Arial" w:cs="Arial"/>
          <w:sz w:val="32"/>
          <w:szCs w:val="32"/>
          <w:lang w:eastAsia="ru-RU"/>
        </w:rPr>
        <w:lastRenderedPageBreak/>
        <w:t>СОДЕРЖАНИЕ</w:t>
      </w: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193000" w:rsidP="007271D6">
      <w:pPr>
        <w:pStyle w:val="11"/>
        <w:rPr>
          <w:rStyle w:val="ae"/>
          <w:color w:val="FF0000"/>
        </w:rPr>
      </w:pPr>
      <w:r w:rsidRPr="007271D6">
        <w:rPr>
          <w:b/>
          <w:color w:val="FF0000"/>
        </w:rPr>
        <w:fldChar w:fldCharType="begin"/>
      </w:r>
      <w:r w:rsidR="007271D6" w:rsidRPr="007271D6">
        <w:rPr>
          <w:b/>
          <w:color w:val="FF0000"/>
        </w:rPr>
        <w:instrText xml:space="preserve"> TOC \o "1-3" \h \z \u </w:instrText>
      </w:r>
      <w:r w:rsidRPr="007271D6">
        <w:rPr>
          <w:b/>
          <w:color w:val="FF0000"/>
        </w:rPr>
        <w:fldChar w:fldCharType="separate"/>
      </w:r>
      <w:hyperlink w:anchor="_Toc399760118" w:history="1">
        <w:r w:rsidR="007271D6" w:rsidRPr="007271D6">
          <w:rPr>
            <w:rStyle w:val="ae"/>
            <w:color w:val="FF0000"/>
          </w:rPr>
          <w:t>ОПРЕДЕЛЕНИЯ</w:t>
        </w:r>
        <w:r w:rsidR="007271D6" w:rsidRPr="007271D6">
          <w:rPr>
            <w:rStyle w:val="ae"/>
            <w:webHidden/>
            <w:color w:val="FF0000"/>
          </w:rPr>
          <w:tab/>
        </w:r>
        <w:r w:rsidRPr="007271D6">
          <w:rPr>
            <w:rStyle w:val="ae"/>
            <w:webHidden/>
            <w:color w:val="FF0000"/>
          </w:rPr>
          <w:fldChar w:fldCharType="begin"/>
        </w:r>
        <w:r w:rsidR="007271D6" w:rsidRPr="007271D6">
          <w:rPr>
            <w:rStyle w:val="ae"/>
            <w:webHidden/>
            <w:color w:val="FF0000"/>
          </w:rPr>
          <w:instrText xml:space="preserve"> PAGEREF _Toc399760118 \h </w:instrText>
        </w:r>
        <w:r w:rsidRPr="007271D6">
          <w:rPr>
            <w:rStyle w:val="ae"/>
            <w:webHidden/>
            <w:color w:val="FF0000"/>
          </w:rPr>
        </w:r>
        <w:r w:rsidRPr="007271D6">
          <w:rPr>
            <w:rStyle w:val="ae"/>
            <w:webHidden/>
            <w:color w:val="FF0000"/>
          </w:rPr>
          <w:fldChar w:fldCharType="separate"/>
        </w:r>
        <w:r w:rsidR="007271D6" w:rsidRPr="007271D6">
          <w:rPr>
            <w:rStyle w:val="ae"/>
            <w:webHidden/>
            <w:color w:val="FF0000"/>
          </w:rPr>
          <w:t>5</w:t>
        </w:r>
        <w:r w:rsidRPr="007271D6">
          <w:rPr>
            <w:rStyle w:val="ae"/>
            <w:webHidden/>
            <w:color w:val="FF0000"/>
          </w:rPr>
          <w:fldChar w:fldCharType="end"/>
        </w:r>
      </w:hyperlink>
    </w:p>
    <w:p w:rsidR="007271D6" w:rsidRPr="007271D6" w:rsidRDefault="00003C88" w:rsidP="007271D6">
      <w:pPr>
        <w:pStyle w:val="11"/>
        <w:rPr>
          <w:color w:val="FF0000"/>
        </w:rPr>
      </w:pPr>
      <w:hyperlink w:anchor="_Toc399760119" w:history="1">
        <w:r w:rsidR="007271D6" w:rsidRPr="007271D6">
          <w:rPr>
            <w:rStyle w:val="ae"/>
            <w:color w:val="FF0000"/>
          </w:rPr>
          <w:t>ОБОЗНАЧЕНИЯ И СОКРАЩЕНИЯ</w:t>
        </w:r>
        <w:r w:rsidR="007271D6" w:rsidRPr="007271D6">
          <w:rPr>
            <w:webHidden/>
            <w:color w:val="FF0000"/>
          </w:rPr>
          <w:tab/>
        </w:r>
        <w:r w:rsidR="00193000" w:rsidRPr="007271D6">
          <w:rPr>
            <w:webHidden/>
            <w:color w:val="FF0000"/>
          </w:rPr>
          <w:fldChar w:fldCharType="begin"/>
        </w:r>
        <w:r w:rsidR="007271D6" w:rsidRPr="007271D6">
          <w:rPr>
            <w:webHidden/>
            <w:color w:val="FF0000"/>
          </w:rPr>
          <w:instrText xml:space="preserve"> PAGEREF _Toc399760119 \h </w:instrText>
        </w:r>
        <w:r w:rsidR="00193000" w:rsidRPr="007271D6">
          <w:rPr>
            <w:webHidden/>
            <w:color w:val="FF0000"/>
          </w:rPr>
        </w:r>
        <w:r w:rsidR="00193000" w:rsidRPr="007271D6">
          <w:rPr>
            <w:webHidden/>
            <w:color w:val="FF0000"/>
          </w:rPr>
          <w:fldChar w:fldCharType="separate"/>
        </w:r>
        <w:r w:rsidR="007271D6" w:rsidRPr="007271D6">
          <w:rPr>
            <w:webHidden/>
            <w:color w:val="FF0000"/>
          </w:rPr>
          <w:t>6</w:t>
        </w:r>
        <w:r w:rsidR="00193000" w:rsidRPr="007271D6">
          <w:rPr>
            <w:webHidden/>
            <w:color w:val="FF0000"/>
          </w:rPr>
          <w:fldChar w:fldCharType="end"/>
        </w:r>
      </w:hyperlink>
    </w:p>
    <w:p w:rsidR="007271D6" w:rsidRPr="007271D6" w:rsidRDefault="00003C88" w:rsidP="007271D6">
      <w:pPr>
        <w:pStyle w:val="11"/>
        <w:rPr>
          <w:color w:val="FF0000"/>
        </w:rPr>
      </w:pPr>
      <w:hyperlink w:anchor="_Toc399760120" w:history="1">
        <w:r w:rsidR="007271D6" w:rsidRPr="007271D6">
          <w:rPr>
            <w:rStyle w:val="ae"/>
            <w:color w:val="FF0000"/>
          </w:rPr>
          <w:t>ВВЕДЕНИЕ</w:t>
        </w:r>
        <w:r w:rsidR="007271D6" w:rsidRPr="007271D6">
          <w:rPr>
            <w:webHidden/>
            <w:color w:val="FF0000"/>
          </w:rPr>
          <w:tab/>
        </w:r>
        <w:r w:rsidR="00193000" w:rsidRPr="007271D6">
          <w:rPr>
            <w:webHidden/>
            <w:color w:val="FF0000"/>
          </w:rPr>
          <w:fldChar w:fldCharType="begin"/>
        </w:r>
        <w:r w:rsidR="007271D6" w:rsidRPr="007271D6">
          <w:rPr>
            <w:webHidden/>
            <w:color w:val="FF0000"/>
          </w:rPr>
          <w:instrText xml:space="preserve"> PAGEREF _Toc399760120 \h </w:instrText>
        </w:r>
        <w:r w:rsidR="00193000" w:rsidRPr="007271D6">
          <w:rPr>
            <w:webHidden/>
            <w:color w:val="FF0000"/>
          </w:rPr>
        </w:r>
        <w:r w:rsidR="00193000" w:rsidRPr="007271D6">
          <w:rPr>
            <w:webHidden/>
            <w:color w:val="FF0000"/>
          </w:rPr>
          <w:fldChar w:fldCharType="separate"/>
        </w:r>
        <w:r w:rsidR="007271D6" w:rsidRPr="007271D6">
          <w:rPr>
            <w:webHidden/>
            <w:color w:val="FF0000"/>
          </w:rPr>
          <w:t>7</w:t>
        </w:r>
        <w:r w:rsidR="00193000" w:rsidRPr="007271D6">
          <w:rPr>
            <w:webHidden/>
            <w:color w:val="FF0000"/>
          </w:rPr>
          <w:fldChar w:fldCharType="end"/>
        </w:r>
      </w:hyperlink>
    </w:p>
    <w:p w:rsidR="007271D6" w:rsidRPr="007271D6" w:rsidRDefault="00003C88" w:rsidP="007271D6">
      <w:pPr>
        <w:pStyle w:val="11"/>
        <w:rPr>
          <w:color w:val="FF0000"/>
        </w:rPr>
      </w:pPr>
      <w:hyperlink w:anchor="_Toc399760121" w:history="1">
        <w:r w:rsidR="007271D6" w:rsidRPr="007271D6">
          <w:rPr>
            <w:rStyle w:val="ae"/>
            <w:color w:val="FF0000"/>
          </w:rPr>
          <w:t>1</w:t>
        </w:r>
        <w:r w:rsidR="007271D6" w:rsidRPr="007271D6">
          <w:rPr>
            <w:color w:val="FF0000"/>
          </w:rPr>
          <w:tab/>
        </w:r>
        <w:r w:rsidR="007271D6" w:rsidRPr="007271D6">
          <w:rPr>
            <w:rStyle w:val="ae"/>
            <w:color w:val="FF0000"/>
          </w:rPr>
          <w:t>Разработка метода определения ИБПО для Топливной компании ТВЭЛ на объектовом уровне, на основе данных об эффективных дозах внешнего и внутреннего облучения персонала</w:t>
        </w:r>
        <w:r w:rsidR="007271D6" w:rsidRPr="007271D6">
          <w:rPr>
            <w:webHidden/>
            <w:color w:val="FF0000"/>
          </w:rPr>
          <w:tab/>
        </w:r>
        <w:r w:rsidR="00193000" w:rsidRPr="007271D6">
          <w:rPr>
            <w:webHidden/>
            <w:color w:val="FF0000"/>
          </w:rPr>
          <w:fldChar w:fldCharType="begin"/>
        </w:r>
        <w:r w:rsidR="007271D6" w:rsidRPr="007271D6">
          <w:rPr>
            <w:webHidden/>
            <w:color w:val="FF0000"/>
          </w:rPr>
          <w:instrText xml:space="preserve"> PAGEREF _Toc399760121 \h </w:instrText>
        </w:r>
        <w:r w:rsidR="00193000" w:rsidRPr="007271D6">
          <w:rPr>
            <w:webHidden/>
            <w:color w:val="FF0000"/>
          </w:rPr>
        </w:r>
        <w:r w:rsidR="00193000" w:rsidRPr="007271D6">
          <w:rPr>
            <w:webHidden/>
            <w:color w:val="FF0000"/>
          </w:rPr>
          <w:fldChar w:fldCharType="separate"/>
        </w:r>
        <w:r w:rsidR="007271D6" w:rsidRPr="007271D6">
          <w:rPr>
            <w:webHidden/>
            <w:color w:val="FF0000"/>
          </w:rPr>
          <w:t>10</w:t>
        </w:r>
        <w:r w:rsidR="00193000" w:rsidRPr="007271D6">
          <w:rPr>
            <w:webHidden/>
            <w:color w:val="FF0000"/>
          </w:rPr>
          <w:fldChar w:fldCharType="end"/>
        </w:r>
      </w:hyperlink>
    </w:p>
    <w:p w:rsidR="007271D6" w:rsidRPr="007271D6" w:rsidRDefault="00003C88"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2" w:history="1">
        <w:r w:rsidR="007271D6" w:rsidRPr="007271D6">
          <w:rPr>
            <w:rStyle w:val="ae"/>
            <w:rFonts w:ascii="Arial" w:eastAsia="Times New Roman" w:hAnsi="Arial" w:cs="Arial"/>
            <w:iCs/>
            <w:noProof/>
            <w:color w:val="FF0000"/>
            <w:sz w:val="24"/>
            <w:szCs w:val="24"/>
            <w:lang w:eastAsia="ru-RU"/>
          </w:rPr>
          <w:t>1.1</w:t>
        </w:r>
        <w:r w:rsidR="007271D6" w:rsidRPr="007271D6">
          <w:rPr>
            <w:rFonts w:ascii="Arial" w:hAnsi="Arial" w:cs="Arial"/>
            <w:noProof/>
            <w:color w:val="FF0000"/>
            <w:sz w:val="24"/>
            <w:szCs w:val="24"/>
          </w:rPr>
          <w:tab/>
        </w:r>
        <w:r w:rsidR="007271D6" w:rsidRPr="007271D6">
          <w:rPr>
            <w:rStyle w:val="ae"/>
            <w:rFonts w:ascii="Arial" w:eastAsia="Times New Roman" w:hAnsi="Arial" w:cs="Arial"/>
            <w:noProof/>
            <w:color w:val="FF0000"/>
            <w:sz w:val="24"/>
            <w:szCs w:val="24"/>
            <w:lang w:eastAsia="ru-RU"/>
          </w:rPr>
          <w:t>Оценка</w:t>
        </w:r>
        <w:r w:rsidR="007271D6" w:rsidRPr="007271D6">
          <w:rPr>
            <w:rStyle w:val="ae"/>
            <w:rFonts w:ascii="Arial" w:eastAsia="Times New Roman" w:hAnsi="Arial" w:cs="Arial"/>
            <w:iCs/>
            <w:noProof/>
            <w:color w:val="FF0000"/>
            <w:sz w:val="24"/>
            <w:szCs w:val="24"/>
            <w:lang w:eastAsia="ru-RU"/>
          </w:rPr>
          <w:t xml:space="preserve"> вероятности потенциальных облучений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00193000"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_Toc399760122 \h </w:instrText>
        </w:r>
        <w:r w:rsidR="00193000" w:rsidRPr="007271D6">
          <w:rPr>
            <w:rFonts w:ascii="Arial" w:hAnsi="Arial" w:cs="Arial"/>
            <w:noProof/>
            <w:webHidden/>
            <w:color w:val="FF0000"/>
            <w:sz w:val="24"/>
            <w:szCs w:val="24"/>
          </w:rPr>
        </w:r>
        <w:r w:rsidR="00193000"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12</w:t>
        </w:r>
        <w:r w:rsidR="00193000" w:rsidRPr="007271D6">
          <w:rPr>
            <w:rFonts w:ascii="Arial" w:hAnsi="Arial" w:cs="Arial"/>
            <w:noProof/>
            <w:webHidden/>
            <w:color w:val="FF0000"/>
            <w:sz w:val="24"/>
            <w:szCs w:val="24"/>
          </w:rPr>
          <w:fldChar w:fldCharType="end"/>
        </w:r>
      </w:hyperlink>
    </w:p>
    <w:p w:rsidR="007271D6" w:rsidRPr="007271D6" w:rsidRDefault="00003C88"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3" w:history="1">
        <w:r w:rsidR="007271D6" w:rsidRPr="007271D6">
          <w:rPr>
            <w:rStyle w:val="ae"/>
            <w:rFonts w:ascii="Arial" w:eastAsia="Times New Roman" w:hAnsi="Arial" w:cs="Arial"/>
            <w:iCs/>
            <w:noProof/>
            <w:color w:val="FF0000"/>
            <w:sz w:val="24"/>
            <w:szCs w:val="24"/>
            <w:lang w:eastAsia="ru-RU"/>
          </w:rPr>
          <w:t>1.2</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Оценка обобщённого риска потенциального облучения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00193000"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_Toc399760123 \h </w:instrText>
        </w:r>
        <w:r w:rsidR="00193000" w:rsidRPr="007271D6">
          <w:rPr>
            <w:rFonts w:ascii="Arial" w:hAnsi="Arial" w:cs="Arial"/>
            <w:noProof/>
            <w:webHidden/>
            <w:color w:val="FF0000"/>
            <w:sz w:val="24"/>
            <w:szCs w:val="24"/>
          </w:rPr>
        </w:r>
        <w:r w:rsidR="00193000"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18</w:t>
        </w:r>
        <w:r w:rsidR="00193000" w:rsidRPr="007271D6">
          <w:rPr>
            <w:rFonts w:ascii="Arial" w:hAnsi="Arial" w:cs="Arial"/>
            <w:noProof/>
            <w:webHidden/>
            <w:color w:val="FF0000"/>
            <w:sz w:val="24"/>
            <w:szCs w:val="24"/>
          </w:rPr>
          <w:fldChar w:fldCharType="end"/>
        </w:r>
      </w:hyperlink>
    </w:p>
    <w:p w:rsidR="007271D6" w:rsidRPr="007271D6" w:rsidRDefault="00003C88"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4" w:history="1">
        <w:r w:rsidR="007271D6" w:rsidRPr="007271D6">
          <w:rPr>
            <w:rStyle w:val="ae"/>
            <w:rFonts w:ascii="Arial" w:eastAsia="Times New Roman" w:hAnsi="Arial" w:cs="Arial"/>
            <w:iCs/>
            <w:noProof/>
            <w:color w:val="FF0000"/>
            <w:sz w:val="24"/>
            <w:szCs w:val="24"/>
            <w:lang w:eastAsia="ru-RU"/>
          </w:rPr>
          <w:t>1.3</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Разработка индекса безопасности потенциального облучения объектового уровня на примере ОАО «МСЗ»</w:t>
        </w:r>
        <w:r w:rsidR="007271D6" w:rsidRPr="007271D6">
          <w:rPr>
            <w:rFonts w:ascii="Arial" w:hAnsi="Arial" w:cs="Arial"/>
            <w:noProof/>
            <w:webHidden/>
            <w:color w:val="FF0000"/>
            <w:sz w:val="24"/>
            <w:szCs w:val="24"/>
          </w:rPr>
          <w:tab/>
        </w:r>
        <w:r w:rsidR="00193000"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_Toc399760124 \h </w:instrText>
        </w:r>
        <w:r w:rsidR="00193000" w:rsidRPr="007271D6">
          <w:rPr>
            <w:rFonts w:ascii="Arial" w:hAnsi="Arial" w:cs="Arial"/>
            <w:noProof/>
            <w:webHidden/>
            <w:color w:val="FF0000"/>
            <w:sz w:val="24"/>
            <w:szCs w:val="24"/>
          </w:rPr>
        </w:r>
        <w:r w:rsidR="00193000"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42</w:t>
        </w:r>
        <w:r w:rsidR="00193000" w:rsidRPr="007271D6">
          <w:rPr>
            <w:rFonts w:ascii="Arial" w:hAnsi="Arial" w:cs="Arial"/>
            <w:noProof/>
            <w:webHidden/>
            <w:color w:val="FF0000"/>
            <w:sz w:val="24"/>
            <w:szCs w:val="24"/>
          </w:rPr>
          <w:fldChar w:fldCharType="end"/>
        </w:r>
      </w:hyperlink>
    </w:p>
    <w:p w:rsidR="007271D6" w:rsidRPr="007271D6" w:rsidRDefault="00003C88"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5" w:history="1">
        <w:r w:rsidR="007271D6" w:rsidRPr="007271D6">
          <w:rPr>
            <w:rStyle w:val="ae"/>
            <w:rFonts w:ascii="Arial" w:eastAsia="Times New Roman" w:hAnsi="Arial" w:cs="Arial"/>
            <w:iCs/>
            <w:noProof/>
            <w:color w:val="FF0000"/>
            <w:sz w:val="24"/>
            <w:szCs w:val="24"/>
            <w:lang w:eastAsia="ru-RU"/>
          </w:rPr>
          <w:t>1.4</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Определение критических групп персонала по ИБПО на примере ОАО «МСЗ»</w:t>
        </w:r>
        <w:r w:rsidR="007271D6" w:rsidRPr="007271D6">
          <w:rPr>
            <w:rFonts w:ascii="Arial" w:hAnsi="Arial" w:cs="Arial"/>
            <w:noProof/>
            <w:webHidden/>
            <w:color w:val="FF0000"/>
            <w:sz w:val="24"/>
            <w:szCs w:val="24"/>
          </w:rPr>
          <w:tab/>
        </w:r>
        <w:r w:rsidR="00193000"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_Toc399760125 \h </w:instrText>
        </w:r>
        <w:r w:rsidR="00193000" w:rsidRPr="007271D6">
          <w:rPr>
            <w:rFonts w:ascii="Arial" w:hAnsi="Arial" w:cs="Arial"/>
            <w:noProof/>
            <w:webHidden/>
            <w:color w:val="FF0000"/>
            <w:sz w:val="24"/>
            <w:szCs w:val="24"/>
          </w:rPr>
        </w:r>
        <w:r w:rsidR="00193000"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47</w:t>
        </w:r>
        <w:r w:rsidR="00193000" w:rsidRPr="007271D6">
          <w:rPr>
            <w:rFonts w:ascii="Arial" w:hAnsi="Arial" w:cs="Arial"/>
            <w:noProof/>
            <w:webHidden/>
            <w:color w:val="FF0000"/>
            <w:sz w:val="24"/>
            <w:szCs w:val="24"/>
          </w:rPr>
          <w:fldChar w:fldCharType="end"/>
        </w:r>
      </w:hyperlink>
    </w:p>
    <w:p w:rsidR="007271D6" w:rsidRPr="007271D6" w:rsidRDefault="00003C88" w:rsidP="007271D6">
      <w:pPr>
        <w:pStyle w:val="11"/>
        <w:rPr>
          <w:color w:val="FF0000"/>
        </w:rPr>
      </w:pPr>
      <w:hyperlink w:anchor="_Toc399760126" w:history="1">
        <w:r w:rsidR="007271D6" w:rsidRPr="007271D6">
          <w:rPr>
            <w:rStyle w:val="ae"/>
            <w:color w:val="FF0000"/>
          </w:rPr>
          <w:t>ЗАКЛЮЧЕНИЕ</w:t>
        </w:r>
        <w:r w:rsidR="007271D6" w:rsidRPr="007271D6">
          <w:rPr>
            <w:webHidden/>
            <w:color w:val="FF0000"/>
          </w:rPr>
          <w:tab/>
        </w:r>
        <w:r w:rsidR="00193000" w:rsidRPr="007271D6">
          <w:rPr>
            <w:webHidden/>
            <w:color w:val="FF0000"/>
          </w:rPr>
          <w:fldChar w:fldCharType="begin"/>
        </w:r>
        <w:r w:rsidR="007271D6" w:rsidRPr="007271D6">
          <w:rPr>
            <w:webHidden/>
            <w:color w:val="FF0000"/>
          </w:rPr>
          <w:instrText xml:space="preserve"> PAGEREF _Toc399760126 \h </w:instrText>
        </w:r>
        <w:r w:rsidR="00193000" w:rsidRPr="007271D6">
          <w:rPr>
            <w:webHidden/>
            <w:color w:val="FF0000"/>
          </w:rPr>
        </w:r>
        <w:r w:rsidR="00193000" w:rsidRPr="007271D6">
          <w:rPr>
            <w:webHidden/>
            <w:color w:val="FF0000"/>
          </w:rPr>
          <w:fldChar w:fldCharType="separate"/>
        </w:r>
        <w:r w:rsidR="007271D6" w:rsidRPr="007271D6">
          <w:rPr>
            <w:webHidden/>
            <w:color w:val="FF0000"/>
          </w:rPr>
          <w:t>49</w:t>
        </w:r>
        <w:r w:rsidR="00193000" w:rsidRPr="007271D6">
          <w:rPr>
            <w:webHidden/>
            <w:color w:val="FF0000"/>
          </w:rPr>
          <w:fldChar w:fldCharType="end"/>
        </w:r>
      </w:hyperlink>
    </w:p>
    <w:p w:rsidR="007271D6" w:rsidRPr="007271D6" w:rsidRDefault="00003C88" w:rsidP="007271D6">
      <w:pPr>
        <w:pStyle w:val="11"/>
        <w:rPr>
          <w:color w:val="FF0000"/>
        </w:rPr>
      </w:pPr>
      <w:hyperlink w:anchor="_Toc399760127" w:history="1">
        <w:r w:rsidR="007271D6" w:rsidRPr="007271D6">
          <w:rPr>
            <w:rStyle w:val="ae"/>
            <w:color w:val="FF0000"/>
          </w:rPr>
          <w:t>СПИСОК ИСПОЛЬЗОВАННЫХ ИСТОЧНИКОВ</w:t>
        </w:r>
        <w:r w:rsidR="007271D6" w:rsidRPr="007271D6">
          <w:rPr>
            <w:webHidden/>
            <w:color w:val="FF0000"/>
          </w:rPr>
          <w:tab/>
        </w:r>
        <w:r w:rsidR="00193000" w:rsidRPr="007271D6">
          <w:rPr>
            <w:webHidden/>
            <w:color w:val="FF0000"/>
          </w:rPr>
          <w:fldChar w:fldCharType="begin"/>
        </w:r>
        <w:r w:rsidR="007271D6" w:rsidRPr="007271D6">
          <w:rPr>
            <w:webHidden/>
            <w:color w:val="FF0000"/>
          </w:rPr>
          <w:instrText xml:space="preserve"> PAGEREF _Toc399760127 \h </w:instrText>
        </w:r>
        <w:r w:rsidR="00193000" w:rsidRPr="007271D6">
          <w:rPr>
            <w:webHidden/>
            <w:color w:val="FF0000"/>
          </w:rPr>
        </w:r>
        <w:r w:rsidR="00193000" w:rsidRPr="007271D6">
          <w:rPr>
            <w:webHidden/>
            <w:color w:val="FF0000"/>
          </w:rPr>
          <w:fldChar w:fldCharType="separate"/>
        </w:r>
        <w:r w:rsidR="007271D6" w:rsidRPr="007271D6">
          <w:rPr>
            <w:webHidden/>
            <w:color w:val="FF0000"/>
          </w:rPr>
          <w:t>53</w:t>
        </w:r>
        <w:r w:rsidR="00193000" w:rsidRPr="007271D6">
          <w:rPr>
            <w:webHidden/>
            <w:color w:val="FF0000"/>
          </w:rPr>
          <w:fldChar w:fldCharType="end"/>
        </w:r>
      </w:hyperlink>
    </w:p>
    <w:p w:rsidR="007271D6" w:rsidRPr="007271D6" w:rsidRDefault="00003C88" w:rsidP="007271D6">
      <w:pPr>
        <w:pStyle w:val="11"/>
        <w:rPr>
          <w:color w:val="FF0000"/>
        </w:rPr>
      </w:pPr>
      <w:hyperlink w:anchor="_Toc399760128" w:history="1">
        <w:r w:rsidR="007271D6" w:rsidRPr="007271D6">
          <w:rPr>
            <w:rStyle w:val="ae"/>
            <w:color w:val="FF0000"/>
          </w:rPr>
          <w:t xml:space="preserve">ПРИЛОЖЕНИЕ А. </w:t>
        </w:r>
      </w:hyperlink>
      <w:hyperlink w:anchor="_Toc399760129" w:history="1">
        <w:r w:rsidR="007271D6" w:rsidRPr="007271D6">
          <w:rPr>
            <w:rStyle w:val="ae"/>
            <w:color w:val="FF0000"/>
          </w:rPr>
          <w:t>Результаты оценки обобщенного риска потенциального облучения персонала предприятий Топливной компании ТВЭЛ в возрастных группах, для мужчин и женщин</w:t>
        </w:r>
        <w:r w:rsidR="007271D6" w:rsidRPr="007271D6">
          <w:rPr>
            <w:webHidden/>
            <w:color w:val="FF0000"/>
          </w:rPr>
          <w:tab/>
        </w:r>
        <w:r w:rsidR="00193000" w:rsidRPr="007271D6">
          <w:rPr>
            <w:webHidden/>
            <w:color w:val="FF0000"/>
          </w:rPr>
          <w:fldChar w:fldCharType="begin"/>
        </w:r>
        <w:r w:rsidR="007271D6" w:rsidRPr="007271D6">
          <w:rPr>
            <w:webHidden/>
            <w:color w:val="FF0000"/>
          </w:rPr>
          <w:instrText xml:space="preserve"> PAGEREF _Toc399760129 \h </w:instrText>
        </w:r>
        <w:r w:rsidR="00193000" w:rsidRPr="007271D6">
          <w:rPr>
            <w:webHidden/>
            <w:color w:val="FF0000"/>
          </w:rPr>
        </w:r>
        <w:r w:rsidR="00193000" w:rsidRPr="007271D6">
          <w:rPr>
            <w:webHidden/>
            <w:color w:val="FF0000"/>
          </w:rPr>
          <w:fldChar w:fldCharType="separate"/>
        </w:r>
        <w:r w:rsidR="007271D6" w:rsidRPr="007271D6">
          <w:rPr>
            <w:webHidden/>
            <w:color w:val="FF0000"/>
          </w:rPr>
          <w:t>54</w:t>
        </w:r>
        <w:r w:rsidR="00193000" w:rsidRPr="007271D6">
          <w:rPr>
            <w:webHidden/>
            <w:color w:val="FF0000"/>
          </w:rPr>
          <w:fldChar w:fldCharType="end"/>
        </w:r>
      </w:hyperlink>
    </w:p>
    <w:p w:rsidR="007271D6" w:rsidRPr="007271D6" w:rsidRDefault="00003C88" w:rsidP="007271D6">
      <w:pPr>
        <w:pStyle w:val="11"/>
        <w:rPr>
          <w:color w:val="FF0000"/>
        </w:rPr>
      </w:pPr>
      <w:hyperlink w:anchor="_Toc399760130" w:history="1">
        <w:r w:rsidR="007271D6" w:rsidRPr="007271D6">
          <w:rPr>
            <w:rStyle w:val="ae"/>
            <w:color w:val="FF0000"/>
          </w:rPr>
          <w:t xml:space="preserve">ПРИЛОЖЕНИЕ Б. </w:t>
        </w:r>
      </w:hyperlink>
      <w:hyperlink w:anchor="_Toc399760131" w:history="1">
        <w:r w:rsidR="007271D6" w:rsidRPr="007271D6">
          <w:rPr>
            <w:rStyle w:val="ae"/>
            <w:color w:val="FF0000"/>
          </w:rPr>
          <w:t>Результаты оценки индекса безопасности потенциального облучения персонала ОАО «МСЗ» в возрастных группах, для мужчин и женщин</w:t>
        </w:r>
        <w:r w:rsidR="007271D6" w:rsidRPr="007271D6">
          <w:rPr>
            <w:webHidden/>
            <w:color w:val="FF0000"/>
          </w:rPr>
          <w:tab/>
        </w:r>
        <w:r w:rsidR="00193000" w:rsidRPr="007271D6">
          <w:rPr>
            <w:webHidden/>
            <w:color w:val="FF0000"/>
          </w:rPr>
          <w:fldChar w:fldCharType="begin"/>
        </w:r>
        <w:r w:rsidR="007271D6" w:rsidRPr="007271D6">
          <w:rPr>
            <w:webHidden/>
            <w:color w:val="FF0000"/>
          </w:rPr>
          <w:instrText xml:space="preserve"> PAGEREF _Toc399760131 \h </w:instrText>
        </w:r>
        <w:r w:rsidR="00193000" w:rsidRPr="007271D6">
          <w:rPr>
            <w:webHidden/>
            <w:color w:val="FF0000"/>
          </w:rPr>
        </w:r>
        <w:r w:rsidR="00193000" w:rsidRPr="007271D6">
          <w:rPr>
            <w:webHidden/>
            <w:color w:val="FF0000"/>
          </w:rPr>
          <w:fldChar w:fldCharType="separate"/>
        </w:r>
        <w:r w:rsidR="007271D6" w:rsidRPr="007271D6">
          <w:rPr>
            <w:webHidden/>
            <w:color w:val="FF0000"/>
          </w:rPr>
          <w:t>71</w:t>
        </w:r>
        <w:r w:rsidR="00193000" w:rsidRPr="007271D6">
          <w:rPr>
            <w:webHidden/>
            <w:color w:val="FF0000"/>
          </w:rPr>
          <w:fldChar w:fldCharType="end"/>
        </w:r>
      </w:hyperlink>
    </w:p>
    <w:p w:rsidR="007271D6" w:rsidRDefault="00193000" w:rsidP="007271D6">
      <w:pPr>
        <w:spacing w:after="0" w:line="360" w:lineRule="auto"/>
        <w:ind w:firstLine="709"/>
        <w:jc w:val="both"/>
        <w:rPr>
          <w:rFonts w:ascii="Arial" w:eastAsia="Times New Roman" w:hAnsi="Arial" w:cs="Arial"/>
          <w:b/>
          <w:bCs/>
          <w:iCs/>
          <w:color w:val="FF0000"/>
          <w:sz w:val="24"/>
          <w:szCs w:val="24"/>
          <w:lang w:eastAsia="ru-RU"/>
        </w:rPr>
      </w:pPr>
      <w:r w:rsidRPr="007271D6">
        <w:rPr>
          <w:rFonts w:ascii="Arial" w:eastAsia="Times New Roman" w:hAnsi="Arial" w:cs="Arial"/>
          <w:b/>
          <w:bCs/>
          <w:iCs/>
          <w:color w:val="FF0000"/>
          <w:sz w:val="24"/>
          <w:szCs w:val="24"/>
          <w:lang w:eastAsia="ru-RU"/>
        </w:rPr>
        <w:fldChar w:fldCharType="end"/>
      </w:r>
    </w:p>
    <w:p w:rsidR="007271D6" w:rsidRDefault="007271D6">
      <w:pPr>
        <w:spacing w:after="160" w:line="259" w:lineRule="auto"/>
        <w:rPr>
          <w:rFonts w:ascii="Arial" w:eastAsia="Times New Roman" w:hAnsi="Arial" w:cs="Arial"/>
          <w:b/>
          <w:bCs/>
          <w:iCs/>
          <w:color w:val="FF0000"/>
          <w:sz w:val="24"/>
          <w:szCs w:val="24"/>
          <w:lang w:eastAsia="ru-RU"/>
        </w:rPr>
      </w:pPr>
      <w:r>
        <w:rPr>
          <w:rFonts w:ascii="Arial" w:eastAsia="Times New Roman" w:hAnsi="Arial" w:cs="Arial"/>
          <w:b/>
          <w:bCs/>
          <w:iCs/>
          <w:color w:val="FF0000"/>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0" w:name="_Toc399760118"/>
      <w:r w:rsidRPr="007C5900">
        <w:rPr>
          <w:b w:val="0"/>
          <w:kern w:val="32"/>
          <w:sz w:val="32"/>
          <w:szCs w:val="32"/>
          <w:lang w:eastAsia="ru-RU"/>
        </w:rPr>
        <w:lastRenderedPageBreak/>
        <w:t>ОПРЕДЕЛЕНИЯ</w:t>
      </w:r>
      <w:bookmarkEnd w:id="0"/>
    </w:p>
    <w:p w:rsidR="007271D6" w:rsidRPr="007C5900" w:rsidRDefault="007271D6" w:rsidP="007271D6">
      <w:pPr>
        <w:spacing w:after="0" w:line="240" w:lineRule="auto"/>
        <w:jc w:val="center"/>
        <w:rPr>
          <w:rFonts w:ascii="Arial" w:eastAsia="Times New Roman" w:hAnsi="Arial" w:cs="Arial"/>
          <w:sz w:val="24"/>
          <w:szCs w:val="24"/>
          <w:lang w:eastAsia="ru-RU"/>
        </w:rPr>
      </w:pP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настоящем отчете о НИР применяют следующие термины с соответствующими определениями.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риск смерти</w:t>
      </w:r>
      <w:r w:rsidRPr="007C5900">
        <w:rPr>
          <w:rFonts w:ascii="Arial" w:eastAsia="Times New Roman" w:hAnsi="Arial" w:cs="Arial"/>
          <w:sz w:val="24"/>
          <w:szCs w:val="24"/>
          <w:lang w:eastAsia="ru-RU"/>
        </w:rPr>
        <w:t xml:space="preserve"> (стохастический эффект) – увеличение частоты смерти, обусловленное воздействием ионизирующих излучений.</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ущерб здоровью</w:t>
      </w:r>
      <w:r w:rsidRPr="007C5900">
        <w:rPr>
          <w:rFonts w:ascii="Arial" w:eastAsia="Times New Roman" w:hAnsi="Arial" w:cs="Arial"/>
          <w:sz w:val="24"/>
          <w:szCs w:val="24"/>
          <w:lang w:eastAsia="ru-RU"/>
        </w:rPr>
        <w:t xml:space="preserve"> (</w:t>
      </w:r>
      <w:proofErr w:type="spellStart"/>
      <w:r w:rsidRPr="007C5900">
        <w:rPr>
          <w:rFonts w:ascii="Arial" w:eastAsia="Times New Roman" w:hAnsi="Arial" w:cs="Arial"/>
          <w:i/>
          <w:sz w:val="24"/>
          <w:szCs w:val="24"/>
          <w:lang w:val="en-US" w:eastAsia="ru-RU"/>
        </w:rPr>
        <w:t>Det</w:t>
      </w:r>
      <w:proofErr w:type="spellEnd"/>
      <w:r w:rsidRPr="007C5900">
        <w:rPr>
          <w:rFonts w:ascii="Arial" w:eastAsia="Times New Roman" w:hAnsi="Arial" w:cs="Arial"/>
          <w:sz w:val="24"/>
          <w:szCs w:val="24"/>
          <w:lang w:eastAsia="ru-RU"/>
        </w:rPr>
        <w:t>) – суммарный вред для здоровья человека, наносимый группе людей облучением от источника излучения. Его основными компонентами являются величины стохастического характера: вероятность развития смертельного радиационно-индуцированного онкологического заболевания, взвешенная вероятность развития наследственных радиационных эффектов и число лет жизни, потерянных в результате нанесения радиационного вреда.</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Избыточный абсолютный риск</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EAR)</w:t>
      </w:r>
      <w:r w:rsidRPr="007C5900">
        <w:rPr>
          <w:rFonts w:ascii="Arial" w:eastAsia="Times New Roman" w:hAnsi="Arial" w:cs="Arial"/>
          <w:sz w:val="24"/>
          <w:szCs w:val="24"/>
          <w:lang w:eastAsia="ru-RU"/>
        </w:rPr>
        <w:t xml:space="preserve"> – абсолютное приращение частоты заболеваний в облученной когорте к частоте заболеваний в такой же необлученной когорте.</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Пожизненный атрибутивный риск (LAR)</w:t>
      </w:r>
      <w:r w:rsidRPr="007C5900">
        <w:rPr>
          <w:rFonts w:ascii="Arial" w:eastAsia="Times New Roman" w:hAnsi="Arial" w:cs="Arial"/>
          <w:sz w:val="24"/>
          <w:szCs w:val="24"/>
          <w:lang w:eastAsia="ru-RU"/>
        </w:rPr>
        <w:t xml:space="preserve"> – приращение пожизненного числа заболеваний в облученной когорте к пожизненному числу заболеваний в такой же необлученной когорте, нормированное на число лиц в когорте на начало наблюдения; при вычислении величины LAR изменением смертности от всех причин в когорте по причине облучения пренебрегается.</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Номинальный коэффициент риска – </w:t>
      </w:r>
      <w:r w:rsidRPr="007C5900">
        <w:rPr>
          <w:rFonts w:ascii="Arial" w:eastAsia="Times New Roman" w:hAnsi="Arial" w:cs="Arial"/>
          <w:sz w:val="24"/>
          <w:szCs w:val="24"/>
          <w:lang w:eastAsia="ru-RU"/>
        </w:rPr>
        <w:t>усредненная по полу и возрасту на момент облучения оценка пожизненного риска для репрезентативной популяции.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Коэффициент риска на единицу дозы </w:t>
      </w:r>
      <w:r w:rsidRPr="007C5900">
        <w:rPr>
          <w:rFonts w:ascii="Arial" w:eastAsia="Times New Roman" w:hAnsi="Arial" w:cs="Arial"/>
          <w:sz w:val="24"/>
          <w:szCs w:val="24"/>
          <w:lang w:eastAsia="ru-RU"/>
        </w:rPr>
        <w:t>– величина радиационного риска, нормированная на единицу поглощённой или эквивалентной дозы.</w:t>
      </w:r>
    </w:p>
    <w:p w:rsidR="005B5C25" w:rsidRDefault="007271D6" w:rsidP="007271D6">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Коэффициент эффективности дозы и мощности дозы</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DDREF</w:t>
      </w:r>
      <w:r>
        <w:rPr>
          <w:rFonts w:ascii="Arial" w:eastAsia="Times New Roman" w:hAnsi="Arial" w:cs="Arial"/>
          <w:sz w:val="24"/>
          <w:szCs w:val="24"/>
          <w:lang w:eastAsia="ru-RU"/>
        </w:rPr>
        <w:t>) – экспертно-</w:t>
      </w:r>
      <w:r w:rsidRPr="007C5900">
        <w:rPr>
          <w:rFonts w:ascii="Arial" w:eastAsia="Times New Roman" w:hAnsi="Arial" w:cs="Arial"/>
          <w:sz w:val="24"/>
          <w:szCs w:val="24"/>
          <w:lang w:eastAsia="ru-RU"/>
        </w:rPr>
        <w:t>оцененный параметр, который объясняет обычно сниженную биологическую эффективность (на единицу дозы) радиационного воздействия малых доз и малых мощностей доз, если сравнивать ее с эффективностью высоких доз и высоких мощностей доз.</w:t>
      </w: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1" w:name="_Toc326659490"/>
      <w:bookmarkStart w:id="2" w:name="_Toc383099064"/>
      <w:bookmarkStart w:id="3" w:name="_Toc399760119"/>
      <w:r w:rsidRPr="007C5900">
        <w:rPr>
          <w:b w:val="0"/>
          <w:kern w:val="32"/>
          <w:sz w:val="32"/>
          <w:szCs w:val="32"/>
          <w:lang w:eastAsia="ru-RU"/>
        </w:rPr>
        <w:lastRenderedPageBreak/>
        <w:t>ОБОЗНАЧЕНИЯ И СОКРАЩЕНИЯ</w:t>
      </w:r>
      <w:bookmarkEnd w:id="1"/>
      <w:bookmarkEnd w:id="2"/>
      <w:bookmarkEnd w:id="3"/>
    </w:p>
    <w:p w:rsidR="007271D6" w:rsidRPr="007C5900" w:rsidRDefault="007271D6" w:rsidP="007271D6">
      <w:pPr>
        <w:spacing w:after="0" w:line="240" w:lineRule="auto"/>
        <w:jc w:val="center"/>
        <w:rPr>
          <w:rFonts w:ascii="Arial" w:eastAsia="Times New Roman" w:hAnsi="Arial" w:cs="Arial"/>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842"/>
      </w:tblGrid>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ДИ</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доверительный интервал</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ИБПО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xml:space="preserve">– индекс безопасности потенциального облучения </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ИДК</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w:t>
            </w:r>
            <w:r w:rsidRPr="007C5900">
              <w:rPr>
                <w:rFonts w:ascii="Arial" w:eastAsia="Times New Roman" w:hAnsi="Arial" w:cs="Arial"/>
                <w:sz w:val="24"/>
                <w:szCs w:val="24"/>
                <w:lang w:eastAsia="ru-RU"/>
              </w:rPr>
              <w:t xml:space="preserve"> индивидуальный дозиметрический контроль</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МАГАТЭ</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Международное агентство по атомной энергии</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МКРЗ</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 Международная комиссия по радиологической защите</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ОРПО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обобщенный риск потенциального облучения</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proofErr w:type="spellStart"/>
            <w:r w:rsidRPr="007C5900">
              <w:rPr>
                <w:rFonts w:ascii="Arial" w:eastAsia="Times New Roman" w:hAnsi="Arial" w:cs="Arial"/>
                <w:sz w:val="24"/>
                <w:szCs w:val="24"/>
                <w:lang w:eastAsia="ru-RU"/>
              </w:rPr>
              <w:t>Det</w:t>
            </w:r>
            <w:proofErr w:type="spellEnd"/>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sz w:val="24"/>
                <w:szCs w:val="24"/>
                <w:lang w:eastAsia="ru-RU"/>
              </w:rPr>
              <w:t>– радиационный ущерб здоровью</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DDREF</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 коэффициент эффективности дозы и мощности дозы</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EAR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избыточный абсолютный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LAR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пожизненный атрибутивный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S</w:t>
            </w:r>
          </w:p>
        </w:tc>
        <w:tc>
          <w:tcPr>
            <w:tcW w:w="7842" w:type="dxa"/>
          </w:tcPr>
          <w:p w:rsidR="007271D6" w:rsidRPr="007271D6"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функция дожития</w:t>
            </w:r>
          </w:p>
        </w:tc>
      </w:tr>
      <w:tr w:rsidR="000A47D4" w:rsidRPr="00354560" w:rsidTr="000A47D4">
        <w:tc>
          <w:tcPr>
            <w:tcW w:w="1728" w:type="dxa"/>
          </w:tcPr>
          <w:p w:rsidR="000A47D4" w:rsidRPr="007C5900" w:rsidRDefault="000A47D4" w:rsidP="00751E1B">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ОС</w:t>
            </w:r>
          </w:p>
        </w:tc>
        <w:tc>
          <w:tcPr>
            <w:tcW w:w="7842" w:type="dxa"/>
          </w:tcPr>
          <w:p w:rsidR="000A47D4" w:rsidRPr="007C5900" w:rsidRDefault="000A47D4"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операционная система</w:t>
            </w:r>
          </w:p>
        </w:tc>
      </w:tr>
      <w:tr w:rsidR="004A3937" w:rsidRPr="007C5900" w:rsidTr="004A3937">
        <w:tc>
          <w:tcPr>
            <w:tcW w:w="1728" w:type="dxa"/>
            <w:tcBorders>
              <w:top w:val="single" w:sz="4" w:space="0" w:color="auto"/>
              <w:left w:val="single" w:sz="4" w:space="0" w:color="auto"/>
              <w:bottom w:val="single" w:sz="4" w:space="0" w:color="auto"/>
              <w:right w:val="single" w:sz="4" w:space="0" w:color="auto"/>
            </w:tcBorders>
          </w:tcPr>
          <w:p w:rsidR="004A3937" w:rsidRPr="007C5900" w:rsidRDefault="004A3937" w:rsidP="005C7DC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ПО</w:t>
            </w:r>
          </w:p>
        </w:tc>
        <w:tc>
          <w:tcPr>
            <w:tcW w:w="7842" w:type="dxa"/>
            <w:tcBorders>
              <w:top w:val="single" w:sz="4" w:space="0" w:color="auto"/>
              <w:left w:val="single" w:sz="4" w:space="0" w:color="auto"/>
              <w:bottom w:val="single" w:sz="4" w:space="0" w:color="auto"/>
              <w:right w:val="single" w:sz="4" w:space="0" w:color="auto"/>
            </w:tcBorders>
          </w:tcPr>
          <w:p w:rsidR="004A3937" w:rsidRPr="007C5900" w:rsidRDefault="004A3937" w:rsidP="004A3937">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программное обеспечение</w:t>
            </w:r>
          </w:p>
        </w:tc>
      </w:tr>
      <w:tr w:rsidR="007753E1" w:rsidRPr="007C5900" w:rsidTr="007753E1">
        <w:tc>
          <w:tcPr>
            <w:tcW w:w="1728" w:type="dxa"/>
            <w:tcBorders>
              <w:top w:val="single" w:sz="4" w:space="0" w:color="auto"/>
              <w:left w:val="single" w:sz="4" w:space="0" w:color="auto"/>
              <w:bottom w:val="single" w:sz="4" w:space="0" w:color="auto"/>
              <w:right w:val="single" w:sz="4" w:space="0" w:color="auto"/>
            </w:tcBorders>
          </w:tcPr>
          <w:p w:rsidR="007753E1" w:rsidRPr="007C5900" w:rsidRDefault="007753E1" w:rsidP="00613DB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ИИИ</w:t>
            </w:r>
          </w:p>
        </w:tc>
        <w:tc>
          <w:tcPr>
            <w:tcW w:w="7842" w:type="dxa"/>
            <w:tcBorders>
              <w:top w:val="single" w:sz="4" w:space="0" w:color="auto"/>
              <w:left w:val="single" w:sz="4" w:space="0" w:color="auto"/>
              <w:bottom w:val="single" w:sz="4" w:space="0" w:color="auto"/>
              <w:right w:val="single" w:sz="4" w:space="0" w:color="auto"/>
            </w:tcBorders>
          </w:tcPr>
          <w:p w:rsidR="007753E1" w:rsidRPr="007C5900" w:rsidRDefault="007753E1" w:rsidP="007753E1">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источник ионизирующего излучения</w:t>
            </w:r>
          </w:p>
        </w:tc>
      </w:tr>
    </w:tbl>
    <w:p w:rsidR="007271D6" w:rsidRDefault="007271D6" w:rsidP="007271D6">
      <w:pPr>
        <w:spacing w:after="0" w:line="360" w:lineRule="auto"/>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827055" w:rsidRPr="007C5900" w:rsidRDefault="00827055" w:rsidP="00827055">
      <w:pPr>
        <w:pStyle w:val="1"/>
        <w:keepLines w:val="0"/>
        <w:numPr>
          <w:ilvl w:val="0"/>
          <w:numId w:val="0"/>
        </w:numPr>
        <w:spacing w:before="240" w:after="60" w:line="360" w:lineRule="auto"/>
        <w:jc w:val="center"/>
        <w:rPr>
          <w:b w:val="0"/>
          <w:kern w:val="32"/>
          <w:sz w:val="32"/>
          <w:szCs w:val="32"/>
          <w:lang w:eastAsia="ru-RU"/>
        </w:rPr>
      </w:pPr>
      <w:bookmarkStart w:id="4" w:name="_Toc399760120"/>
      <w:r w:rsidRPr="007C5900">
        <w:rPr>
          <w:b w:val="0"/>
          <w:kern w:val="32"/>
          <w:sz w:val="32"/>
          <w:szCs w:val="32"/>
          <w:lang w:eastAsia="ru-RU"/>
        </w:rPr>
        <w:lastRenderedPageBreak/>
        <w:t>ВВЕДЕНИЕ</w:t>
      </w:r>
      <w:bookmarkEnd w:id="4"/>
    </w:p>
    <w:p w:rsidR="00827055" w:rsidRPr="007C5900" w:rsidRDefault="00827055" w:rsidP="00827055">
      <w:pPr>
        <w:spacing w:after="0" w:line="240" w:lineRule="auto"/>
        <w:jc w:val="center"/>
        <w:rPr>
          <w:rFonts w:ascii="Arial" w:eastAsia="Times New Roman" w:hAnsi="Arial" w:cs="Arial"/>
          <w:sz w:val="24"/>
          <w:szCs w:val="24"/>
          <w:lang w:eastAsia="ru-RU"/>
        </w:rPr>
      </w:pPr>
    </w:p>
    <w:p w:rsidR="00827055" w:rsidRPr="007C5900" w:rsidRDefault="00827055" w:rsidP="00827055">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современной системе радиологической защиты МКРЗ [1] введены категории «ситуаций облучения», причём в ситуациях «планируемого облучения» выделяется подкатегория «потенциальное облучение». МКРЗ отмечает: «В ситуациях планового облучения вполне резонно ожидается, что будет получена определенная доза облучения. Вместе с тем, уровень облучения может оказаться более высоким вследствие отступления от плановых рабочих процедур и аварий, в том числе, связанных с потерей контроля над источниками излучения и злоумышленными действиями. Такое облучение заранее не планируется, хотя сама возможность такой ситуации предусматривается. Комиссия называет это потенциальным облучением» [1] (п. 262).</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потенциальное обучение подразумевает три типа событий: 1) при которых потенциальное облучение может коснуться главным образом людей, которые подвергаются плановому облучению; 2) при которых потенциальное облучение может затронуть большее количество людей; 3) при которых потенциальное облучение может произойти в далеком будущем и дозы облучения будут получены на протяжении длительного периода времени. К обеспечению радиационной безопасности персонала в условиях потенциального облучения относится, прежде всего, первый тип из выше перечисленных событий.</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В ситуации планируемого облучения при обычной практической деятельности облучение персонала является результатом нормальных условий работы. При этом величина облучений варьирует с изменением условий работы. Некоторые вариации в облучении являются ожидаемыми и могут быть подвергнуты управленческому или регуляторному контролю. Однако, иногда могут возникать вариации облучения, которые не могут рассматриваться как обычные. Они могут привести к годовым дозам за пределами диапазона величин годовых доз, характерных для ситуаций планируемого облучения, но необязательно за установленными НРБ дозовыми пределами.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xml:space="preserve">. отмечается, что обычно существует связь между потенциальными облучениями и облучениями, возникающими в ситуациях планируемого облучения [1] (п. 263). В случае облучения персонала, решения, касающиеся оценки потенциального облучения, могут основываться на обобщении имеющейся информации об облучении в нормальной контролируемой ситуации [1] (п. 268). В нормальной ситуации с увеличением дозы риск увеличивается, но вероятность такого </w:t>
      </w:r>
      <w:r w:rsidRPr="007C5900">
        <w:rPr>
          <w:rFonts w:ascii="Arial" w:eastAsia="Times New Roman" w:hAnsi="Arial" w:cs="Arial"/>
          <w:sz w:val="24"/>
          <w:szCs w:val="24"/>
          <w:lang w:eastAsia="ru-RU"/>
        </w:rPr>
        <w:lastRenderedPageBreak/>
        <w:t xml:space="preserve">облучения обычно уменьшается. Здесь следует ещё раз подчеркнуть, что понятие потенциального облучения, приведённое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 xml:space="preserve">2007 </w:t>
        </w:r>
        <w:proofErr w:type="gramStart"/>
        <w:r w:rsidRPr="007C5900">
          <w:rPr>
            <w:rFonts w:ascii="Arial" w:eastAsia="Times New Roman" w:hAnsi="Arial" w:cs="Arial"/>
            <w:sz w:val="24"/>
            <w:szCs w:val="24"/>
            <w:lang w:eastAsia="ru-RU"/>
          </w:rPr>
          <w:t>г</w:t>
        </w:r>
      </w:smartTag>
      <w:r w:rsidRPr="007C5900">
        <w:rPr>
          <w:rFonts w:ascii="Arial" w:eastAsia="Times New Roman" w:hAnsi="Arial" w:cs="Arial"/>
          <w:sz w:val="24"/>
          <w:szCs w:val="24"/>
          <w:lang w:eastAsia="ru-RU"/>
        </w:rPr>
        <w:t>.</w:t>
      </w:r>
      <w:proofErr w:type="gramEnd"/>
      <w:r w:rsidRPr="007C5900">
        <w:rPr>
          <w:rFonts w:ascii="Arial" w:eastAsia="Times New Roman" w:hAnsi="Arial" w:cs="Arial"/>
          <w:sz w:val="24"/>
          <w:szCs w:val="24"/>
          <w:lang w:eastAsia="ru-RU"/>
        </w:rPr>
        <w:t xml:space="preserve"> покрывает все диапазоны пределов и ограничений, и на него распространяется принцип оптимизации.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266), «Оценка потенциального облучения для целей планирования или оценки защитных мероприятий обычно основывается на:</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а)</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разработке типичных сценариев, которые представляют последовательность событий, приводящих к облучениям;</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б)</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оценке вероятностей каждой из этих последовательностей;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в)</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оценке результирующей дозы;</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г)</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оценке ущерба, связанного с такой дозой;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д)</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сравнении результатов с некоторым критерием приемлемости;</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е)</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оптимизации защиты, что может потребовать нескольких итераций предыдущих шагов».</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По мнению МКРЗ ([1], п. 267), «Решения о приемлемости потенциальных облучений должны </w:t>
      </w:r>
      <w:proofErr w:type="gramStart"/>
      <w:r w:rsidRPr="007C5900">
        <w:rPr>
          <w:rFonts w:ascii="Arial" w:eastAsia="Times New Roman" w:hAnsi="Arial" w:cs="Arial"/>
          <w:sz w:val="24"/>
          <w:szCs w:val="24"/>
          <w:lang w:eastAsia="ru-RU"/>
        </w:rPr>
        <w:t>учитывать</w:t>
      </w:r>
      <w:proofErr w:type="gramEnd"/>
      <w:r w:rsidRPr="007C5900">
        <w:rPr>
          <w:rFonts w:ascii="Arial" w:eastAsia="Times New Roman" w:hAnsi="Arial" w:cs="Arial"/>
          <w:sz w:val="24"/>
          <w:szCs w:val="24"/>
          <w:lang w:eastAsia="ru-RU"/>
        </w:rPr>
        <w:t xml:space="preserve"> как вероятность возникновения облучения, так и его величину. … полезно рассматривать индивидуальную вероятность радиационно-обусловленной смерти, нежели эффективную дозу. Для этой цели вероятность определяется как произведение вероятности получить определённую дозу в год и пожизненной вероятности радиационно-обусловленной смерти от этой полученной дозы. Результирующая вероятность затем может сравниваться с ограничением риска».</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потенциальному облучению персонала Комиссия рекомендует использовать понятие рисковых, а не дозовых ограничений, на уровне ограничений обобщённого риска 2</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 в год [1] (п. 268).</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Эта рекомендация, с уточнением понятия обобщённого риска, принята и в действующих российских Нормах радиационной безопасности НРБ-99/2009 (СанПиН 2.6.1.2523-09) [2], (п. 2.3) «При обосновании защиты от источников потенциального облучения в течение года принимаются следующие граничные значения обобщенного риска (произведение вероятности события, приводящего к облучению, и вероятности смерти, связанной с облучением):</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персонал -   2,0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население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-5</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Действующие НРБ-99/2009 содержат основные пределы облучения, ориентированные на индивидуума (п. 2.3, 3.1 и 3.2). Например, для персонала </w:t>
      </w:r>
      <w:r w:rsidRPr="007C5900">
        <w:rPr>
          <w:rFonts w:ascii="Arial" w:eastAsia="Times New Roman" w:hAnsi="Arial" w:cs="Arial"/>
          <w:sz w:val="24"/>
          <w:szCs w:val="24"/>
          <w:lang w:eastAsia="ru-RU"/>
        </w:rPr>
        <w:lastRenderedPageBreak/>
        <w:t>предел индивидуального риска от облучения в течение года составляет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(п. 2.3: «пределы доз ... устанавливаются исходя из следующих значений индивидуального пожизненного риска: – для персонала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При достижении этого индивидуального предела 100%-ми лиц из персонала группы А, граничное значение обобщённого риска было бы превышено в пять раз. Если при облучении в течение года группы из 10-ти человек один человек будет иметь риск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/год, а девять – 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то обобщённый риск =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+ 9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w:t>
      </w:r>
      <w:proofErr w:type="gramStart"/>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w:t>
      </w:r>
      <w:proofErr w:type="gramEnd"/>
      <w:r w:rsidRPr="007C5900">
        <w:rPr>
          <w:rFonts w:ascii="Arial" w:eastAsia="Times New Roman" w:hAnsi="Arial" w:cs="Arial"/>
          <w:sz w:val="24"/>
          <w:szCs w:val="24"/>
          <w:lang w:eastAsia="ru-RU"/>
        </w:rPr>
        <w:t>10 =1,99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т.е. чуть меньше граничного значения ОРПО.</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Таким образом, ограничение обобщённого риска должно относиться к группе лиц, для его соблюдения к пределам облучения может приближаться только какая-то часть из группы персонала. Фактически, это ограничение нормативно закрепляет достигнутый уровень радиационной безопасности на предприятиях атомной отрасли.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соответствии с принципом оптимизации (НРБ-99/2009, п. 2.1), обобщённый риск должен поддерживаться на возможно низком и достижимом уровне, при условии одновременного соблюдения ограничения обобщённого риска и индивидуальных пределов облучения.</w:t>
      </w:r>
    </w:p>
    <w:p w:rsidR="007271D6" w:rsidRPr="006378A6" w:rsidRDefault="007271D6" w:rsidP="007271D6">
      <w:pPr>
        <w:spacing w:after="0" w:line="360" w:lineRule="auto"/>
        <w:ind w:firstLine="709"/>
        <w:jc w:val="both"/>
        <w:rPr>
          <w:rFonts w:ascii="Arial" w:eastAsia="Times New Roman" w:hAnsi="Arial" w:cs="Arial"/>
          <w:sz w:val="24"/>
          <w:szCs w:val="24"/>
          <w:lang w:eastAsia="ru-RU"/>
        </w:rPr>
      </w:pPr>
    </w:p>
    <w:p w:rsidR="00751E1B" w:rsidRDefault="00751E1B" w:rsidP="00E26D38">
      <w:pPr>
        <w:spacing w:after="0" w:line="360" w:lineRule="auto"/>
        <w:ind w:firstLine="709"/>
        <w:jc w:val="both"/>
        <w:rPr>
          <w:rFonts w:ascii="Arial" w:eastAsia="Times New Roman" w:hAnsi="Arial" w:cs="Arial"/>
          <w:sz w:val="24"/>
          <w:szCs w:val="24"/>
          <w:lang w:eastAsia="ru-RU"/>
        </w:rPr>
      </w:pPr>
    </w:p>
    <w:p w:rsidR="00751E1B" w:rsidRDefault="00751E1B">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51E1B" w:rsidRPr="007C5900" w:rsidRDefault="00751E1B" w:rsidP="00751E1B">
      <w:pPr>
        <w:pStyle w:val="1"/>
        <w:keepLines w:val="0"/>
        <w:numPr>
          <w:ilvl w:val="0"/>
          <w:numId w:val="0"/>
        </w:numPr>
        <w:tabs>
          <w:tab w:val="left" w:pos="1418"/>
        </w:tabs>
        <w:spacing w:before="240" w:after="60" w:line="360" w:lineRule="auto"/>
        <w:ind w:firstLine="709"/>
        <w:jc w:val="both"/>
        <w:rPr>
          <w:b w:val="0"/>
          <w:kern w:val="32"/>
          <w:sz w:val="32"/>
          <w:szCs w:val="32"/>
          <w:lang w:eastAsia="ru-RU"/>
        </w:rPr>
      </w:pPr>
      <w:bookmarkStart w:id="5" w:name="_Toc399760121"/>
      <w:r w:rsidRPr="007C5900">
        <w:rPr>
          <w:b w:val="0"/>
          <w:kern w:val="32"/>
          <w:sz w:val="32"/>
          <w:szCs w:val="32"/>
          <w:lang w:eastAsia="ru-RU"/>
        </w:rPr>
        <w:lastRenderedPageBreak/>
        <w:t>1</w:t>
      </w:r>
      <w:r w:rsidRPr="007C5900">
        <w:rPr>
          <w:b w:val="0"/>
          <w:kern w:val="32"/>
          <w:sz w:val="32"/>
          <w:szCs w:val="32"/>
          <w:lang w:eastAsia="ru-RU"/>
        </w:rPr>
        <w:tab/>
      </w:r>
      <w:r>
        <w:rPr>
          <w:b w:val="0"/>
          <w:kern w:val="32"/>
          <w:sz w:val="32"/>
          <w:szCs w:val="32"/>
          <w:lang w:eastAsia="ru-RU"/>
        </w:rPr>
        <w:t>Оценка текущ</w:t>
      </w:r>
      <w:r w:rsidR="007408B1">
        <w:rPr>
          <w:b w:val="0"/>
          <w:kern w:val="32"/>
          <w:sz w:val="32"/>
          <w:szCs w:val="32"/>
          <w:lang w:eastAsia="ru-RU"/>
        </w:rPr>
        <w:t>его</w:t>
      </w:r>
      <w:r>
        <w:rPr>
          <w:b w:val="0"/>
          <w:kern w:val="32"/>
          <w:sz w:val="32"/>
          <w:szCs w:val="32"/>
          <w:lang w:eastAsia="ru-RU"/>
        </w:rPr>
        <w:t xml:space="preserve"> ИБПО по предприятиям Топливной компании ТВЭЛ и для Топливной компании ТВЭЛ в целом</w:t>
      </w:r>
      <w:bookmarkEnd w:id="5"/>
    </w:p>
    <w:p w:rsidR="00751E1B" w:rsidRPr="007C5900" w:rsidRDefault="00751E1B" w:rsidP="00751E1B">
      <w:pPr>
        <w:pStyle w:val="af"/>
        <w:spacing w:after="0" w:line="240" w:lineRule="auto"/>
        <w:rPr>
          <w:rFonts w:ascii="Arial" w:eastAsia="Times New Roman" w:hAnsi="Arial" w:cs="Arial"/>
          <w:sz w:val="24"/>
          <w:szCs w:val="24"/>
          <w:lang w:eastAsia="ru-RU"/>
        </w:rPr>
      </w:pPr>
    </w:p>
    <w:p w:rsidR="00E26D38"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kern w:val="18"/>
          <w:sz w:val="24"/>
          <w:szCs w:val="24"/>
          <w:lang w:eastAsia="ru-RU"/>
        </w:rPr>
        <w:t xml:space="preserve">На </w:t>
      </w:r>
      <w:r w:rsidR="003D4072">
        <w:rPr>
          <w:rFonts w:ascii="Arial" w:eastAsia="Times New Roman" w:hAnsi="Arial" w:cs="Arial"/>
          <w:kern w:val="18"/>
          <w:sz w:val="24"/>
          <w:szCs w:val="24"/>
          <w:lang w:eastAsia="ru-RU"/>
        </w:rPr>
        <w:t>третьем</w:t>
      </w:r>
      <w:r w:rsidRPr="007C5900">
        <w:rPr>
          <w:rFonts w:ascii="Arial" w:eastAsia="Times New Roman" w:hAnsi="Arial" w:cs="Arial"/>
          <w:kern w:val="18"/>
          <w:sz w:val="24"/>
          <w:szCs w:val="24"/>
          <w:lang w:eastAsia="ru-RU"/>
        </w:rPr>
        <w:t xml:space="preserve"> этапе выполнения работ по определению индекса безопасности потенц</w:t>
      </w:r>
      <w:r>
        <w:rPr>
          <w:rFonts w:ascii="Arial" w:eastAsia="Times New Roman" w:hAnsi="Arial" w:cs="Arial"/>
          <w:kern w:val="18"/>
          <w:sz w:val="24"/>
          <w:szCs w:val="24"/>
          <w:lang w:eastAsia="ru-RU"/>
        </w:rPr>
        <w:t>иального облучения и оптимизации</w:t>
      </w:r>
      <w:r w:rsidRPr="007C5900">
        <w:rPr>
          <w:rFonts w:ascii="Arial" w:eastAsia="Times New Roman" w:hAnsi="Arial" w:cs="Arial"/>
          <w:kern w:val="18"/>
          <w:sz w:val="24"/>
          <w:szCs w:val="24"/>
          <w:lang w:eastAsia="ru-RU"/>
        </w:rPr>
        <w:t xml:space="preserve"> радиационной защиты персонала предприятий Топливной компании ТВЭЛ (далее персонал) ставится задача </w:t>
      </w:r>
      <w:r w:rsidR="007408B1">
        <w:rPr>
          <w:rFonts w:ascii="Arial" w:eastAsia="Times New Roman" w:hAnsi="Arial" w:cs="Arial"/>
          <w:kern w:val="18"/>
          <w:sz w:val="24"/>
          <w:szCs w:val="24"/>
          <w:lang w:eastAsia="ru-RU"/>
        </w:rPr>
        <w:t>по оценке текущего</w:t>
      </w:r>
      <w:r w:rsidR="003D4072">
        <w:rPr>
          <w:rFonts w:ascii="Arial" w:eastAsia="Times New Roman" w:hAnsi="Arial" w:cs="Arial"/>
          <w:kern w:val="18"/>
          <w:sz w:val="24"/>
          <w:szCs w:val="24"/>
          <w:lang w:eastAsia="ru-RU"/>
        </w:rPr>
        <w:t xml:space="preserve"> ИБПО по предприятиям Топливной компании ТВЭЛ и для Топливной компании ТВЭЛ в целом</w:t>
      </w:r>
      <w:r w:rsidR="00682EC7">
        <w:rPr>
          <w:rFonts w:ascii="Arial" w:eastAsia="Times New Roman" w:hAnsi="Arial" w:cs="Arial"/>
          <w:kern w:val="18"/>
          <w:sz w:val="24"/>
          <w:szCs w:val="24"/>
          <w:lang w:eastAsia="ru-RU"/>
        </w:rPr>
        <w:t xml:space="preserve">. </w:t>
      </w:r>
      <w:r w:rsidRPr="007C5900">
        <w:rPr>
          <w:rFonts w:ascii="Arial" w:eastAsia="Times New Roman" w:hAnsi="Arial" w:cs="Arial"/>
          <w:sz w:val="24"/>
          <w:szCs w:val="24"/>
          <w:lang w:eastAsia="ru-RU"/>
        </w:rPr>
        <w:t xml:space="preserve">На основе полученных оценок необходимо провести определение критических групп персонала по ИБПО </w:t>
      </w:r>
      <w:r w:rsidR="003D4072">
        <w:rPr>
          <w:rFonts w:ascii="Arial" w:eastAsia="Times New Roman" w:hAnsi="Arial" w:cs="Arial"/>
          <w:sz w:val="24"/>
          <w:szCs w:val="24"/>
          <w:lang w:eastAsia="ru-RU"/>
        </w:rPr>
        <w:t>по предприятиям Топливной компании ТВЭЛ и для Топливной компании ТВЭЛ в целом.</w:t>
      </w:r>
    </w:p>
    <w:p w:rsidR="00682EC7" w:rsidRDefault="00682EC7" w:rsidP="00751E1B">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втором этапе выполнения работ по настоящему договору было определено, что одновременное соблюдение ограничения </w:t>
      </w:r>
      <w:proofErr w:type="gramStart"/>
      <w:r w:rsidRPr="007C5900">
        <w:rPr>
          <w:rFonts w:ascii="Arial" w:eastAsia="Times New Roman" w:hAnsi="Arial" w:cs="Arial"/>
          <w:sz w:val="24"/>
          <w:szCs w:val="24"/>
          <w:lang w:eastAsia="ru-RU"/>
        </w:rPr>
        <w:t>ОРПО&lt;</w:t>
      </w:r>
      <w:proofErr w:type="gramEnd"/>
      <w:r w:rsidRPr="007C5900">
        <w:rPr>
          <w:rFonts w:ascii="Arial" w:eastAsia="Times New Roman" w:hAnsi="Arial" w:cs="Arial"/>
          <w:sz w:val="24"/>
          <w:szCs w:val="24"/>
          <w:lang w:eastAsia="ru-RU"/>
        </w:rPr>
        <w:t>2∙10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/год и предела индивидуального пожизненного риска </w:t>
      </w:r>
      <w:r w:rsidRPr="007C5900">
        <w:rPr>
          <w:rFonts w:ascii="Arial" w:eastAsia="Times New Roman" w:hAnsi="Arial" w:cs="Arial"/>
          <w:b/>
          <w:i/>
          <w:sz w:val="24"/>
          <w:szCs w:val="24"/>
          <w:lang w:eastAsia="ru-RU"/>
        </w:rPr>
        <w:t>r</w:t>
      </w:r>
      <w:r w:rsidRPr="007C5900">
        <w:rPr>
          <w:rFonts w:ascii="Arial" w:eastAsia="Times New Roman" w:hAnsi="Arial" w:cs="Arial"/>
          <w:sz w:val="24"/>
          <w:szCs w:val="24"/>
          <w:lang w:eastAsia="ru-RU"/>
        </w:rPr>
        <w:t xml:space="preserve"> персонала от накопленной дозы может контролироваться с помощью Индекса безопасности потенциального облучения (ИБПО):</w:t>
      </w:r>
    </w:p>
    <w:p w:rsidR="00682EC7" w:rsidRDefault="00682EC7" w:rsidP="00682EC7">
      <w:pPr>
        <w:spacing w:after="0" w:line="360" w:lineRule="auto"/>
        <w:ind w:left="708" w:firstLine="1"/>
        <w:jc w:val="both"/>
        <w:rPr>
          <w:rFonts w:ascii="Arial" w:eastAsia="Times New Roman" w:hAnsi="Arial" w:cs="Arial"/>
          <w:sz w:val="24"/>
          <w:szCs w:val="24"/>
          <w:lang w:eastAsia="ru-RU"/>
        </w:rPr>
      </w:pPr>
      <w:r w:rsidRPr="007C5900">
        <w:rPr>
          <w:rFonts w:ascii="Arial" w:eastAsia="Times New Roman" w:hAnsi="Arial" w:cs="Arial"/>
          <w:position w:val="-60"/>
          <w:sz w:val="24"/>
          <w:szCs w:val="24"/>
          <w:lang w:eastAsia="ru-RU"/>
        </w:rPr>
        <w:object w:dxaOrig="330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5pt;height:50.5pt" o:ole="">
            <v:imagedata r:id="rId8" o:title=""/>
          </v:shape>
          <o:OLEObject Type="Embed" ProgID="Equation.3" ShapeID="_x0000_i1025" DrawAspect="Content" ObjectID="_1502902580" r:id="rId9"/>
        </w:object>
      </w:r>
      <w:r>
        <w:rPr>
          <w:rFonts w:ascii="Arial" w:eastAsia="Times New Roman" w:hAnsi="Arial" w:cs="Arial"/>
          <w:sz w:val="24"/>
          <w:szCs w:val="24"/>
          <w:lang w:eastAsia="ru-RU"/>
        </w:rPr>
        <w:t>,</w:t>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t>(1.1)</w:t>
      </w:r>
    </w:p>
    <w:p w:rsidR="003D4072" w:rsidRPr="007C5900" w:rsidRDefault="003D4072" w:rsidP="00751E1B">
      <w:pPr>
        <w:spacing w:after="0" w:line="360" w:lineRule="auto"/>
        <w:ind w:firstLine="709"/>
        <w:jc w:val="both"/>
        <w:rPr>
          <w:rFonts w:ascii="Arial" w:eastAsia="Times New Roman" w:hAnsi="Arial" w:cs="Arial"/>
          <w:sz w:val="24"/>
          <w:szCs w:val="24"/>
          <w:lang w:eastAsia="ru-RU"/>
        </w:rPr>
      </w:pPr>
    </w:p>
    <w:p w:rsidR="00DC13BB" w:rsidRDefault="00DC13BB" w:rsidP="00DC13BB">
      <w:pPr>
        <w:spacing w:after="0" w:line="360" w:lineRule="auto"/>
        <w:contextualSpacing/>
        <w:jc w:val="both"/>
        <w:rPr>
          <w:rFonts w:ascii="Arial" w:eastAsia="Times New Roman" w:hAnsi="Arial" w:cs="Arial"/>
          <w:sz w:val="24"/>
          <w:szCs w:val="24"/>
          <w:lang w:eastAsia="ru-RU"/>
        </w:rPr>
      </w:pPr>
      <w:proofErr w:type="gramStart"/>
      <w:r>
        <w:rPr>
          <w:rFonts w:ascii="Arial" w:hAnsi="Arial" w:cs="Arial"/>
          <w:sz w:val="24"/>
          <w:szCs w:val="24"/>
        </w:rPr>
        <w:t xml:space="preserve">где </w:t>
      </w:r>
      <w:r w:rsidRPr="007C5900">
        <w:rPr>
          <w:rFonts w:ascii="Arial" w:eastAsia="Times New Roman" w:hAnsi="Arial" w:cs="Arial"/>
          <w:position w:val="-24"/>
          <w:sz w:val="24"/>
          <w:szCs w:val="24"/>
          <w:lang w:eastAsia="ru-RU"/>
        </w:rPr>
        <w:object w:dxaOrig="2780" w:dyaOrig="620">
          <v:shape id="_x0000_i1026" type="#_x0000_t75" style="width:137.45pt;height:30.85pt" o:ole="">
            <v:imagedata r:id="rId10" o:title=""/>
          </v:shape>
          <o:OLEObject Type="Embed" ProgID="Equation.3" ShapeID="_x0000_i1026" DrawAspect="Content" ObjectID="_1502902581" r:id="rId11"/>
        </w:object>
      </w:r>
      <w:r w:rsidRPr="007C5900">
        <w:rPr>
          <w:rFonts w:ascii="Arial" w:eastAsia="Times New Roman" w:hAnsi="Arial" w:cs="Arial"/>
          <w:sz w:val="24"/>
          <w:szCs w:val="24"/>
          <w:lang w:eastAsia="ru-RU"/>
        </w:rPr>
        <w:t>,</w:t>
      </w:r>
      <w:proofErr w:type="gramEnd"/>
      <w:r>
        <w:rPr>
          <w:rFonts w:ascii="Arial" w:eastAsia="Times New Roman" w:hAnsi="Arial" w:cs="Arial"/>
          <w:sz w:val="24"/>
          <w:szCs w:val="24"/>
          <w:lang w:eastAsia="ru-RU"/>
        </w:rPr>
        <w:t xml:space="preserve"> </w:t>
      </w:r>
      <w:r w:rsidRPr="007C5900">
        <w:rPr>
          <w:rFonts w:ascii="Arial" w:eastAsia="Times New Roman" w:hAnsi="Arial" w:cs="Arial"/>
          <w:position w:val="-28"/>
          <w:sz w:val="24"/>
          <w:szCs w:val="24"/>
          <w:lang w:eastAsia="ru-RU"/>
        </w:rPr>
        <w:object w:dxaOrig="1359" w:dyaOrig="680">
          <v:shape id="_x0000_i1027" type="#_x0000_t75" style="width:67.3pt;height:34.6pt" o:ole="">
            <v:imagedata r:id="rId12" o:title=""/>
          </v:shape>
          <o:OLEObject Type="Embed" ProgID="Equation.3" ShapeID="_x0000_i1027" DrawAspect="Content" ObjectID="_1502902582" r:id="rId13"/>
        </w:object>
      </w:r>
      <w:r w:rsidRPr="007C5900">
        <w:rPr>
          <w:rFonts w:ascii="Arial" w:eastAsia="Times New Roman" w:hAnsi="Arial" w:cs="Arial"/>
          <w:sz w:val="24"/>
          <w:szCs w:val="24"/>
          <w:lang w:eastAsia="ru-RU"/>
        </w:rPr>
        <w:t>,</w:t>
      </w:r>
    </w:p>
    <w:p w:rsidR="00DC13BB" w:rsidRPr="007C5900" w:rsidRDefault="00DC13BB" w:rsidP="00DC13BB">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proofErr w:type="spellStart"/>
      <w:r w:rsidRPr="007C5900">
        <w:rPr>
          <w:rFonts w:ascii="Arial" w:eastAsia="Times New Roman" w:hAnsi="Arial" w:cs="Arial"/>
          <w:b/>
          <w:i/>
          <w:sz w:val="24"/>
          <w:szCs w:val="24"/>
          <w:lang w:eastAsia="ru-RU"/>
        </w:rPr>
        <w:t>r</w:t>
      </w:r>
      <w:r w:rsidRPr="007C5900">
        <w:rPr>
          <w:rFonts w:ascii="Arial" w:eastAsia="Times New Roman" w:hAnsi="Arial" w:cs="Arial"/>
          <w:b/>
          <w:i/>
          <w:sz w:val="24"/>
          <w:szCs w:val="24"/>
          <w:vertAlign w:val="subscript"/>
          <w:lang w:eastAsia="ru-RU"/>
        </w:rPr>
        <w:t>i</w:t>
      </w:r>
      <w:proofErr w:type="spellEnd"/>
      <w:r w:rsidRPr="007C5900">
        <w:rPr>
          <w:rFonts w:ascii="Arial" w:eastAsia="Times New Roman" w:hAnsi="Arial" w:cs="Arial"/>
          <w:sz w:val="24"/>
          <w:szCs w:val="24"/>
          <w:lang w:eastAsia="ru-RU"/>
        </w:rPr>
        <w:t xml:space="preserve"> – индивидуальный пожизненный риск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w:t>
      </w:r>
      <w:r w:rsidRPr="007C5900">
        <w:rPr>
          <w:rFonts w:ascii="Arial" w:eastAsia="Times New Roman" w:hAnsi="Arial" w:cs="Arial"/>
          <w:b/>
          <w:i/>
          <w:sz w:val="24"/>
          <w:szCs w:val="24"/>
          <w:lang w:eastAsia="ru-RU"/>
        </w:rPr>
        <w:t>n</w:t>
      </w:r>
      <w:r w:rsidRPr="007C5900">
        <w:rPr>
          <w:rFonts w:ascii="Arial" w:eastAsia="Times New Roman" w:hAnsi="Arial" w:cs="Arial"/>
          <w:sz w:val="24"/>
          <w:szCs w:val="24"/>
          <w:lang w:eastAsia="ru-RU"/>
        </w:rPr>
        <w:t xml:space="preserve"> – число лиц в группе, 4,1∙10</w:t>
      </w:r>
      <w:r w:rsidRPr="007C5900">
        <w:rPr>
          <w:rFonts w:ascii="Arial" w:eastAsia="Times New Roman" w:hAnsi="Arial" w:cs="Arial"/>
          <w:sz w:val="24"/>
          <w:szCs w:val="24"/>
          <w:vertAlign w:val="superscript"/>
          <w:lang w:eastAsia="ru-RU"/>
        </w:rPr>
        <w:t>-2</w:t>
      </w:r>
      <w:r w:rsidRPr="007C5900">
        <w:rPr>
          <w:rFonts w:ascii="Arial" w:eastAsia="Times New Roman" w:hAnsi="Arial" w:cs="Arial"/>
          <w:sz w:val="24"/>
          <w:szCs w:val="24"/>
          <w:lang w:eastAsia="ru-RU"/>
        </w:rPr>
        <w:t xml:space="preserve"> Зв</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 xml:space="preserve"> – номинальный коэффициент риска злокачественных новообразований на единицу дозы,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=1 Зв – предельная доза облучения за период трудовой деятельности (50 лет) согласно п. 2.3 НРБ-99/2009.</w:t>
      </w:r>
    </w:p>
    <w:p w:rsidR="00E5064D" w:rsidRDefault="00E5064D" w:rsidP="00E5064D">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Для расчета индивидуального пожизненного риска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используется </w:t>
      </w:r>
      <w:proofErr w:type="gramStart"/>
      <w:r w:rsidRPr="007C5900">
        <w:rPr>
          <w:rFonts w:ascii="Arial" w:eastAsia="Times New Roman" w:hAnsi="Arial" w:cs="Arial"/>
          <w:sz w:val="24"/>
          <w:szCs w:val="24"/>
          <w:lang w:eastAsia="ru-RU"/>
        </w:rPr>
        <w:t>методика</w:t>
      </w:r>
      <w:proofErr w:type="gramEnd"/>
      <w:r w:rsidRPr="007C5900">
        <w:rPr>
          <w:rFonts w:ascii="Arial" w:eastAsia="Times New Roman" w:hAnsi="Arial" w:cs="Arial"/>
          <w:sz w:val="24"/>
          <w:szCs w:val="24"/>
          <w:lang w:eastAsia="ru-RU"/>
        </w:rPr>
        <w:t xml:space="preserve"> разработанная на первом этапе выполнения работ по настоящему договору.</w:t>
      </w:r>
    </w:p>
    <w:p w:rsidR="001567BC" w:rsidRDefault="00FC2331" w:rsidP="001567BC">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На предыдущем этапе выполнения работ по настоящему договору ОРПО вычислялся двумя способами: с использованием пожизненного риска смерти (</w:t>
      </w:r>
      <w:r>
        <w:rPr>
          <w:rFonts w:ascii="Arial" w:eastAsia="Times New Roman" w:hAnsi="Arial" w:cs="Arial"/>
          <w:sz w:val="24"/>
          <w:szCs w:val="24"/>
          <w:lang w:val="en-US" w:eastAsia="ru-RU"/>
        </w:rPr>
        <w:t>LAR</w:t>
      </w:r>
      <w:r>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w:t>
      </w:r>
      <w:r>
        <w:rPr>
          <w:rFonts w:ascii="Arial" w:eastAsia="Times New Roman" w:hAnsi="Arial" w:cs="Arial"/>
          <w:sz w:val="24"/>
          <w:szCs w:val="24"/>
          <w:lang w:eastAsia="ru-RU"/>
        </w:rPr>
        <w:t>и радиационного ущерба здоровью</w:t>
      </w:r>
      <w:r w:rsidRPr="00FC2331">
        <w:rPr>
          <w:rFonts w:ascii="Arial" w:eastAsia="Times New Roman" w:hAnsi="Arial" w:cs="Arial"/>
          <w:sz w:val="24"/>
          <w:szCs w:val="24"/>
          <w:lang w:eastAsia="ru-RU"/>
        </w:rPr>
        <w:t xml:space="preserve"> </w:t>
      </w:r>
      <w:r w:rsidRPr="00E10D18">
        <w:rPr>
          <w:rFonts w:ascii="Arial" w:eastAsia="Times New Roman" w:hAnsi="Arial" w:cs="Arial"/>
          <w:sz w:val="24"/>
          <w:szCs w:val="24"/>
          <w:lang w:eastAsia="ru-RU"/>
        </w:rPr>
        <w:t>(</w:t>
      </w:r>
      <w:proofErr w:type="spellStart"/>
      <w:r>
        <w:rPr>
          <w:rFonts w:ascii="Arial" w:eastAsia="Times New Roman" w:hAnsi="Arial" w:cs="Arial"/>
          <w:sz w:val="24"/>
          <w:szCs w:val="24"/>
          <w:lang w:val="en-US" w:eastAsia="ru-RU"/>
        </w:rPr>
        <w:t>Det</w:t>
      </w:r>
      <w:proofErr w:type="spellEnd"/>
      <w:r w:rsidRPr="00E10D18">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(1.2.8, 1.2.9 и 1.2.16, 1.2.17; Второй отчет)</w:t>
      </w:r>
      <w:r>
        <w:rPr>
          <w:rFonts w:ascii="Arial" w:eastAsia="Times New Roman" w:hAnsi="Arial" w:cs="Arial"/>
          <w:sz w:val="24"/>
          <w:szCs w:val="24"/>
          <w:lang w:eastAsia="ru-RU"/>
        </w:rPr>
        <w:t>.</w:t>
      </w:r>
      <w:r w:rsidR="00C9244D">
        <w:rPr>
          <w:rFonts w:ascii="Arial" w:eastAsia="Times New Roman" w:hAnsi="Arial" w:cs="Arial"/>
          <w:sz w:val="24"/>
          <w:szCs w:val="24"/>
          <w:lang w:eastAsia="ru-RU"/>
        </w:rPr>
        <w:t xml:space="preserve"> </w:t>
      </w:r>
      <w:r w:rsidR="00E10D18">
        <w:rPr>
          <w:rFonts w:ascii="Arial" w:eastAsia="Times New Roman" w:hAnsi="Arial" w:cs="Arial"/>
          <w:sz w:val="24"/>
          <w:szCs w:val="24"/>
          <w:lang w:eastAsia="ru-RU"/>
        </w:rPr>
        <w:t>Также производилась консервативная (максимальная) оценка ОРПО с учетом верхней границы 95% доверительного интервала для обоих способов (1.2.10, 1.2.11 и 1.2.18, 1.2.19; Второй отчет).</w:t>
      </w:r>
      <w:r>
        <w:rPr>
          <w:rFonts w:ascii="Arial" w:eastAsia="Times New Roman" w:hAnsi="Arial" w:cs="Arial"/>
          <w:sz w:val="24"/>
          <w:szCs w:val="24"/>
          <w:lang w:eastAsia="ru-RU"/>
        </w:rPr>
        <w:t xml:space="preserve"> </w:t>
      </w:r>
      <w:r w:rsidR="001567BC">
        <w:rPr>
          <w:rFonts w:ascii="Arial" w:eastAsia="Times New Roman" w:hAnsi="Arial" w:cs="Arial"/>
          <w:sz w:val="24"/>
          <w:szCs w:val="24"/>
          <w:lang w:eastAsia="ru-RU"/>
        </w:rPr>
        <w:t>Аналогичным образом были произведены и расчеты индекса безопасности потенциального облучения.</w:t>
      </w:r>
    </w:p>
    <w:p w:rsidR="00DC13BB" w:rsidRDefault="00C9244D"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При наблюдении за изменением величин ИБПО было замечено, что нет существенных отличий при расчете ИБПО через ОРПО, вычисленный через пожизненный риск (</w:t>
      </w:r>
      <w:r>
        <w:rPr>
          <w:rFonts w:ascii="Arial" w:eastAsia="Times New Roman" w:hAnsi="Arial" w:cs="Arial"/>
          <w:sz w:val="24"/>
          <w:szCs w:val="24"/>
          <w:lang w:val="en-US" w:eastAsia="ru-RU"/>
        </w:rPr>
        <w:t>LAR</w:t>
      </w:r>
      <w:r>
        <w:rPr>
          <w:rFonts w:ascii="Arial" w:eastAsia="Times New Roman" w:hAnsi="Arial" w:cs="Arial"/>
          <w:sz w:val="24"/>
          <w:szCs w:val="24"/>
          <w:lang w:eastAsia="ru-RU"/>
        </w:rPr>
        <w:t>), и через ОРП</w:t>
      </w:r>
      <w:r w:rsidR="00C14EC1">
        <w:rPr>
          <w:rFonts w:ascii="Arial" w:eastAsia="Times New Roman" w:hAnsi="Arial" w:cs="Arial"/>
          <w:sz w:val="24"/>
          <w:szCs w:val="24"/>
          <w:lang w:eastAsia="ru-RU"/>
        </w:rPr>
        <w:t>О, вычисленный через радиационны</w:t>
      </w:r>
      <w:r>
        <w:rPr>
          <w:rFonts w:ascii="Arial" w:eastAsia="Times New Roman" w:hAnsi="Arial" w:cs="Arial"/>
          <w:sz w:val="24"/>
          <w:szCs w:val="24"/>
          <w:lang w:eastAsia="ru-RU"/>
        </w:rPr>
        <w:t>й ущерб здоровью (</w:t>
      </w:r>
      <w:proofErr w:type="spellStart"/>
      <w:r>
        <w:rPr>
          <w:rFonts w:ascii="Arial" w:eastAsia="Times New Roman" w:hAnsi="Arial" w:cs="Arial"/>
          <w:sz w:val="24"/>
          <w:szCs w:val="24"/>
          <w:lang w:val="en-US" w:eastAsia="ru-RU"/>
        </w:rPr>
        <w:t>Det</w:t>
      </w:r>
      <w:proofErr w:type="spellEnd"/>
      <w:r>
        <w:rPr>
          <w:rFonts w:ascii="Arial" w:eastAsia="Times New Roman" w:hAnsi="Arial" w:cs="Arial"/>
          <w:sz w:val="24"/>
          <w:szCs w:val="24"/>
          <w:lang w:eastAsia="ru-RU"/>
        </w:rPr>
        <w:t>)</w:t>
      </w:r>
      <w:r w:rsidRPr="00C9244D">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По этой причине на третьем этапе работ индекс безопасности потенциального облучения </w:t>
      </w:r>
      <w:r w:rsidR="00CA25AD">
        <w:rPr>
          <w:rFonts w:ascii="Arial" w:eastAsia="Times New Roman" w:hAnsi="Arial" w:cs="Arial"/>
          <w:sz w:val="24"/>
          <w:szCs w:val="24"/>
          <w:lang w:eastAsia="ru-RU"/>
        </w:rPr>
        <w:t>определялся</w:t>
      </w:r>
      <w:r>
        <w:rPr>
          <w:rFonts w:ascii="Arial" w:eastAsia="Times New Roman" w:hAnsi="Arial" w:cs="Arial"/>
          <w:sz w:val="24"/>
          <w:szCs w:val="24"/>
          <w:lang w:eastAsia="ru-RU"/>
        </w:rPr>
        <w:t xml:space="preserve"> только с использованием ОРПО, который был вычислен </w:t>
      </w:r>
      <w:r w:rsidR="00AF66FF">
        <w:rPr>
          <w:rFonts w:ascii="Arial" w:eastAsia="Times New Roman" w:hAnsi="Arial" w:cs="Arial"/>
          <w:sz w:val="24"/>
          <w:szCs w:val="24"/>
          <w:lang w:eastAsia="ru-RU"/>
        </w:rPr>
        <w:t>с использованием пожизненного атрибутивного риска</w:t>
      </w:r>
      <w:r w:rsidR="00994625">
        <w:rPr>
          <w:rFonts w:ascii="Arial" w:eastAsia="Times New Roman" w:hAnsi="Arial" w:cs="Arial"/>
          <w:sz w:val="24"/>
          <w:szCs w:val="24"/>
          <w:lang w:eastAsia="ru-RU"/>
        </w:rPr>
        <w:t>.</w:t>
      </w:r>
    </w:p>
    <w:p w:rsidR="00C14EC1" w:rsidRDefault="00C14EC1" w:rsidP="00C14EC1">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упрощения расчетов, оценка пожизненного риска смерти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облучении (1.2.7; Второй отчет). </w:t>
      </w:r>
    </w:p>
    <w:p w:rsidR="00CA25AD" w:rsidRDefault="009946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CA25AD">
        <w:rPr>
          <w:rFonts w:ascii="Arial" w:eastAsia="Times New Roman" w:hAnsi="Arial" w:cs="Arial"/>
          <w:sz w:val="24"/>
          <w:szCs w:val="24"/>
          <w:lang w:eastAsia="ru-RU"/>
        </w:rPr>
        <w:t>Так как персонал предприятий ТВЭЛ подвержен внешнему и внутреннему облучению, а пожизненный риск зависит от возраста при облучении, типа облучения и пола, ОРПО был рассчитан отдельно для мужчин и женщин и внутреннего и внешнего облучений</w:t>
      </w:r>
      <w:r w:rsidR="00C14EC1">
        <w:rPr>
          <w:rFonts w:ascii="Arial" w:eastAsia="Times New Roman" w:hAnsi="Arial" w:cs="Arial"/>
          <w:sz w:val="24"/>
          <w:szCs w:val="24"/>
          <w:lang w:eastAsia="ru-RU"/>
        </w:rPr>
        <w:t>.</w:t>
      </w:r>
    </w:p>
    <w:p w:rsidR="00C14EC1" w:rsidRDefault="00C14EC1"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 </w:t>
      </w:r>
      <w:r>
        <w:rPr>
          <w:rFonts w:ascii="Arial" w:eastAsia="Times New Roman" w:hAnsi="Arial" w:cs="Arial"/>
          <w:sz w:val="24"/>
          <w:szCs w:val="24"/>
          <w:lang w:eastAsia="ru-RU"/>
        </w:rPr>
        <w:tab/>
      </w:r>
      <w:r w:rsidR="00D814E4">
        <w:rPr>
          <w:rFonts w:ascii="Arial" w:eastAsia="Times New Roman" w:hAnsi="Arial" w:cs="Arial"/>
          <w:sz w:val="24"/>
          <w:szCs w:val="24"/>
          <w:lang w:eastAsia="ru-RU"/>
        </w:rPr>
        <w:t>Из вышеописанного следует, что</w:t>
      </w:r>
      <w:r w:rsidR="00BD7097">
        <w:rPr>
          <w:rFonts w:ascii="Arial" w:eastAsia="Times New Roman" w:hAnsi="Arial" w:cs="Arial"/>
          <w:sz w:val="24"/>
          <w:szCs w:val="24"/>
          <w:lang w:eastAsia="ru-RU"/>
        </w:rPr>
        <w:t xml:space="preserve"> </w:t>
      </w:r>
      <w:r w:rsidRPr="007C5900">
        <w:rPr>
          <w:rFonts w:ascii="Arial" w:eastAsia="Times New Roman" w:hAnsi="Arial" w:cs="Arial"/>
          <w:sz w:val="24"/>
          <w:szCs w:val="24"/>
          <w:lang w:eastAsia="ru-RU"/>
        </w:rPr>
        <w:t xml:space="preserve">обобщённый риск потенциального облучения (ОРПО) от потенциальных источников в течение предстоящего года определяется умножением коэффициента пожизненного риска смертности </w:t>
      </w:r>
      <w:r w:rsidRPr="00BD7097">
        <w:rPr>
          <w:rFonts w:ascii="Arial" w:eastAsia="Times New Roman" w:hAnsi="Arial" w:cs="Arial"/>
          <w:b/>
          <w:i/>
          <w:sz w:val="24"/>
          <w:szCs w:val="24"/>
          <w:lang w:eastAsia="ru-RU"/>
        </w:rPr>
        <w:t>LAR</w:t>
      </w:r>
      <w:r w:rsidRPr="007C5900">
        <w:rPr>
          <w:rFonts w:ascii="Arial" w:eastAsia="Times New Roman" w:hAnsi="Arial" w:cs="Arial"/>
          <w:sz w:val="24"/>
          <w:szCs w:val="24"/>
          <w:lang w:eastAsia="ru-RU"/>
        </w:rPr>
        <w:t xml:space="preserve"> для среднего возраста при облучении в группе на среднее значение годовых доз </w:t>
      </w:r>
      <w:r w:rsidRPr="00BD7097">
        <w:rPr>
          <w:rFonts w:ascii="Arial" w:eastAsia="Times New Roman" w:hAnsi="Arial" w:cs="Arial"/>
          <w:b/>
          <w:i/>
          <w:sz w:val="24"/>
          <w:szCs w:val="24"/>
          <w:lang w:eastAsia="ru-RU"/>
        </w:rPr>
        <w:t>d</w:t>
      </w:r>
      <w:r w:rsidRPr="007C5900">
        <w:rPr>
          <w:rFonts w:ascii="Arial" w:eastAsia="Times New Roman" w:hAnsi="Arial" w:cs="Arial"/>
          <w:sz w:val="24"/>
          <w:szCs w:val="24"/>
          <w:lang w:eastAsia="ru-RU"/>
        </w:rPr>
        <w:t xml:space="preserve"> внешнего или внутреннего облучения в рассматриваемой группе за </w:t>
      </w:r>
      <w:proofErr w:type="spellStart"/>
      <w:r w:rsidRPr="007C5900">
        <w:rPr>
          <w:rFonts w:ascii="Arial" w:eastAsia="Times New Roman" w:hAnsi="Arial" w:cs="Arial"/>
          <w:sz w:val="24"/>
          <w:szCs w:val="24"/>
          <w:lang w:eastAsia="ru-RU"/>
        </w:rPr>
        <w:t>референсный</w:t>
      </w:r>
      <w:proofErr w:type="spellEnd"/>
      <w:r w:rsidRPr="007C5900">
        <w:rPr>
          <w:rFonts w:ascii="Arial" w:eastAsia="Times New Roman" w:hAnsi="Arial" w:cs="Arial"/>
          <w:sz w:val="24"/>
          <w:szCs w:val="24"/>
          <w:lang w:eastAsia="ru-RU"/>
        </w:rPr>
        <w:t xml:space="preserve"> период времени, равный 5 годам, непосредственно предшествующим году, в котором производится оценка ОРПО</w:t>
      </w:r>
      <w:r w:rsidR="00BD7097">
        <w:rPr>
          <w:rFonts w:ascii="Arial" w:eastAsia="Times New Roman" w:hAnsi="Arial" w:cs="Arial"/>
          <w:sz w:val="24"/>
          <w:szCs w:val="24"/>
          <w:lang w:eastAsia="ru-RU"/>
        </w:rPr>
        <w:t>. Данный метод является упрощенным, что приводит к погрешностям при вычислении ОРПО, а затем и ИБПО.</w:t>
      </w:r>
    </w:p>
    <w:p w:rsidR="00C759C9" w:rsidRDefault="00BD7097"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третьем этапе выполнения работ по настоящему договору </w:t>
      </w:r>
      <w:r w:rsidR="002A08B5">
        <w:rPr>
          <w:rFonts w:ascii="Arial" w:eastAsia="Times New Roman" w:hAnsi="Arial" w:cs="Arial"/>
          <w:sz w:val="24"/>
          <w:szCs w:val="24"/>
          <w:lang w:eastAsia="ru-RU"/>
        </w:rPr>
        <w:t>ОРПО рассчитывался двумя методами: с использованием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w:t>
      </w:r>
      <w:r w:rsidR="00420453">
        <w:rPr>
          <w:rFonts w:ascii="Arial" w:eastAsia="Times New Roman" w:hAnsi="Arial" w:cs="Arial"/>
          <w:sz w:val="24"/>
          <w:szCs w:val="24"/>
          <w:lang w:eastAsia="ru-RU"/>
        </w:rPr>
        <w:t>от</w:t>
      </w:r>
      <w:r w:rsidR="002A08B5">
        <w:rPr>
          <w:rFonts w:ascii="Arial" w:eastAsia="Times New Roman" w:hAnsi="Arial" w:cs="Arial"/>
          <w:sz w:val="24"/>
          <w:szCs w:val="24"/>
          <w:lang w:eastAsia="ru-RU"/>
        </w:rPr>
        <w:t xml:space="preserve"> среднего возраста при облучении</w:t>
      </w:r>
      <w:r w:rsidR="00420453">
        <w:rPr>
          <w:rFonts w:ascii="Arial" w:eastAsia="Times New Roman" w:hAnsi="Arial" w:cs="Arial"/>
          <w:sz w:val="24"/>
          <w:szCs w:val="24"/>
          <w:lang w:eastAsia="ru-RU"/>
        </w:rPr>
        <w:t xml:space="preserve"> и средних значений годовых доз</w:t>
      </w:r>
      <w:r w:rsidR="002A08B5">
        <w:rPr>
          <w:rFonts w:ascii="Arial" w:eastAsia="Times New Roman" w:hAnsi="Arial" w:cs="Arial"/>
          <w:sz w:val="24"/>
          <w:szCs w:val="24"/>
          <w:lang w:eastAsia="ru-RU"/>
        </w:rPr>
        <w:t xml:space="preserve"> в половозрастной группе и среднего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в половозрастной группе.</w:t>
      </w:r>
    </w:p>
    <w:p w:rsidR="00507F37" w:rsidRDefault="002A08B5" w:rsidP="00C759C9">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Метод, в котором для расчета ОРПО используется средний пожизненный</w:t>
      </w:r>
      <w:r w:rsidR="00A852B9">
        <w:rPr>
          <w:rFonts w:ascii="Arial" w:eastAsia="Times New Roman" w:hAnsi="Arial" w:cs="Arial"/>
          <w:sz w:val="24"/>
          <w:szCs w:val="24"/>
          <w:lang w:eastAsia="ru-RU"/>
        </w:rPr>
        <w:t xml:space="preserve"> атрибутивный</w:t>
      </w:r>
      <w:r>
        <w:rPr>
          <w:rFonts w:ascii="Arial" w:eastAsia="Times New Roman" w:hAnsi="Arial" w:cs="Arial"/>
          <w:sz w:val="24"/>
          <w:szCs w:val="24"/>
          <w:lang w:eastAsia="ru-RU"/>
        </w:rPr>
        <w:t xml:space="preserve"> риск смертности группы, является точным </w:t>
      </w:r>
      <w:r w:rsidR="00E26A25">
        <w:rPr>
          <w:rFonts w:ascii="Arial" w:eastAsia="Times New Roman" w:hAnsi="Arial" w:cs="Arial"/>
          <w:sz w:val="24"/>
          <w:szCs w:val="24"/>
          <w:lang w:eastAsia="ru-RU"/>
        </w:rPr>
        <w:t>и позволяет получить более точные оценки ОРПО, что приводит</w:t>
      </w:r>
      <w:r w:rsidR="00880732">
        <w:rPr>
          <w:rFonts w:ascii="Arial" w:eastAsia="Times New Roman" w:hAnsi="Arial" w:cs="Arial"/>
          <w:sz w:val="24"/>
          <w:szCs w:val="24"/>
          <w:lang w:eastAsia="ru-RU"/>
        </w:rPr>
        <w:t xml:space="preserve"> к</w:t>
      </w:r>
      <w:r w:rsidR="00E26A25">
        <w:rPr>
          <w:rFonts w:ascii="Arial" w:eastAsia="Times New Roman" w:hAnsi="Arial" w:cs="Arial"/>
          <w:sz w:val="24"/>
          <w:szCs w:val="24"/>
          <w:lang w:eastAsia="ru-RU"/>
        </w:rPr>
        <w:t xml:space="preserve"> ув</w:t>
      </w:r>
      <w:r w:rsidR="00C759C9">
        <w:rPr>
          <w:rFonts w:ascii="Arial" w:eastAsia="Times New Roman" w:hAnsi="Arial" w:cs="Arial"/>
          <w:sz w:val="24"/>
          <w:szCs w:val="24"/>
          <w:lang w:eastAsia="ru-RU"/>
        </w:rPr>
        <w:t xml:space="preserve">еличению точности </w:t>
      </w:r>
      <w:r w:rsidR="00887CE9">
        <w:rPr>
          <w:rFonts w:ascii="Arial" w:eastAsia="Times New Roman" w:hAnsi="Arial" w:cs="Arial"/>
          <w:sz w:val="24"/>
          <w:szCs w:val="24"/>
          <w:lang w:eastAsia="ru-RU"/>
        </w:rPr>
        <w:t>вычисляемого</w:t>
      </w:r>
      <w:r w:rsidR="00C759C9">
        <w:rPr>
          <w:rFonts w:ascii="Arial" w:eastAsia="Times New Roman" w:hAnsi="Arial" w:cs="Arial"/>
          <w:sz w:val="24"/>
          <w:szCs w:val="24"/>
          <w:lang w:eastAsia="ru-RU"/>
        </w:rPr>
        <w:t xml:space="preserve"> ИБПО. </w:t>
      </w:r>
      <w:r w:rsidR="00E26A25">
        <w:rPr>
          <w:rFonts w:ascii="Arial" w:eastAsia="Times New Roman" w:hAnsi="Arial" w:cs="Arial"/>
          <w:sz w:val="24"/>
          <w:szCs w:val="24"/>
          <w:lang w:eastAsia="ru-RU"/>
        </w:rPr>
        <w:t>С</w:t>
      </w:r>
      <w:r>
        <w:rPr>
          <w:rFonts w:ascii="Arial" w:eastAsia="Times New Roman" w:hAnsi="Arial" w:cs="Arial"/>
          <w:sz w:val="24"/>
          <w:szCs w:val="24"/>
          <w:lang w:eastAsia="ru-RU"/>
        </w:rPr>
        <w:t xml:space="preserve">начала по методу, разработанному на первом этапе выполнения работ по настоящему договору, определяется </w:t>
      </w:r>
      <w:r w:rsidRPr="007C5900">
        <w:rPr>
          <w:rFonts w:ascii="Arial" w:eastAsia="Times New Roman" w:hAnsi="Arial" w:cs="Arial"/>
          <w:sz w:val="24"/>
          <w:szCs w:val="24"/>
          <w:lang w:eastAsia="ru-RU"/>
        </w:rPr>
        <w:t>индивидуальн</w:t>
      </w:r>
      <w:r>
        <w:rPr>
          <w:rFonts w:ascii="Arial" w:eastAsia="Times New Roman" w:hAnsi="Arial" w:cs="Arial"/>
          <w:sz w:val="24"/>
          <w:szCs w:val="24"/>
          <w:lang w:eastAsia="ru-RU"/>
        </w:rPr>
        <w:t>ый</w:t>
      </w:r>
      <w:r w:rsidRPr="007C5900">
        <w:rPr>
          <w:rFonts w:ascii="Arial" w:eastAsia="Times New Roman" w:hAnsi="Arial" w:cs="Arial"/>
          <w:sz w:val="24"/>
          <w:szCs w:val="24"/>
          <w:lang w:eastAsia="ru-RU"/>
        </w:rPr>
        <w:t xml:space="preserve"> пожизненн</w:t>
      </w:r>
      <w:r>
        <w:rPr>
          <w:rFonts w:ascii="Arial" w:eastAsia="Times New Roman" w:hAnsi="Arial" w:cs="Arial"/>
          <w:sz w:val="24"/>
          <w:szCs w:val="24"/>
          <w:lang w:eastAsia="ru-RU"/>
        </w:rPr>
        <w:t>ый риск</w:t>
      </w:r>
      <w:r w:rsidRPr="007C5900">
        <w:rPr>
          <w:rFonts w:ascii="Arial" w:eastAsia="Times New Roman" w:hAnsi="Arial" w:cs="Arial"/>
          <w:sz w:val="24"/>
          <w:szCs w:val="24"/>
          <w:lang w:eastAsia="ru-RU"/>
        </w:rPr>
        <w:t xml:space="preserve">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w:t>
      </w:r>
      <w:r>
        <w:rPr>
          <w:rFonts w:ascii="Arial" w:eastAsia="Times New Roman" w:hAnsi="Arial" w:cs="Arial"/>
          <w:sz w:val="24"/>
          <w:szCs w:val="24"/>
          <w:lang w:eastAsia="ru-RU"/>
        </w:rPr>
        <w:t>половозрастной группы</w:t>
      </w:r>
      <w:r w:rsidRPr="007C5900">
        <w:rPr>
          <w:rFonts w:ascii="Arial" w:eastAsia="Times New Roman" w:hAnsi="Arial" w:cs="Arial"/>
          <w:sz w:val="24"/>
          <w:szCs w:val="24"/>
          <w:lang w:eastAsia="ru-RU"/>
        </w:rPr>
        <w:t xml:space="preserve"> от нако</w:t>
      </w:r>
      <w:r>
        <w:rPr>
          <w:rFonts w:ascii="Arial" w:eastAsia="Times New Roman" w:hAnsi="Arial" w:cs="Arial"/>
          <w:sz w:val="24"/>
          <w:szCs w:val="24"/>
          <w:lang w:eastAsia="ru-RU"/>
        </w:rPr>
        <w:t>пленной дозы, а затем находитс</w:t>
      </w:r>
      <w:r w:rsidR="00507F37">
        <w:rPr>
          <w:rFonts w:ascii="Arial" w:eastAsia="Times New Roman" w:hAnsi="Arial" w:cs="Arial"/>
          <w:sz w:val="24"/>
          <w:szCs w:val="24"/>
          <w:lang w:eastAsia="ru-RU"/>
        </w:rPr>
        <w:t>я среднее от полученных величин:</w:t>
      </w: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мужчин</w:t>
      </w:r>
    </w:p>
    <w:p w:rsidR="00BE61A5" w:rsidRPr="00580370" w:rsidRDefault="00003C88" w:rsidP="00E26A25">
      <w:pPr>
        <w:spacing w:after="0" w:line="360" w:lineRule="auto"/>
        <w:ind w:firstLine="709"/>
        <w:contextualSpacing/>
        <w:jc w:val="both"/>
        <w:rPr>
          <w:rFonts w:ascii="Arial" w:eastAsia="Times New Roman" w:hAnsi="Arial" w:cs="Arial"/>
          <w:sz w:val="24"/>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м</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м</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E26A25" w:rsidRPr="00580370">
        <w:rPr>
          <w:rFonts w:ascii="Arial" w:eastAsia="Times New Roman" w:hAnsi="Arial" w:cs="Arial"/>
          <w:b/>
          <w:sz w:val="24"/>
          <w:szCs w:val="24"/>
          <w:lang w:eastAsia="ru-RU"/>
        </w:rPr>
        <w:t xml:space="preserve"> </w:t>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sz w:val="24"/>
          <w:szCs w:val="24"/>
          <w:lang w:eastAsia="ru-RU"/>
        </w:rPr>
        <w:t>(1.2)</w:t>
      </w:r>
    </w:p>
    <w:p w:rsidR="00E26A25" w:rsidRDefault="00E26A25"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женщин</w:t>
      </w:r>
    </w:p>
    <w:p w:rsidR="00E26A25" w:rsidRPr="00D653DA" w:rsidRDefault="00003C88" w:rsidP="00E26A25">
      <w:pPr>
        <w:spacing w:after="0" w:line="360" w:lineRule="auto"/>
        <w:ind w:firstLine="709"/>
        <w:contextualSpacing/>
        <w:jc w:val="both"/>
        <w:rPr>
          <w:rFonts w:ascii="Arial" w:eastAsia="Times New Roman" w:hAnsi="Arial" w:cs="Arial"/>
          <w:b/>
          <w:sz w:val="28"/>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ж</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ж</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7316AB" w:rsidRPr="00D653DA">
        <w:rPr>
          <w:rFonts w:ascii="Arial" w:eastAsia="Times New Roman" w:hAnsi="Arial" w:cs="Arial"/>
          <w:b/>
          <w:sz w:val="28"/>
          <w:szCs w:val="28"/>
          <w:lang w:eastAsia="ru-RU"/>
        </w:rPr>
        <w:t xml:space="preserve"> </w:t>
      </w:r>
      <w:r w:rsidR="007316AB" w:rsidRPr="00D653DA">
        <w:rPr>
          <w:rFonts w:ascii="Arial" w:eastAsia="Times New Roman" w:hAnsi="Arial" w:cs="Arial"/>
          <w:b/>
          <w:sz w:val="28"/>
          <w:szCs w:val="28"/>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sz w:val="24"/>
          <w:szCs w:val="24"/>
          <w:lang w:eastAsia="ru-RU"/>
        </w:rPr>
        <w:t>(1.3)</w:t>
      </w:r>
    </w:p>
    <w:p w:rsidR="00BD7097" w:rsidRDefault="00E26A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где </w:t>
      </w:r>
      <w:proofErr w:type="spellStart"/>
      <w:proofErr w:type="gramStart"/>
      <w:r w:rsidR="007316AB">
        <w:rPr>
          <w:rFonts w:ascii="Arial" w:eastAsia="Times New Roman" w:hAnsi="Arial" w:cs="Arial"/>
          <w:b/>
          <w:i/>
          <w:sz w:val="24"/>
          <w:szCs w:val="24"/>
          <w:lang w:val="en-US" w:eastAsia="ru-RU"/>
        </w:rPr>
        <w:t>LAR</w:t>
      </w:r>
      <w:r w:rsidR="007316AB">
        <w:rPr>
          <w:rFonts w:ascii="Arial" w:eastAsia="Times New Roman" w:hAnsi="Arial" w:cs="Arial"/>
          <w:b/>
          <w:i/>
          <w:sz w:val="24"/>
          <w:szCs w:val="24"/>
          <w:vertAlign w:val="subscript"/>
          <w:lang w:val="en-US" w:eastAsia="ru-RU"/>
        </w:rPr>
        <w:t>i</w:t>
      </w:r>
      <w:proofErr w:type="spellEnd"/>
      <w:r w:rsidR="007316AB" w:rsidRPr="007316AB">
        <w:rPr>
          <w:rFonts w:ascii="Arial" w:eastAsia="Times New Roman" w:hAnsi="Arial" w:cs="Arial"/>
          <w:b/>
          <w:i/>
          <w:sz w:val="24"/>
          <w:szCs w:val="24"/>
          <w:vertAlign w:val="subscript"/>
          <w:lang w:eastAsia="ru-RU"/>
        </w:rPr>
        <w:t>,</w:t>
      </w:r>
      <w:r w:rsidR="007316AB">
        <w:rPr>
          <w:rFonts w:ascii="Arial" w:eastAsia="Times New Roman" w:hAnsi="Arial" w:cs="Arial"/>
          <w:b/>
          <w:i/>
          <w:sz w:val="24"/>
          <w:szCs w:val="24"/>
          <w:vertAlign w:val="subscript"/>
          <w:lang w:eastAsia="ru-RU"/>
        </w:rPr>
        <w:t>м</w:t>
      </w:r>
      <w:proofErr w:type="gramEnd"/>
      <w:r w:rsidR="007316AB">
        <w:rPr>
          <w:rFonts w:ascii="Arial" w:eastAsia="Times New Roman" w:hAnsi="Arial" w:cs="Arial"/>
          <w:b/>
          <w:i/>
          <w:sz w:val="24"/>
          <w:szCs w:val="24"/>
          <w:vertAlign w:val="subscript"/>
          <w:lang w:eastAsia="ru-RU"/>
        </w:rPr>
        <w:t>(ж)</w:t>
      </w:r>
      <w:r w:rsid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 xml:space="preserve">- </w:t>
      </w:r>
      <w:r w:rsidR="007316AB" w:rsidRPr="007C5900">
        <w:rPr>
          <w:rFonts w:ascii="Arial" w:eastAsia="Times New Roman" w:hAnsi="Arial" w:cs="Arial"/>
          <w:sz w:val="24"/>
          <w:szCs w:val="24"/>
          <w:lang w:eastAsia="ru-RU"/>
        </w:rPr>
        <w:t>индивидуальн</w:t>
      </w:r>
      <w:r w:rsidR="007316AB">
        <w:rPr>
          <w:rFonts w:ascii="Arial" w:eastAsia="Times New Roman" w:hAnsi="Arial" w:cs="Arial"/>
          <w:sz w:val="24"/>
          <w:szCs w:val="24"/>
          <w:lang w:eastAsia="ru-RU"/>
        </w:rPr>
        <w:t>ый</w:t>
      </w:r>
      <w:r w:rsidR="007316AB" w:rsidRPr="007C5900">
        <w:rPr>
          <w:rFonts w:ascii="Arial" w:eastAsia="Times New Roman" w:hAnsi="Arial" w:cs="Arial"/>
          <w:sz w:val="24"/>
          <w:szCs w:val="24"/>
          <w:lang w:eastAsia="ru-RU"/>
        </w:rPr>
        <w:t xml:space="preserve"> пожизненн</w:t>
      </w:r>
      <w:r w:rsidR="007316AB">
        <w:rPr>
          <w:rFonts w:ascii="Arial" w:eastAsia="Times New Roman" w:hAnsi="Arial" w:cs="Arial"/>
          <w:sz w:val="24"/>
          <w:szCs w:val="24"/>
          <w:lang w:eastAsia="ru-RU"/>
        </w:rPr>
        <w:t>ый риск</w:t>
      </w:r>
      <w:r w:rsidR="007316AB" w:rsidRPr="007C5900">
        <w:rPr>
          <w:rFonts w:ascii="Arial" w:eastAsia="Times New Roman" w:hAnsi="Arial" w:cs="Arial"/>
          <w:sz w:val="24"/>
          <w:szCs w:val="24"/>
          <w:lang w:eastAsia="ru-RU"/>
        </w:rPr>
        <w:t xml:space="preserve"> </w:t>
      </w:r>
      <w:r w:rsidR="007316AB" w:rsidRPr="007C5900">
        <w:rPr>
          <w:rFonts w:ascii="Arial" w:eastAsia="Times New Roman" w:hAnsi="Arial" w:cs="Arial"/>
          <w:b/>
          <w:i/>
          <w:sz w:val="24"/>
          <w:szCs w:val="24"/>
          <w:lang w:eastAsia="ru-RU"/>
        </w:rPr>
        <w:t>i</w:t>
      </w:r>
      <w:r w:rsidR="007316AB" w:rsidRPr="007C5900">
        <w:rPr>
          <w:rFonts w:ascii="Arial" w:eastAsia="Times New Roman" w:hAnsi="Arial" w:cs="Arial"/>
          <w:sz w:val="24"/>
          <w:szCs w:val="24"/>
          <w:lang w:eastAsia="ru-RU"/>
        </w:rPr>
        <w:t xml:space="preserve">-го лица из </w:t>
      </w:r>
      <w:r w:rsidR="007316AB">
        <w:rPr>
          <w:rFonts w:ascii="Arial" w:eastAsia="Times New Roman" w:hAnsi="Arial" w:cs="Arial"/>
          <w:sz w:val="24"/>
          <w:szCs w:val="24"/>
          <w:lang w:eastAsia="ru-RU"/>
        </w:rPr>
        <w:t xml:space="preserve">половозрастной группы, </w:t>
      </w:r>
      <w:r w:rsidR="007316AB">
        <w:rPr>
          <w:rFonts w:ascii="Arial" w:eastAsia="Times New Roman" w:hAnsi="Arial" w:cs="Arial"/>
          <w:b/>
          <w:i/>
          <w:sz w:val="24"/>
          <w:szCs w:val="24"/>
          <w:lang w:val="en-US" w:eastAsia="ru-RU"/>
        </w:rPr>
        <w:t>n</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b/>
          <w:i/>
          <w:sz w:val="24"/>
          <w:szCs w:val="24"/>
          <w:lang w:eastAsia="ru-RU"/>
        </w:rPr>
        <w:t>–</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численность половозрастной группы.</w:t>
      </w:r>
    </w:p>
    <w:p w:rsidR="00530638" w:rsidRDefault="0053063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консервативной (максимальной) оценки</w:t>
      </w:r>
      <w:r w:rsidR="00892549">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при использовании</w:t>
      </w:r>
      <w:r>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 xml:space="preserve">верхней границы </w:t>
      </w:r>
      <w:r w:rsidR="00892549">
        <w:rPr>
          <w:rFonts w:ascii="Arial" w:eastAsia="Times New Roman" w:hAnsi="Arial" w:cs="Arial"/>
          <w:sz w:val="24"/>
          <w:szCs w:val="24"/>
          <w:lang w:eastAsia="ru-RU"/>
        </w:rPr>
        <w:t>95% ДИ</w:t>
      </w:r>
      <w:r w:rsidR="00B61898">
        <w:rPr>
          <w:rFonts w:ascii="Arial" w:eastAsia="Times New Roman" w:hAnsi="Arial" w:cs="Arial"/>
          <w:sz w:val="24"/>
          <w:szCs w:val="24"/>
          <w:lang w:eastAsia="ru-RU"/>
        </w:rPr>
        <w:t xml:space="preserve"> для среднего значения индивидуальных пожизненных рисков </w:t>
      </w:r>
      <w:r w:rsidR="00B02808">
        <w:rPr>
          <w:rFonts w:ascii="Arial" w:eastAsia="Times New Roman" w:hAnsi="Arial" w:cs="Arial"/>
          <w:sz w:val="24"/>
          <w:szCs w:val="24"/>
          <w:lang w:eastAsia="ru-RU"/>
        </w:rPr>
        <w:t xml:space="preserve">смертности </w:t>
      </w:r>
      <w:r w:rsidR="00B61898">
        <w:rPr>
          <w:rFonts w:ascii="Arial" w:eastAsia="Times New Roman" w:hAnsi="Arial" w:cs="Arial"/>
          <w:sz w:val="24"/>
          <w:szCs w:val="24"/>
          <w:lang w:eastAsia="ru-RU"/>
        </w:rPr>
        <w:t>персонала, ОРПО определяется следующим образом</w:t>
      </w:r>
      <w:r w:rsidR="00892549">
        <w:rPr>
          <w:rFonts w:ascii="Arial" w:eastAsia="Times New Roman" w:hAnsi="Arial" w:cs="Arial"/>
          <w:sz w:val="24"/>
          <w:szCs w:val="24"/>
          <w:lang w:eastAsia="ru-RU"/>
        </w:rPr>
        <w:t>:</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мужчин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м</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m:t>
            </m:r>
            <m:r>
              <m:rPr>
                <m:nor/>
              </m:rPr>
              <w:rPr>
                <w:rFonts w:ascii="Cambria Math" w:eastAsia="Times New Roman" w:hAnsi="Arial" w:cs="Arial"/>
                <w:b/>
                <w:i/>
                <w:sz w:val="24"/>
                <w:szCs w:val="24"/>
                <w:lang w:eastAsia="ru-RU"/>
              </w:rPr>
              <m:t xml:space="preserve"> </m:t>
            </m:r>
            <m:r>
              <m:rPr>
                <m:nor/>
              </m:rPr>
              <w:rPr>
                <w:rFonts w:ascii="Arial" w:eastAsia="Times New Roman" w:hAnsi="Arial" w:cs="Arial"/>
                <w:b/>
                <w:i/>
                <w:sz w:val="24"/>
                <w:szCs w:val="24"/>
                <w:lang w:eastAsia="ru-RU"/>
              </w:rPr>
              <m:t>м</m:t>
            </m:r>
          </m:sub>
        </m:sSub>
        <m:r>
          <m:rPr>
            <m:sty m:val="bi"/>
          </m:rPr>
          <w:rPr>
            <w:rFonts w:ascii="Cambria Math" w:eastAsia="Times New Roman" w:hAnsi="Arial" w:cs="Arial"/>
            <w:sz w:val="24"/>
            <w:szCs w:val="24"/>
            <w:lang w:eastAsia="ru-RU"/>
          </w:rPr>
          <m:t xml:space="preserve"> </m:t>
        </m:r>
      </m:oMath>
      <w:r w:rsidRPr="00880732">
        <w:rPr>
          <w:rFonts w:ascii="Arial" w:eastAsia="Times New Roman" w:hAnsi="Arial" w:cs="Arial"/>
          <w:b/>
          <w:sz w:val="28"/>
          <w:szCs w:val="28"/>
          <w:lang w:eastAsia="ru-RU"/>
        </w:rPr>
        <w:t xml:space="preserve">, </w:t>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880732">
        <w:rPr>
          <w:rFonts w:ascii="Arial" w:eastAsia="Times New Roman" w:hAnsi="Arial" w:cs="Arial"/>
          <w:sz w:val="24"/>
          <w:szCs w:val="24"/>
          <w:lang w:eastAsia="ru-RU"/>
        </w:rPr>
        <w:t>(1.4)</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женщин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oMath>
      <w:r w:rsidRPr="000B4C97">
        <w:rPr>
          <w:rFonts w:ascii="Arial" w:eastAsia="Times New Roman" w:hAnsi="Arial" w:cs="Arial"/>
          <w:b/>
          <w:sz w:val="28"/>
          <w:szCs w:val="28"/>
          <w:lang w:eastAsia="ru-RU"/>
        </w:rPr>
        <w:t xml:space="preserve">, </w:t>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0B4C97">
        <w:rPr>
          <w:rFonts w:ascii="Arial" w:eastAsia="Times New Roman" w:hAnsi="Arial" w:cs="Arial"/>
          <w:sz w:val="24"/>
          <w:szCs w:val="24"/>
          <w:lang w:eastAsia="ru-RU"/>
        </w:rPr>
        <w:t>(1.</w:t>
      </w:r>
      <w:r w:rsidR="00013CCC">
        <w:rPr>
          <w:rFonts w:ascii="Arial" w:eastAsia="Times New Roman" w:hAnsi="Arial" w:cs="Arial"/>
          <w:sz w:val="24"/>
          <w:szCs w:val="24"/>
          <w:lang w:eastAsia="ru-RU"/>
        </w:rPr>
        <w:t>5</w:t>
      </w:r>
      <w:r w:rsidRPr="000B4C97">
        <w:rPr>
          <w:rFonts w:ascii="Arial" w:eastAsia="Times New Roman" w:hAnsi="Arial" w:cs="Arial"/>
          <w:sz w:val="24"/>
          <w:szCs w:val="24"/>
          <w:lang w:eastAsia="ru-RU"/>
        </w:rPr>
        <w:t>)</w:t>
      </w:r>
    </w:p>
    <w:p w:rsidR="009B3ECD" w:rsidRPr="009B3ECD" w:rsidRDefault="009B3ECD" w:rsidP="009B3ECD">
      <w:pPr>
        <w:spacing w:after="0" w:line="360" w:lineRule="auto"/>
        <w:ind w:firstLine="708"/>
        <w:contextualSpacing/>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ab/>
        <w:t>Для оценки обобщенного риска потенциального облучения для персонала предприятия использовалось среднее взвешенное значение ОРПО всех возрастных групп на предприятии, где в качестве весов использовалась численность возрастной группы:</w:t>
      </w:r>
    </w:p>
    <w:p w:rsidR="009B3ECD" w:rsidRPr="009B3ECD" w:rsidRDefault="009B3ECD" w:rsidP="009B3ECD">
      <w:pPr>
        <w:tabs>
          <w:tab w:val="left" w:pos="8505"/>
        </w:tabs>
        <w:spacing w:after="0" w:line="360" w:lineRule="auto"/>
        <w:ind w:firstLine="709"/>
        <w:jc w:val="both"/>
        <w:rPr>
          <w:rFonts w:ascii="Arial" w:hAnsi="Arial" w:cs="Arial"/>
          <w:color w:val="70AD47" w:themeColor="accent6"/>
          <w:sz w:val="24"/>
          <w:szCs w:val="24"/>
        </w:rPr>
      </w:pPr>
      <w:r w:rsidRPr="009B3ECD">
        <w:rPr>
          <w:rFonts w:ascii="Arial" w:hAnsi="Arial" w:cs="Arial"/>
          <w:color w:val="70AD47" w:themeColor="accent6"/>
          <w:position w:val="-28"/>
          <w:sz w:val="24"/>
          <w:szCs w:val="24"/>
        </w:rPr>
        <w:object w:dxaOrig="2880" w:dyaOrig="660">
          <v:shape id="_x0000_i1028" type="#_x0000_t75" style="width:2in;height:33.65pt" o:ole="">
            <v:imagedata r:id="rId14" o:title=""/>
          </v:shape>
          <o:OLEObject Type="Embed" ProgID="Equation.3" ShapeID="_x0000_i1028" DrawAspect="Content" ObjectID="_1502902583" r:id="rId15"/>
        </w:object>
      </w:r>
      <w:r w:rsidRPr="009B3ECD">
        <w:rPr>
          <w:rFonts w:ascii="Arial" w:hAnsi="Arial" w:cs="Arial"/>
          <w:color w:val="70AD47" w:themeColor="accent6"/>
          <w:sz w:val="24"/>
          <w:szCs w:val="24"/>
        </w:rPr>
        <w:t>,</w:t>
      </w:r>
      <w:r w:rsidRPr="009B3ECD">
        <w:rPr>
          <w:rFonts w:ascii="Arial" w:hAnsi="Arial" w:cs="Arial"/>
          <w:color w:val="70AD47" w:themeColor="accent6"/>
          <w:sz w:val="24"/>
          <w:szCs w:val="24"/>
        </w:rPr>
        <w:tab/>
        <w:t>(1.6)</w:t>
      </w:r>
    </w:p>
    <w:p w:rsidR="009B3ECD" w:rsidRPr="009B3ECD" w:rsidRDefault="009B3ECD" w:rsidP="009B3ECD">
      <w:pPr>
        <w:spacing w:after="0" w:line="360" w:lineRule="auto"/>
        <w:jc w:val="both"/>
        <w:rPr>
          <w:rFonts w:ascii="Arial" w:eastAsia="Times New Roman" w:hAnsi="Arial" w:cs="Arial"/>
          <w:color w:val="70AD47" w:themeColor="accent6"/>
          <w:sz w:val="24"/>
          <w:szCs w:val="24"/>
          <w:lang w:eastAsia="ru-RU"/>
        </w:rPr>
      </w:pPr>
      <w:proofErr w:type="gramStart"/>
      <w:r w:rsidRPr="009B3ECD">
        <w:rPr>
          <w:rFonts w:ascii="Arial" w:hAnsi="Arial" w:cs="Arial"/>
          <w:color w:val="70AD47" w:themeColor="accent6"/>
          <w:sz w:val="24"/>
          <w:szCs w:val="24"/>
        </w:rPr>
        <w:t xml:space="preserve">где </w:t>
      </w:r>
      <w:r w:rsidRPr="009B3ECD">
        <w:rPr>
          <w:rFonts w:ascii="Arial" w:hAnsi="Arial" w:cs="Arial"/>
          <w:color w:val="70AD47" w:themeColor="accent6"/>
          <w:position w:val="-10"/>
          <w:sz w:val="24"/>
          <w:szCs w:val="24"/>
        </w:rPr>
        <w:object w:dxaOrig="810" w:dyaOrig="345">
          <v:shape id="_x0000_i1029" type="#_x0000_t75" style="width:41.15pt;height:16.85pt" o:ole="">
            <v:imagedata r:id="rId16" o:title=""/>
          </v:shape>
          <o:OLEObject Type="Embed" ProgID="Equation.3" ShapeID="_x0000_i1029" DrawAspect="Content" ObjectID="_1502902584" r:id="rId17"/>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proofErr w:type="gramEnd"/>
      <w:r w:rsidRPr="009B3ECD">
        <w:rPr>
          <w:rFonts w:ascii="Arial" w:hAnsi="Arial" w:cs="Arial"/>
          <w:color w:val="70AD47" w:themeColor="accent6"/>
          <w:sz w:val="24"/>
          <w:szCs w:val="24"/>
        </w:rPr>
        <w:t xml:space="preserve"> значение обобщенного риска потенциального облучения в </w:t>
      </w:r>
      <w:proofErr w:type="spellStart"/>
      <w:r w:rsidRPr="009B3ECD">
        <w:rPr>
          <w:rFonts w:ascii="Arial" w:hAnsi="Arial" w:cs="Arial"/>
          <w:b/>
          <w:i/>
          <w:color w:val="70AD47" w:themeColor="accent6"/>
          <w:sz w:val="24"/>
          <w:szCs w:val="24"/>
          <w:lang w:val="en-US"/>
        </w:rPr>
        <w:t>i</w:t>
      </w:r>
      <w:proofErr w:type="spellEnd"/>
      <w:r w:rsidRPr="009B3ECD">
        <w:rPr>
          <w:rFonts w:ascii="Arial" w:hAnsi="Arial" w:cs="Arial"/>
          <w:color w:val="70AD47" w:themeColor="accent6"/>
          <w:sz w:val="24"/>
          <w:szCs w:val="24"/>
        </w:rPr>
        <w:t xml:space="preserve">-й возрастной группе; </w:t>
      </w:r>
      <w:r w:rsidRPr="009B3ECD">
        <w:rPr>
          <w:rFonts w:ascii="Arial" w:hAnsi="Arial" w:cs="Arial"/>
          <w:color w:val="70AD47" w:themeColor="accent6"/>
          <w:position w:val="-10"/>
          <w:sz w:val="24"/>
          <w:szCs w:val="24"/>
        </w:rPr>
        <w:object w:dxaOrig="315" w:dyaOrig="345">
          <v:shape id="_x0000_i1030" type="#_x0000_t75" style="width:15.9pt;height:16.85pt" o:ole="">
            <v:imagedata r:id="rId18" o:title=""/>
          </v:shape>
          <o:OLEObject Type="Embed" ProgID="Equation.3" ShapeID="_x0000_i1030" DrawAspect="Content" ObjectID="_1502902585" r:id="rId19"/>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кол-во человек в </w:t>
      </w:r>
      <w:proofErr w:type="spellStart"/>
      <w:r w:rsidRPr="009B3ECD">
        <w:rPr>
          <w:rFonts w:ascii="Arial" w:hAnsi="Arial" w:cs="Arial"/>
          <w:b/>
          <w:i/>
          <w:color w:val="70AD47" w:themeColor="accent6"/>
          <w:sz w:val="24"/>
          <w:szCs w:val="24"/>
          <w:lang w:val="en-US"/>
        </w:rPr>
        <w:t>i</w:t>
      </w:r>
      <w:proofErr w:type="spellEnd"/>
      <w:r w:rsidRPr="009B3ECD">
        <w:rPr>
          <w:rFonts w:ascii="Arial" w:hAnsi="Arial" w:cs="Arial"/>
          <w:color w:val="70AD47" w:themeColor="accent6"/>
          <w:sz w:val="24"/>
          <w:szCs w:val="24"/>
        </w:rPr>
        <w:t xml:space="preserve">-й группе, используемое как вес группы, </w:t>
      </w:r>
      <w:r w:rsidRPr="009B3ECD">
        <w:rPr>
          <w:rFonts w:ascii="Arial" w:hAnsi="Arial" w:cs="Arial"/>
          <w:color w:val="70AD47" w:themeColor="accent6"/>
          <w:position w:val="-4"/>
          <w:sz w:val="24"/>
          <w:szCs w:val="24"/>
        </w:rPr>
        <w:object w:dxaOrig="210" w:dyaOrig="225">
          <v:shape id="_x0000_i1031" type="#_x0000_t75" style="width:10.3pt;height:11.2pt" o:ole="">
            <v:imagedata r:id="rId20" o:title=""/>
          </v:shape>
          <o:OLEObject Type="Embed" ProgID="Equation.3" ShapeID="_x0000_i1031" DrawAspect="Content" ObjectID="_1502902586" r:id="rId21"/>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общее количество человек.</w:t>
      </w:r>
      <w:r w:rsidRPr="009B3ECD">
        <w:rPr>
          <w:rFonts w:ascii="Arial" w:eastAsia="Times New Roman" w:hAnsi="Arial" w:cs="Arial"/>
          <w:color w:val="70AD47" w:themeColor="accent6"/>
          <w:sz w:val="24"/>
          <w:szCs w:val="24"/>
          <w:lang w:eastAsia="ru-RU"/>
        </w:rPr>
        <w:t xml:space="preserve"> </w:t>
      </w:r>
    </w:p>
    <w:p w:rsidR="00887CE9" w:rsidRDefault="00B0280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Сложность в расчете обобщенного риска потенциального облучения с помощью вышеописанного точного метода заключается в вычислении индивидуальных пожизненных рисков, вычисляемых по методу, разработанному на первом этапе работ по настоящему договору (формула 1.2.13; Первый отчет). Для решения этой сложности было принято решение разработать </w:t>
      </w:r>
      <w:r w:rsidR="003E07D6">
        <w:rPr>
          <w:rFonts w:ascii="Arial" w:eastAsia="Times New Roman" w:hAnsi="Arial" w:cs="Arial"/>
          <w:sz w:val="24"/>
          <w:szCs w:val="24"/>
          <w:lang w:eastAsia="ru-RU"/>
        </w:rPr>
        <w:t>программный модуль</w:t>
      </w:r>
      <w:r w:rsidR="00C8509C">
        <w:rPr>
          <w:rFonts w:ascii="Arial" w:eastAsia="Times New Roman" w:hAnsi="Arial" w:cs="Arial"/>
          <w:sz w:val="24"/>
          <w:szCs w:val="24"/>
          <w:lang w:eastAsia="ru-RU"/>
        </w:rPr>
        <w:t>, упрощающий вычисления, использующие этот метод</w:t>
      </w:r>
      <w:r>
        <w:rPr>
          <w:rFonts w:ascii="Arial" w:eastAsia="Times New Roman" w:hAnsi="Arial" w:cs="Arial"/>
          <w:sz w:val="24"/>
          <w:szCs w:val="24"/>
          <w:lang w:eastAsia="ru-RU"/>
        </w:rPr>
        <w:t>.</w:t>
      </w:r>
    </w:p>
    <w:p w:rsidR="00B02808" w:rsidRDefault="00B02808" w:rsidP="00DC13BB">
      <w:pPr>
        <w:spacing w:after="0" w:line="360" w:lineRule="auto"/>
        <w:contextualSpacing/>
        <w:jc w:val="both"/>
        <w:rPr>
          <w:rFonts w:ascii="Arial" w:eastAsia="Times New Roman" w:hAnsi="Arial" w:cs="Arial"/>
          <w:sz w:val="24"/>
          <w:szCs w:val="24"/>
          <w:lang w:eastAsia="ru-RU"/>
        </w:rPr>
      </w:pPr>
    </w:p>
    <w:p w:rsidR="00B02808" w:rsidRDefault="00B02808">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C8509C" w:rsidRDefault="00C8509C" w:rsidP="00C8509C">
      <w:pPr>
        <w:spacing w:after="0" w:line="360" w:lineRule="auto"/>
        <w:ind w:firstLine="708"/>
        <w:contextualSpacing/>
        <w:jc w:val="both"/>
        <w:rPr>
          <w:rFonts w:ascii="Arial" w:eastAsia="Times New Roman" w:hAnsi="Arial" w:cs="Arial"/>
          <w:sz w:val="32"/>
          <w:szCs w:val="32"/>
          <w:lang w:eastAsia="ru-RU"/>
        </w:rPr>
      </w:pPr>
      <w:r w:rsidRPr="00B02808">
        <w:rPr>
          <w:rFonts w:ascii="Arial" w:eastAsia="Times New Roman" w:hAnsi="Arial" w:cs="Arial"/>
          <w:sz w:val="32"/>
          <w:szCs w:val="32"/>
          <w:lang w:eastAsia="ru-RU"/>
        </w:rPr>
        <w:lastRenderedPageBreak/>
        <w:t>1.1</w:t>
      </w:r>
      <w:r w:rsidRPr="00B02808">
        <w:rPr>
          <w:rFonts w:ascii="Arial" w:eastAsia="Times New Roman" w:hAnsi="Arial" w:cs="Arial"/>
          <w:sz w:val="32"/>
          <w:szCs w:val="32"/>
          <w:lang w:eastAsia="ru-RU"/>
        </w:rPr>
        <w:tab/>
      </w:r>
      <w:r>
        <w:rPr>
          <w:rFonts w:ascii="Arial" w:eastAsia="Times New Roman" w:hAnsi="Arial" w:cs="Arial"/>
          <w:sz w:val="32"/>
          <w:szCs w:val="32"/>
          <w:lang w:eastAsia="ru-RU"/>
        </w:rPr>
        <w:t xml:space="preserve">Разработка вспомогательного </w:t>
      </w:r>
      <w:r w:rsidR="003E07D6">
        <w:rPr>
          <w:rFonts w:ascii="Arial" w:eastAsia="Times New Roman" w:hAnsi="Arial" w:cs="Arial"/>
          <w:sz w:val="32"/>
          <w:szCs w:val="32"/>
          <w:lang w:eastAsia="ru-RU"/>
        </w:rPr>
        <w:t>программного обеспечения</w:t>
      </w:r>
      <w:r>
        <w:rPr>
          <w:rFonts w:ascii="Arial" w:eastAsia="Times New Roman" w:hAnsi="Arial" w:cs="Arial"/>
          <w:sz w:val="32"/>
          <w:szCs w:val="32"/>
          <w:lang w:eastAsia="ru-RU"/>
        </w:rPr>
        <w:t xml:space="preserve"> для расчета ОРПО и ИБПО</w:t>
      </w:r>
    </w:p>
    <w:p w:rsidR="00C8509C" w:rsidRPr="00C8509C" w:rsidRDefault="00C8509C" w:rsidP="00C8509C">
      <w:pPr>
        <w:spacing w:after="0" w:line="240" w:lineRule="auto"/>
        <w:rPr>
          <w:rFonts w:ascii="Arial" w:eastAsia="Times New Roman" w:hAnsi="Arial" w:cs="Arial"/>
          <w:sz w:val="24"/>
          <w:szCs w:val="24"/>
          <w:lang w:eastAsia="ru-RU"/>
        </w:rPr>
      </w:pPr>
    </w:p>
    <w:p w:rsidR="000D0643" w:rsidRDefault="00C8509C"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С целью упрощения расчетов и автоматизации вычислительного процесса было принято реш</w:t>
      </w:r>
      <w:r w:rsidR="003E07D6">
        <w:rPr>
          <w:rFonts w:ascii="Arial" w:eastAsia="Times New Roman" w:hAnsi="Arial" w:cs="Arial"/>
          <w:kern w:val="18"/>
          <w:sz w:val="24"/>
          <w:szCs w:val="24"/>
          <w:lang w:eastAsia="ru-RU"/>
        </w:rPr>
        <w:t>ение разработать вспомогательное программное обеспечение</w:t>
      </w:r>
      <w:r w:rsidR="004A3937">
        <w:rPr>
          <w:rFonts w:ascii="Arial" w:eastAsia="Times New Roman" w:hAnsi="Arial" w:cs="Arial"/>
          <w:kern w:val="18"/>
          <w:sz w:val="24"/>
          <w:szCs w:val="24"/>
          <w:lang w:eastAsia="ru-RU"/>
        </w:rPr>
        <w:t xml:space="preserve"> (ПО)</w:t>
      </w:r>
      <w:r w:rsidR="003E07D6">
        <w:rPr>
          <w:rFonts w:ascii="Arial" w:eastAsia="Times New Roman" w:hAnsi="Arial" w:cs="Arial"/>
          <w:kern w:val="18"/>
          <w:sz w:val="24"/>
          <w:szCs w:val="24"/>
          <w:lang w:eastAsia="ru-RU"/>
        </w:rPr>
        <w:t>, которое</w:t>
      </w:r>
      <w:r>
        <w:rPr>
          <w:rFonts w:ascii="Arial" w:eastAsia="Times New Roman" w:hAnsi="Arial" w:cs="Arial"/>
          <w:kern w:val="18"/>
          <w:sz w:val="24"/>
          <w:szCs w:val="24"/>
          <w:lang w:eastAsia="ru-RU"/>
        </w:rPr>
        <w:t xml:space="preserve"> позволял</w:t>
      </w:r>
      <w:r w:rsidR="003E07D6">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 xml:space="preserve"> бы вычислять обобщенный риск потенциального облучения двумя методами, как описывалось выше </w:t>
      </w:r>
      <w:r w:rsidRPr="00C8509C">
        <w:rPr>
          <w:rFonts w:ascii="Arial" w:eastAsia="Times New Roman" w:hAnsi="Arial" w:cs="Arial"/>
          <w:color w:val="FF0000"/>
          <w:kern w:val="18"/>
          <w:sz w:val="24"/>
          <w:szCs w:val="24"/>
          <w:lang w:eastAsia="ru-RU"/>
        </w:rPr>
        <w:t xml:space="preserve">(нужны ли какие-то ссылки внутри документа, ссылки на источники и </w:t>
      </w:r>
      <w:proofErr w:type="spellStart"/>
      <w:r w:rsidRPr="00C8509C">
        <w:rPr>
          <w:rFonts w:ascii="Arial" w:eastAsia="Times New Roman" w:hAnsi="Arial" w:cs="Arial"/>
          <w:color w:val="FF0000"/>
          <w:kern w:val="18"/>
          <w:sz w:val="24"/>
          <w:szCs w:val="24"/>
          <w:lang w:eastAsia="ru-RU"/>
        </w:rPr>
        <w:t>тд</w:t>
      </w:r>
      <w:proofErr w:type="spellEnd"/>
      <w:r w:rsidRPr="00C8509C">
        <w:rPr>
          <w:rFonts w:ascii="Arial" w:eastAsia="Times New Roman" w:hAnsi="Arial" w:cs="Arial"/>
          <w:color w:val="FF0000"/>
          <w:kern w:val="18"/>
          <w:sz w:val="24"/>
          <w:szCs w:val="24"/>
          <w:lang w:eastAsia="ru-RU"/>
        </w:rPr>
        <w:t>?)</w:t>
      </w:r>
      <w:r w:rsidR="009904A8">
        <w:rPr>
          <w:rFonts w:ascii="Arial" w:eastAsia="Times New Roman" w:hAnsi="Arial" w:cs="Arial"/>
          <w:kern w:val="18"/>
          <w:sz w:val="24"/>
          <w:szCs w:val="24"/>
          <w:lang w:eastAsia="ru-RU"/>
        </w:rPr>
        <w:t>, и, основываясь на полученных результатах, вычислять индекс безопасности потенциального облучения.</w:t>
      </w:r>
    </w:p>
    <w:p w:rsidR="005C7DC7" w:rsidRPr="00991CC3" w:rsidRDefault="003E07D6"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Наименование программного обеспечения</w:t>
      </w:r>
      <w:r w:rsidR="004A393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 «Модуль расчета обобщенного риска и индекса безопасности потенциального облучения для персонала Топливной компании ТВЭЛ». </w:t>
      </w:r>
      <w:r w:rsidR="000A47D4">
        <w:rPr>
          <w:rFonts w:ascii="Arial" w:eastAsia="Times New Roman" w:hAnsi="Arial" w:cs="Arial"/>
          <w:kern w:val="18"/>
          <w:sz w:val="24"/>
          <w:szCs w:val="24"/>
          <w:lang w:eastAsia="ru-RU"/>
        </w:rPr>
        <w:t>Разработанный программный модуль исполняется в среде следующих операционных систем (ОС)</w:t>
      </w:r>
      <w:r w:rsid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XP</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Vista</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7,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8 (8.1),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10. </w:t>
      </w:r>
      <w:r w:rsidR="004A3937">
        <w:rPr>
          <w:rFonts w:ascii="Arial" w:eastAsia="Times New Roman" w:hAnsi="Arial" w:cs="Arial"/>
          <w:kern w:val="18"/>
          <w:sz w:val="24"/>
          <w:szCs w:val="24"/>
          <w:lang w:eastAsia="ru-RU"/>
        </w:rPr>
        <w:t>Разработанное ПО распространяется в виде пакета программных продуктов, содержащего библиотеки и дополнительные материалы, необходимые для функционирования ПО.</w:t>
      </w:r>
    </w:p>
    <w:p w:rsidR="00C90DB9" w:rsidRDefault="005C7DC7"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Вспомогательный модуль был разработан с применением </w:t>
      </w:r>
      <w:proofErr w:type="spellStart"/>
      <w:r>
        <w:rPr>
          <w:rFonts w:ascii="Arial" w:eastAsia="Times New Roman" w:hAnsi="Arial" w:cs="Arial"/>
          <w:kern w:val="18"/>
          <w:sz w:val="24"/>
          <w:szCs w:val="24"/>
          <w:lang w:eastAsia="ru-RU"/>
        </w:rPr>
        <w:t>мультипарадигменного</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eastAsia="ru-RU"/>
        </w:rPr>
        <w:t>объекто</w:t>
      </w:r>
      <w:proofErr w:type="spellEnd"/>
      <w:r>
        <w:rPr>
          <w:rFonts w:ascii="Arial" w:eastAsia="Times New Roman" w:hAnsi="Arial" w:cs="Arial"/>
          <w:kern w:val="18"/>
          <w:sz w:val="24"/>
          <w:szCs w:val="24"/>
          <w:lang w:eastAsia="ru-RU"/>
        </w:rPr>
        <w:t xml:space="preserve">-ориентированного языка программирования </w:t>
      </w:r>
      <w:r>
        <w:rPr>
          <w:rFonts w:ascii="Arial" w:eastAsia="Times New Roman" w:hAnsi="Arial" w:cs="Arial"/>
          <w:kern w:val="18"/>
          <w:sz w:val="24"/>
          <w:szCs w:val="24"/>
          <w:lang w:val="en-US" w:eastAsia="ru-RU"/>
        </w:rPr>
        <w:t>C</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работающего на платформе </w:t>
      </w:r>
      <w:r>
        <w:rPr>
          <w:rFonts w:ascii="Arial" w:eastAsia="Times New Roman" w:hAnsi="Arial" w:cs="Arial"/>
          <w:kern w:val="18"/>
          <w:sz w:val="24"/>
          <w:szCs w:val="24"/>
          <w:lang w:val="en-US" w:eastAsia="ru-RU"/>
        </w:rPr>
        <w:t>Microsoft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NET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Framework</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работы программы необходима база данных</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в формате </w:t>
      </w:r>
      <w:proofErr w:type="spellStart"/>
      <w:r w:rsidRPr="005C7DC7">
        <w:rPr>
          <w:rFonts w:ascii="Arial" w:eastAsia="Times New Roman" w:hAnsi="Arial" w:cs="Arial"/>
          <w:kern w:val="18"/>
          <w:sz w:val="24"/>
          <w:szCs w:val="24"/>
          <w:lang w:eastAsia="ru-RU"/>
        </w:rPr>
        <w:t>Microsoft</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Access</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Database</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val="en-US" w:eastAsia="ru-RU"/>
        </w:rPr>
        <w:t>mdb</w:t>
      </w:r>
      <w:proofErr w:type="spellEnd"/>
      <w:r>
        <w:rPr>
          <w:rFonts w:ascii="Arial" w:eastAsia="Times New Roman" w:hAnsi="Arial" w:cs="Arial"/>
          <w:kern w:val="18"/>
          <w:sz w:val="24"/>
          <w:szCs w:val="24"/>
          <w:lang w:eastAsia="ru-RU"/>
        </w:rPr>
        <w:t>)</w:t>
      </w:r>
      <w:r w:rsidRPr="005C7DC7">
        <w:rPr>
          <w:rFonts w:ascii="Arial" w:eastAsia="Times New Roman" w:hAnsi="Arial" w:cs="Arial"/>
          <w:kern w:val="18"/>
          <w:sz w:val="24"/>
          <w:szCs w:val="24"/>
          <w:lang w:eastAsia="ru-RU"/>
        </w:rPr>
        <w:t>,</w:t>
      </w:r>
      <w:r w:rsidR="007753E1">
        <w:rPr>
          <w:rFonts w:ascii="Arial" w:eastAsia="Times New Roman" w:hAnsi="Arial" w:cs="Arial"/>
          <w:kern w:val="18"/>
          <w:sz w:val="24"/>
          <w:szCs w:val="24"/>
          <w:lang w:eastAsia="ru-RU"/>
        </w:rPr>
        <w:t xml:space="preserve"> созданная с использованием реляционной системы управления базами данных (СУБД) </w:t>
      </w:r>
      <w:r w:rsidR="007753E1">
        <w:rPr>
          <w:rFonts w:ascii="Arial" w:eastAsia="Times New Roman" w:hAnsi="Arial" w:cs="Arial"/>
          <w:kern w:val="18"/>
          <w:sz w:val="24"/>
          <w:szCs w:val="24"/>
          <w:lang w:val="en-US" w:eastAsia="ru-RU"/>
        </w:rPr>
        <w:t>Microsoft</w:t>
      </w:r>
      <w:r w:rsidR="007753E1" w:rsidRPr="005C7DC7">
        <w:rPr>
          <w:rFonts w:ascii="Arial" w:eastAsia="Times New Roman" w:hAnsi="Arial" w:cs="Arial"/>
          <w:kern w:val="18"/>
          <w:sz w:val="24"/>
          <w:szCs w:val="24"/>
          <w:lang w:eastAsia="ru-RU"/>
        </w:rPr>
        <w:t xml:space="preserve"> </w:t>
      </w:r>
      <w:r w:rsidR="007753E1">
        <w:rPr>
          <w:rFonts w:ascii="Arial" w:eastAsia="Times New Roman" w:hAnsi="Arial" w:cs="Arial"/>
          <w:kern w:val="18"/>
          <w:sz w:val="24"/>
          <w:szCs w:val="24"/>
          <w:lang w:val="en-US" w:eastAsia="ru-RU"/>
        </w:rPr>
        <w:t>Access</w:t>
      </w:r>
      <w:r w:rsidR="00B27128">
        <w:rPr>
          <w:rFonts w:ascii="Arial" w:eastAsia="Times New Roman" w:hAnsi="Arial" w:cs="Arial"/>
          <w:kern w:val="18"/>
          <w:sz w:val="24"/>
          <w:szCs w:val="24"/>
          <w:lang w:eastAsia="ru-RU"/>
        </w:rPr>
        <w:t xml:space="preserve"> 2010</w:t>
      </w:r>
      <w:r w:rsidR="007753E1">
        <w:rPr>
          <w:rFonts w:ascii="Arial" w:eastAsia="Times New Roman" w:hAnsi="Arial" w:cs="Arial"/>
          <w:kern w:val="18"/>
          <w:sz w:val="24"/>
          <w:szCs w:val="24"/>
          <w:lang w:eastAsia="ru-RU"/>
        </w:rPr>
        <w:t xml:space="preserve"> и</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содержащая информацию </w:t>
      </w:r>
      <w:r w:rsidR="007753E1">
        <w:rPr>
          <w:rFonts w:ascii="Arial" w:eastAsia="Times New Roman" w:hAnsi="Arial" w:cs="Arial"/>
          <w:kern w:val="18"/>
          <w:sz w:val="24"/>
          <w:szCs w:val="24"/>
          <w:lang w:eastAsia="ru-RU"/>
        </w:rPr>
        <w:t>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источников ионизирующего излучения (ИИИ).</w:t>
      </w:r>
      <w:r w:rsidR="00257598">
        <w:rPr>
          <w:rFonts w:ascii="Arial" w:eastAsia="Times New Roman" w:hAnsi="Arial" w:cs="Arial"/>
          <w:kern w:val="18"/>
          <w:sz w:val="24"/>
          <w:szCs w:val="24"/>
          <w:lang w:eastAsia="ru-RU"/>
        </w:rPr>
        <w:t xml:space="preserve"> Данное ПО предназначено для использования в «Национальном Радиационно-Эпидемиологическом Регистре» (НРЭР) и служит для упрощения вычислений обобщенных рисков и индексов безопасности потенциального облучения для персонала Топливной компании ТВЭЛ.</w:t>
      </w:r>
    </w:p>
    <w:p w:rsidR="00AE2FBB" w:rsidRPr="00991CC3" w:rsidRDefault="00AE2FBB"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Разработанное программное обеспечение имеет оконный графический интерфейс </w:t>
      </w:r>
      <w:r>
        <w:rPr>
          <w:rFonts w:ascii="Arial" w:eastAsia="Times New Roman" w:hAnsi="Arial" w:cs="Arial"/>
          <w:kern w:val="18"/>
          <w:sz w:val="24"/>
          <w:szCs w:val="24"/>
          <w:lang w:val="en-US" w:eastAsia="ru-RU"/>
        </w:rPr>
        <w:t>Windows</w:t>
      </w:r>
      <w:r w:rsidRPr="00AE2FBB">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разработки графического интерфейса пользователя использ</w:t>
      </w:r>
      <w:r w:rsidR="00613DB7">
        <w:rPr>
          <w:rFonts w:ascii="Arial" w:eastAsia="Times New Roman" w:hAnsi="Arial" w:cs="Arial"/>
          <w:kern w:val="18"/>
          <w:sz w:val="24"/>
          <w:szCs w:val="24"/>
          <w:lang w:eastAsia="ru-RU"/>
        </w:rPr>
        <w:t xml:space="preserve">овался набор инструментов программирования </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который </w:t>
      </w:r>
      <w:r w:rsidR="00613DB7">
        <w:rPr>
          <w:rFonts w:ascii="Arial" w:eastAsia="Times New Roman" w:hAnsi="Arial" w:cs="Arial"/>
          <w:kern w:val="18"/>
          <w:sz w:val="24"/>
          <w:szCs w:val="24"/>
          <w:lang w:eastAsia="ru-RU"/>
        </w:rPr>
        <w:lastRenderedPageBreak/>
        <w:t xml:space="preserve">является частью платформы </w:t>
      </w:r>
      <w:r w:rsidR="00613DB7">
        <w:rPr>
          <w:rFonts w:ascii="Arial" w:eastAsia="Times New Roman" w:hAnsi="Arial" w:cs="Arial"/>
          <w:kern w:val="18"/>
          <w:sz w:val="24"/>
          <w:szCs w:val="24"/>
          <w:lang w:val="en-US" w:eastAsia="ru-RU"/>
        </w:rPr>
        <w:t>Microsoft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NET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Framework</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и располагается в пространстве именно </w:t>
      </w:r>
      <w:r w:rsidR="00613DB7">
        <w:rPr>
          <w:rFonts w:ascii="Arial" w:eastAsia="Times New Roman" w:hAnsi="Arial" w:cs="Arial"/>
          <w:kern w:val="18"/>
          <w:sz w:val="24"/>
          <w:szCs w:val="24"/>
          <w:lang w:val="en-US" w:eastAsia="ru-RU"/>
        </w:rPr>
        <w:t>System</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w:t>
      </w:r>
    </w:p>
    <w:p w:rsidR="00613DB7" w:rsidRDefault="00613DB7" w:rsidP="00613DB7">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Алгоритм работы программы в общем виде состоит из трех этапов: в</w:t>
      </w:r>
      <w:r w:rsidRPr="00613DB7">
        <w:rPr>
          <w:rFonts w:ascii="Arial" w:eastAsia="Times New Roman" w:hAnsi="Arial" w:cs="Arial"/>
          <w:kern w:val="18"/>
          <w:sz w:val="24"/>
          <w:szCs w:val="24"/>
          <w:lang w:eastAsia="ru-RU"/>
        </w:rPr>
        <w:t>вод данных</w:t>
      </w:r>
      <w:r>
        <w:rPr>
          <w:rFonts w:ascii="Arial" w:eastAsia="Times New Roman" w:hAnsi="Arial" w:cs="Arial"/>
          <w:kern w:val="18"/>
          <w:sz w:val="24"/>
          <w:szCs w:val="24"/>
          <w:lang w:eastAsia="ru-RU"/>
        </w:rPr>
        <w:t>, о</w:t>
      </w:r>
      <w:r w:rsidRPr="00613DB7">
        <w:rPr>
          <w:rFonts w:ascii="Arial" w:eastAsia="Times New Roman" w:hAnsi="Arial" w:cs="Arial"/>
          <w:kern w:val="18"/>
          <w:sz w:val="24"/>
          <w:szCs w:val="24"/>
          <w:lang w:eastAsia="ru-RU"/>
        </w:rPr>
        <w:t>бработка введенных данных</w:t>
      </w:r>
      <w:r>
        <w:rPr>
          <w:rFonts w:ascii="Arial" w:eastAsia="Times New Roman" w:hAnsi="Arial" w:cs="Arial"/>
          <w:kern w:val="18"/>
          <w:sz w:val="24"/>
          <w:szCs w:val="24"/>
          <w:lang w:eastAsia="ru-RU"/>
        </w:rPr>
        <w:t>, в</w:t>
      </w:r>
      <w:r w:rsidRPr="00613DB7">
        <w:rPr>
          <w:rFonts w:ascii="Arial" w:eastAsia="Times New Roman" w:hAnsi="Arial" w:cs="Arial"/>
          <w:kern w:val="18"/>
          <w:sz w:val="24"/>
          <w:szCs w:val="24"/>
          <w:lang w:eastAsia="ru-RU"/>
        </w:rPr>
        <w:t>ывод результата работы программы на экран и в выходные файлы.</w:t>
      </w:r>
      <w:r>
        <w:rPr>
          <w:rFonts w:ascii="Arial" w:eastAsia="Times New Roman" w:hAnsi="Arial" w:cs="Arial"/>
          <w:kern w:val="18"/>
          <w:sz w:val="24"/>
          <w:szCs w:val="24"/>
          <w:lang w:eastAsia="ru-RU"/>
        </w:rPr>
        <w:t xml:space="preserve"> Блок-схема общего вида работы программы представлена на </w:t>
      </w:r>
      <w:r w:rsidRPr="003C2258">
        <w:rPr>
          <w:rFonts w:ascii="Arial" w:eastAsia="Times New Roman" w:hAnsi="Arial" w:cs="Arial"/>
          <w:color w:val="FF0000"/>
          <w:kern w:val="18"/>
          <w:sz w:val="24"/>
          <w:szCs w:val="24"/>
          <w:lang w:eastAsia="ru-RU"/>
        </w:rPr>
        <w:t>рисунке 1.1.1</w:t>
      </w:r>
      <w:r w:rsidR="00213398">
        <w:rPr>
          <w:rFonts w:ascii="Arial" w:eastAsia="Times New Roman" w:hAnsi="Arial" w:cs="Arial"/>
          <w:color w:val="FF0000"/>
          <w:kern w:val="18"/>
          <w:sz w:val="24"/>
          <w:szCs w:val="24"/>
          <w:lang w:eastAsia="ru-RU"/>
        </w:rPr>
        <w:t xml:space="preserve"> (Временно, будет отображено красиво, пока работаю над объемом отчета)</w:t>
      </w:r>
      <w:r w:rsidRPr="003C2258">
        <w:rPr>
          <w:rFonts w:ascii="Arial" w:eastAsia="Times New Roman" w:hAnsi="Arial" w:cs="Arial"/>
          <w:color w:val="FF0000"/>
          <w:kern w:val="18"/>
          <w:sz w:val="24"/>
          <w:szCs w:val="24"/>
          <w:lang w:eastAsia="ru-RU"/>
        </w:rPr>
        <w:t>.</w:t>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drawing>
          <wp:inline distT="0" distB="0" distL="0" distR="0">
            <wp:extent cx="1808238" cy="3048000"/>
            <wp:effectExtent l="19050" t="0" r="1512"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Рисунок 1.1.1 </w:t>
      </w:r>
      <w:r w:rsidR="003C2258">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3C2258">
        <w:rPr>
          <w:rFonts w:ascii="Arial" w:eastAsia="Times New Roman" w:hAnsi="Arial" w:cs="Arial"/>
          <w:kern w:val="18"/>
          <w:sz w:val="24"/>
          <w:szCs w:val="24"/>
          <w:lang w:eastAsia="ru-RU"/>
        </w:rPr>
        <w:t>блок-схема работы программы в общем виде</w:t>
      </w:r>
    </w:p>
    <w:p w:rsidR="003C2258" w:rsidRPr="00835DBD" w:rsidRDefault="00694AA6"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1957AD">
        <w:rPr>
          <w:rFonts w:ascii="Arial" w:eastAsia="Times New Roman" w:hAnsi="Arial" w:cs="Arial"/>
          <w:kern w:val="18"/>
          <w:sz w:val="24"/>
          <w:szCs w:val="24"/>
          <w:lang w:eastAsia="ru-RU"/>
        </w:rPr>
        <w:t xml:space="preserve">Ввод данных в программу осуществляется при помощи базовых элементов управления пользовательского интерфейса, созданных с помощью </w:t>
      </w:r>
      <w:r w:rsidR="001957AD">
        <w:rPr>
          <w:rFonts w:ascii="Arial" w:eastAsia="Times New Roman" w:hAnsi="Arial" w:cs="Arial"/>
          <w:kern w:val="18"/>
          <w:sz w:val="24"/>
          <w:szCs w:val="24"/>
          <w:lang w:val="en-US" w:eastAsia="ru-RU"/>
        </w:rPr>
        <w:t>Windows</w:t>
      </w:r>
      <w:r w:rsidR="001957AD" w:rsidRPr="00835DBD">
        <w:rPr>
          <w:rFonts w:ascii="Arial" w:eastAsia="Times New Roman" w:hAnsi="Arial" w:cs="Arial"/>
          <w:kern w:val="18"/>
          <w:sz w:val="24"/>
          <w:szCs w:val="24"/>
          <w:lang w:eastAsia="ru-RU"/>
        </w:rPr>
        <w:t xml:space="preserve"> </w:t>
      </w:r>
      <w:r w:rsidR="001957AD">
        <w:rPr>
          <w:rFonts w:ascii="Arial" w:eastAsia="Times New Roman" w:hAnsi="Arial" w:cs="Arial"/>
          <w:kern w:val="18"/>
          <w:sz w:val="24"/>
          <w:szCs w:val="24"/>
          <w:lang w:val="en-US" w:eastAsia="ru-RU"/>
        </w:rPr>
        <w:t>Forms</w:t>
      </w:r>
      <w:r w:rsidR="00496FA0">
        <w:rPr>
          <w:rFonts w:ascii="Arial" w:eastAsia="Times New Roman" w:hAnsi="Arial" w:cs="Arial"/>
          <w:kern w:val="18"/>
          <w:sz w:val="24"/>
          <w:szCs w:val="24"/>
          <w:lang w:eastAsia="ru-RU"/>
        </w:rPr>
        <w:t xml:space="preserve"> </w:t>
      </w:r>
      <w:r w:rsidR="00496FA0" w:rsidRPr="00496FA0">
        <w:rPr>
          <w:rFonts w:ascii="Arial" w:eastAsia="Times New Roman" w:hAnsi="Arial" w:cs="Arial"/>
          <w:color w:val="FF0000"/>
          <w:kern w:val="18"/>
          <w:sz w:val="24"/>
          <w:szCs w:val="24"/>
          <w:lang w:eastAsia="ru-RU"/>
        </w:rPr>
        <w:t>(элементы изменятся с изменением интерфейса)</w:t>
      </w:r>
      <w:r w:rsidR="001957AD" w:rsidRPr="00496FA0">
        <w:rPr>
          <w:rFonts w:ascii="Arial" w:eastAsia="Times New Roman" w:hAnsi="Arial" w:cs="Arial"/>
          <w:color w:val="FF0000"/>
          <w:kern w:val="18"/>
          <w:sz w:val="24"/>
          <w:szCs w:val="24"/>
          <w:lang w:eastAsia="ru-RU"/>
        </w:rPr>
        <w:t>:</w:t>
      </w:r>
    </w:p>
    <w:p w:rsidR="003804F2" w:rsidRDefault="001957AD" w:rsidP="00420453">
      <w:pPr>
        <w:spacing w:after="0" w:line="360" w:lineRule="auto"/>
        <w:contextualSpacing/>
        <w:jc w:val="both"/>
        <w:rPr>
          <w:rFonts w:ascii="Arial" w:eastAsia="Times New Roman" w:hAnsi="Arial" w:cs="Arial"/>
          <w:kern w:val="18"/>
          <w:sz w:val="24"/>
          <w:szCs w:val="24"/>
          <w:lang w:eastAsia="ru-RU"/>
        </w:rPr>
      </w:pPr>
      <w:r w:rsidRPr="00835DBD">
        <w:rPr>
          <w:rFonts w:ascii="Arial" w:eastAsia="Times New Roman" w:hAnsi="Arial" w:cs="Arial"/>
          <w:kern w:val="18"/>
          <w:sz w:val="24"/>
          <w:szCs w:val="24"/>
          <w:lang w:eastAsia="ru-RU"/>
        </w:rPr>
        <w:tab/>
      </w:r>
      <w:r w:rsidRPr="001957AD">
        <w:rPr>
          <w:rFonts w:ascii="Arial" w:eastAsia="Times New Roman" w:hAnsi="Arial" w:cs="Arial"/>
          <w:b/>
          <w:kern w:val="18"/>
          <w:sz w:val="24"/>
          <w:szCs w:val="24"/>
          <w:lang w:val="en-US" w:eastAsia="ru-RU"/>
        </w:rPr>
        <w:t>Button</w:t>
      </w:r>
      <w:r w:rsidRPr="001957AD">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кнопка</w:t>
      </w:r>
      <w:r w:rsidRPr="001957AD">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 элемент управления, нажатие или </w:t>
      </w:r>
      <w:r w:rsidR="00835DBD">
        <w:rPr>
          <w:rFonts w:ascii="Arial" w:eastAsia="Times New Roman" w:hAnsi="Arial" w:cs="Arial"/>
          <w:kern w:val="18"/>
          <w:sz w:val="24"/>
          <w:szCs w:val="24"/>
          <w:lang w:eastAsia="ru-RU"/>
        </w:rPr>
        <w:t>щелчок</w:t>
      </w:r>
      <w:r>
        <w:rPr>
          <w:rFonts w:ascii="Arial" w:eastAsia="Times New Roman" w:hAnsi="Arial" w:cs="Arial"/>
          <w:kern w:val="18"/>
          <w:sz w:val="24"/>
          <w:szCs w:val="24"/>
          <w:lang w:eastAsia="ru-RU"/>
        </w:rPr>
        <w:t xml:space="preserve"> на который, в зависимости от ситуации, приводит к некоторому конкретному действию, заложенному в него</w:t>
      </w:r>
      <w:r w:rsidR="003E7EE6">
        <w:rPr>
          <w:rFonts w:ascii="Arial" w:eastAsia="Times New Roman" w:hAnsi="Arial" w:cs="Arial"/>
          <w:kern w:val="18"/>
          <w:sz w:val="24"/>
          <w:szCs w:val="24"/>
          <w:lang w:eastAsia="ru-RU"/>
        </w:rPr>
        <w:t>. В данном разработанном модуле, интерфейс которого представлен на рисунке 1.1.2, три кнопки: для выбора базы данных, для расчета ОРПО и для расчета ИБПО</w:t>
      </w:r>
      <w:r>
        <w:rPr>
          <w:rFonts w:ascii="Arial" w:eastAsia="Times New Roman" w:hAnsi="Arial" w:cs="Arial"/>
          <w:kern w:val="18"/>
          <w:sz w:val="24"/>
          <w:szCs w:val="24"/>
          <w:lang w:eastAsia="ru-RU"/>
        </w:rPr>
        <w:t>.</w:t>
      </w:r>
    </w:p>
    <w:p w:rsidR="00991CC3" w:rsidRDefault="00991CC3"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proofErr w:type="spellStart"/>
      <w:r w:rsidR="003A10B3" w:rsidRPr="003A10B3">
        <w:rPr>
          <w:rFonts w:ascii="Arial" w:eastAsia="Times New Roman" w:hAnsi="Arial" w:cs="Arial"/>
          <w:b/>
          <w:kern w:val="18"/>
          <w:sz w:val="24"/>
          <w:szCs w:val="24"/>
          <w:lang w:eastAsia="ru-RU"/>
        </w:rPr>
        <w:t>ComboBox</w:t>
      </w:r>
      <w:proofErr w:type="spellEnd"/>
      <w:r w:rsidR="003A10B3" w:rsidRPr="003A10B3">
        <w:rPr>
          <w:rFonts w:ascii="Arial" w:eastAsia="Times New Roman" w:hAnsi="Arial" w:cs="Arial"/>
          <w:b/>
          <w:kern w:val="18"/>
          <w:sz w:val="24"/>
          <w:szCs w:val="24"/>
          <w:lang w:eastAsia="ru-RU"/>
        </w:rPr>
        <w:t xml:space="preserve"> </w:t>
      </w:r>
      <w:r w:rsidR="00D62642">
        <w:rPr>
          <w:rFonts w:ascii="Arial" w:eastAsia="Times New Roman" w:hAnsi="Arial" w:cs="Arial"/>
          <w:kern w:val="18"/>
          <w:sz w:val="24"/>
          <w:szCs w:val="24"/>
          <w:lang w:eastAsia="ru-RU"/>
        </w:rPr>
        <w:t>(поле с выпадающим</w:t>
      </w:r>
      <w:r w:rsidR="003A10B3">
        <w:rPr>
          <w:rFonts w:ascii="Arial" w:eastAsia="Times New Roman" w:hAnsi="Arial" w:cs="Arial"/>
          <w:kern w:val="18"/>
          <w:sz w:val="24"/>
          <w:szCs w:val="24"/>
          <w:lang w:eastAsia="ru-RU"/>
        </w:rPr>
        <w:t xml:space="preserve"> списком) </w:t>
      </w:r>
      <w:r w:rsidR="00835DBD">
        <w:rPr>
          <w:rFonts w:ascii="Arial" w:eastAsia="Times New Roman" w:hAnsi="Arial" w:cs="Arial"/>
          <w:kern w:val="18"/>
          <w:sz w:val="24"/>
          <w:szCs w:val="24"/>
          <w:lang w:eastAsia="ru-RU"/>
        </w:rPr>
        <w:t>–</w:t>
      </w:r>
      <w:r w:rsidR="003A10B3">
        <w:rPr>
          <w:rFonts w:ascii="Arial" w:eastAsia="Times New Roman" w:hAnsi="Arial" w:cs="Arial"/>
          <w:kern w:val="18"/>
          <w:sz w:val="24"/>
          <w:szCs w:val="24"/>
          <w:lang w:eastAsia="ru-RU"/>
        </w:rPr>
        <w:t xml:space="preserve"> </w:t>
      </w:r>
      <w:r w:rsidR="00835DBD">
        <w:rPr>
          <w:rFonts w:ascii="Arial" w:eastAsia="Times New Roman" w:hAnsi="Arial" w:cs="Arial"/>
          <w:kern w:val="18"/>
          <w:sz w:val="24"/>
          <w:szCs w:val="24"/>
          <w:lang w:eastAsia="ru-RU"/>
        </w:rPr>
        <w:t>сочетание выпадающего списка, который раскрывается при щелчке мыши, и однострочного текстового поля, которое позволяет пользователю ввести значение вручную или выбрать из списка. Данный элемент интерфейса используется для выбора элементов, представляющих собой наименования отдельных предприятий Топливной компании ТВЭЛ или Топливной компании ТВЭЛ в целом, для которых рассчитываются ОРПО и ИБПО.</w:t>
      </w:r>
    </w:p>
    <w:p w:rsidR="002F26E0" w:rsidRDefault="002F26E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lastRenderedPageBreak/>
        <w:tab/>
      </w:r>
      <w:proofErr w:type="spellStart"/>
      <w:r>
        <w:rPr>
          <w:rFonts w:ascii="Arial" w:eastAsia="Times New Roman" w:hAnsi="Arial" w:cs="Arial"/>
          <w:b/>
          <w:kern w:val="18"/>
          <w:sz w:val="24"/>
          <w:szCs w:val="24"/>
          <w:lang w:val="en-US" w:eastAsia="ru-RU"/>
        </w:rPr>
        <w:t>RadioButton</w:t>
      </w:r>
      <w:proofErr w:type="spellEnd"/>
      <w:r w:rsidRPr="00A618D4">
        <w:rPr>
          <w:rFonts w:ascii="Arial" w:eastAsia="Times New Roman" w:hAnsi="Arial" w:cs="Arial"/>
          <w:b/>
          <w:kern w:val="18"/>
          <w:sz w:val="24"/>
          <w:szCs w:val="24"/>
          <w:lang w:eastAsia="ru-RU"/>
        </w:rPr>
        <w:t xml:space="preserve"> </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переключател</w:t>
      </w:r>
      <w:r w:rsidR="00A618D4">
        <w:rPr>
          <w:rFonts w:ascii="Arial" w:eastAsia="Times New Roman" w:hAnsi="Arial" w:cs="Arial"/>
          <w:kern w:val="18"/>
          <w:sz w:val="24"/>
          <w:szCs w:val="24"/>
          <w:lang w:eastAsia="ru-RU"/>
        </w:rPr>
        <w:t>ь</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представляет собой элемент интерфейса, который позволяет пользователю выбрать одну опцию (пункт) и предопределенного набора (группы).</w:t>
      </w:r>
      <w:r w:rsidR="00420453">
        <w:rPr>
          <w:rFonts w:ascii="Arial" w:eastAsia="Times New Roman" w:hAnsi="Arial" w:cs="Arial"/>
          <w:kern w:val="18"/>
          <w:sz w:val="24"/>
          <w:szCs w:val="24"/>
          <w:lang w:eastAsia="ru-RU"/>
        </w:rPr>
        <w:t xml:space="preserve"> Переключатель в разработанном ПО используется для выбора метода, по которому будет вычисляться обобщенный риск потенциального облучения: через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w:t>
      </w:r>
      <w:r w:rsidR="00420453">
        <w:rPr>
          <w:rFonts w:ascii="Arial" w:eastAsia="Times New Roman" w:hAnsi="Arial" w:cs="Arial"/>
          <w:kern w:val="18"/>
          <w:sz w:val="24"/>
          <w:szCs w:val="24"/>
          <w:lang w:eastAsia="ru-RU"/>
        </w:rPr>
        <w:t xml:space="preserve"> рассчитываемый через </w:t>
      </w:r>
      <w:r w:rsidR="00420453">
        <w:rPr>
          <w:rFonts w:ascii="Arial" w:eastAsia="Times New Roman" w:hAnsi="Arial" w:cs="Arial"/>
          <w:sz w:val="24"/>
          <w:szCs w:val="24"/>
          <w:lang w:eastAsia="ru-RU"/>
        </w:rPr>
        <w:t>средний возраст при облучении и средние значения годовых доз в половозрастной группе</w:t>
      </w:r>
      <w:r w:rsidR="00420453">
        <w:rPr>
          <w:rFonts w:ascii="Arial" w:eastAsia="Times New Roman" w:hAnsi="Arial" w:cs="Arial"/>
          <w:kern w:val="18"/>
          <w:sz w:val="24"/>
          <w:szCs w:val="24"/>
          <w:lang w:eastAsia="ru-RU"/>
        </w:rPr>
        <w:t xml:space="preserve"> в половозрастной группе, или через средний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 xml:space="preserve"> </w:t>
      </w:r>
      <w:r w:rsidR="00420453">
        <w:rPr>
          <w:rFonts w:ascii="Arial" w:eastAsia="Times New Roman" w:hAnsi="Arial" w:cs="Arial"/>
          <w:sz w:val="24"/>
          <w:szCs w:val="24"/>
          <w:lang w:eastAsia="ru-RU"/>
        </w:rPr>
        <w:t>в половозрастной группе.</w:t>
      </w:r>
    </w:p>
    <w:p w:rsidR="00B83C15" w:rsidRDefault="00B83C15"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001E1E69">
        <w:rPr>
          <w:rFonts w:ascii="Arial" w:eastAsia="Times New Roman" w:hAnsi="Arial" w:cs="Arial"/>
          <w:b/>
          <w:sz w:val="24"/>
          <w:szCs w:val="24"/>
          <w:lang w:val="en-US" w:eastAsia="ru-RU"/>
        </w:rPr>
        <w:t>TextBox</w:t>
      </w:r>
      <w:proofErr w:type="spellEnd"/>
      <w:r w:rsidR="001E1E69" w:rsidRPr="004A4255">
        <w:rPr>
          <w:rFonts w:ascii="Arial" w:eastAsia="Times New Roman" w:hAnsi="Arial" w:cs="Arial"/>
          <w:b/>
          <w:sz w:val="24"/>
          <w:szCs w:val="24"/>
          <w:lang w:eastAsia="ru-RU"/>
        </w:rPr>
        <w:t xml:space="preserve"> </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текстовое поле</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однострочное текстовое поле, которое имеет возможность передавать сообщения от пользователя программе и от программы к пользователю. В описываемом модуле нет ручного ввода данных, а текстовые поля используются только для вывода взвешенных средних значений ОРПО и ИБПО</w:t>
      </w:r>
      <w:r w:rsidR="00857CA1">
        <w:rPr>
          <w:rFonts w:ascii="Arial" w:eastAsia="Times New Roman" w:hAnsi="Arial" w:cs="Arial"/>
          <w:sz w:val="24"/>
          <w:szCs w:val="24"/>
          <w:lang w:eastAsia="ru-RU"/>
        </w:rPr>
        <w:t xml:space="preserve"> и их консервативных (максимальных) </w:t>
      </w:r>
      <w:r w:rsidR="00460168">
        <w:rPr>
          <w:rFonts w:ascii="Arial" w:eastAsia="Times New Roman" w:hAnsi="Arial" w:cs="Arial"/>
          <w:sz w:val="24"/>
          <w:szCs w:val="24"/>
          <w:lang w:eastAsia="ru-RU"/>
        </w:rPr>
        <w:t xml:space="preserve">для выбранного в </w:t>
      </w:r>
      <w:proofErr w:type="spellStart"/>
      <w:r w:rsidR="00460168">
        <w:rPr>
          <w:rFonts w:ascii="Arial" w:eastAsia="Times New Roman" w:hAnsi="Arial" w:cs="Arial"/>
          <w:sz w:val="24"/>
          <w:szCs w:val="24"/>
          <w:lang w:val="en-US" w:eastAsia="ru-RU"/>
        </w:rPr>
        <w:t>ComboBox</w:t>
      </w:r>
      <w:proofErr w:type="spellEnd"/>
      <w:r w:rsidR="00460168" w:rsidRPr="00460168">
        <w:rPr>
          <w:rFonts w:ascii="Arial" w:eastAsia="Times New Roman" w:hAnsi="Arial" w:cs="Arial"/>
          <w:sz w:val="24"/>
          <w:szCs w:val="24"/>
          <w:lang w:eastAsia="ru-RU"/>
        </w:rPr>
        <w:t xml:space="preserve"> </w:t>
      </w:r>
      <w:r w:rsidR="00460168">
        <w:rPr>
          <w:rFonts w:ascii="Arial" w:eastAsia="Times New Roman" w:hAnsi="Arial" w:cs="Arial"/>
          <w:sz w:val="24"/>
          <w:szCs w:val="24"/>
          <w:lang w:eastAsia="ru-RU"/>
        </w:rPr>
        <w:t>предприятия Топливной компании ТВЭЛ или Топливной компании ТВЭЛ в целом</w:t>
      </w:r>
      <w:r w:rsidR="004A4255">
        <w:rPr>
          <w:rFonts w:ascii="Arial" w:eastAsia="Times New Roman" w:hAnsi="Arial" w:cs="Arial"/>
          <w:sz w:val="24"/>
          <w:szCs w:val="24"/>
          <w:lang w:eastAsia="ru-RU"/>
        </w:rPr>
        <w:t>.</w:t>
      </w:r>
    </w:p>
    <w:p w:rsidR="002B16DA" w:rsidRDefault="002B16DA"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4026C">
        <w:rPr>
          <w:rFonts w:ascii="Arial" w:eastAsia="Times New Roman" w:hAnsi="Arial" w:cs="Arial"/>
          <w:b/>
          <w:sz w:val="24"/>
          <w:szCs w:val="24"/>
          <w:lang w:val="en-US" w:eastAsia="ru-RU"/>
        </w:rPr>
        <w:t>Label</w:t>
      </w:r>
      <w:r w:rsidR="0014026C" w:rsidRPr="0014026C">
        <w:rPr>
          <w:rFonts w:ascii="Arial" w:eastAsia="Times New Roman" w:hAnsi="Arial" w:cs="Arial"/>
          <w:b/>
          <w:sz w:val="24"/>
          <w:szCs w:val="24"/>
          <w:lang w:eastAsia="ru-RU"/>
        </w:rPr>
        <w:t xml:space="preserve"> </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метка</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 xml:space="preserve"> – элемент управления </w:t>
      </w:r>
      <w:r w:rsidR="0014026C">
        <w:rPr>
          <w:rFonts w:ascii="Arial" w:eastAsia="Times New Roman" w:hAnsi="Arial" w:cs="Arial"/>
          <w:sz w:val="24"/>
          <w:szCs w:val="24"/>
          <w:lang w:val="en-US" w:eastAsia="ru-RU"/>
        </w:rPr>
        <w:t>Label</w:t>
      </w:r>
      <w:r w:rsidR="0014026C" w:rsidRPr="0014026C">
        <w:rPr>
          <w:rFonts w:ascii="Arial" w:eastAsia="Times New Roman" w:hAnsi="Arial" w:cs="Arial"/>
          <w:sz w:val="24"/>
          <w:szCs w:val="24"/>
          <w:lang w:eastAsia="ru-RU"/>
        </w:rPr>
        <w:t xml:space="preserve"> </w:t>
      </w:r>
      <w:r w:rsidR="0014026C">
        <w:rPr>
          <w:rFonts w:ascii="Arial" w:eastAsia="Times New Roman" w:hAnsi="Arial" w:cs="Arial"/>
          <w:sz w:val="24"/>
          <w:szCs w:val="24"/>
          <w:lang w:eastAsia="ru-RU"/>
        </w:rPr>
        <w:t>используется для отображения описательного текста для другого элемента управления. В данном случае метки служат для добавления описания ко всем элементам управления, описанным выше.</w:t>
      </w:r>
    </w:p>
    <w:p w:rsidR="0014026C" w:rsidRDefault="0060310D"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Pr="0060310D">
        <w:rPr>
          <w:rFonts w:ascii="Arial" w:eastAsia="Times New Roman" w:hAnsi="Arial" w:cs="Arial"/>
          <w:b/>
          <w:sz w:val="24"/>
          <w:szCs w:val="24"/>
          <w:lang w:val="en-US" w:eastAsia="ru-RU"/>
        </w:rPr>
        <w:t>GroupBox</w:t>
      </w:r>
      <w:proofErr w:type="spellEnd"/>
      <w:r w:rsidRPr="0060310D">
        <w:rPr>
          <w:rFonts w:ascii="Arial" w:eastAsia="Times New Roman" w:hAnsi="Arial" w:cs="Arial"/>
          <w:b/>
          <w:sz w:val="24"/>
          <w:szCs w:val="24"/>
          <w:lang w:eastAsia="ru-RU"/>
        </w:rPr>
        <w:t xml:space="preserve"> </w:t>
      </w:r>
      <w:r w:rsidRPr="0060310D">
        <w:rPr>
          <w:rFonts w:ascii="Arial" w:eastAsia="Times New Roman" w:hAnsi="Arial" w:cs="Arial"/>
          <w:sz w:val="24"/>
          <w:szCs w:val="24"/>
          <w:lang w:eastAsia="ru-RU"/>
        </w:rPr>
        <w:t>(</w:t>
      </w:r>
      <w:r>
        <w:rPr>
          <w:rFonts w:ascii="Arial" w:eastAsia="Times New Roman" w:hAnsi="Arial" w:cs="Arial"/>
          <w:sz w:val="24"/>
          <w:szCs w:val="24"/>
          <w:lang w:eastAsia="ru-RU"/>
        </w:rPr>
        <w:t>объединительное поле</w:t>
      </w:r>
      <w:r w:rsidRPr="0060310D">
        <w:rPr>
          <w:rFonts w:ascii="Arial" w:eastAsia="Times New Roman" w:hAnsi="Arial" w:cs="Arial"/>
          <w:sz w:val="24"/>
          <w:szCs w:val="24"/>
          <w:lang w:eastAsia="ru-RU"/>
        </w:rPr>
        <w:t>)</w:t>
      </w:r>
      <w:r>
        <w:rPr>
          <w:rFonts w:ascii="Arial" w:eastAsia="Times New Roman" w:hAnsi="Arial" w:cs="Arial"/>
          <w:sz w:val="24"/>
          <w:szCs w:val="24"/>
          <w:lang w:eastAsia="ru-RU"/>
        </w:rPr>
        <w:t xml:space="preserve"> – контейнер, представляющий собой рамку с заголовком или без него вокруг элементов, находящихся внутри этого контейнера. Используется для логического объединения коллекции элементов управления формы в единую группу. В разработанном модуле два таких поля используются для логического объединения текстовых полей, используемых для вывода взвешенных средних значений ОРПО и ИБПО и их консервативных (максимальных) оценок соответственно.</w:t>
      </w:r>
    </w:p>
    <w:p w:rsidR="00440DBA" w:rsidRDefault="00440DBA" w:rsidP="00440DBA">
      <w:pPr>
        <w:spacing w:after="0" w:line="360" w:lineRule="auto"/>
        <w:contextualSpacing/>
        <w:jc w:val="center"/>
        <w:rPr>
          <w:rFonts w:ascii="Arial" w:eastAsia="Times New Roman" w:hAnsi="Arial" w:cs="Arial"/>
          <w:sz w:val="24"/>
          <w:szCs w:val="24"/>
          <w:lang w:eastAsia="ru-RU"/>
        </w:rPr>
      </w:pPr>
      <w:r>
        <w:rPr>
          <w:noProof/>
          <w:lang w:eastAsia="ru-RU"/>
        </w:rPr>
        <w:lastRenderedPageBreak/>
        <w:drawing>
          <wp:inline distT="0" distB="0" distL="0" distR="0">
            <wp:extent cx="5940425" cy="40112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0425" cy="4011295"/>
                    </a:xfrm>
                    <a:prstGeom prst="rect">
                      <a:avLst/>
                    </a:prstGeom>
                  </pic:spPr>
                </pic:pic>
              </a:graphicData>
            </a:graphic>
          </wp:inline>
        </w:drawing>
      </w:r>
    </w:p>
    <w:p w:rsidR="00440DBA" w:rsidRDefault="00440DBA" w:rsidP="00440DBA">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 xml:space="preserve">Рисунок 1.1.2 – Графический интерфейс </w:t>
      </w:r>
      <w:r w:rsidRPr="00440DBA">
        <w:rPr>
          <w:rFonts w:ascii="Arial" w:eastAsia="Times New Roman" w:hAnsi="Arial" w:cs="Arial"/>
          <w:sz w:val="24"/>
          <w:szCs w:val="24"/>
          <w:lang w:eastAsia="ru-RU"/>
        </w:rPr>
        <w:t>вспомогательного программного обеспечения для расчета ОРПО и ИБПО</w:t>
      </w:r>
    </w:p>
    <w:p w:rsidR="00440DBA" w:rsidRDefault="0081272E" w:rsidP="00440DBA">
      <w:pPr>
        <w:spacing w:after="0" w:line="360" w:lineRule="auto"/>
        <w:contextualSpacing/>
        <w:jc w:val="both"/>
        <w:rPr>
          <w:rFonts w:ascii="Arial" w:eastAsia="Times New Roman" w:hAnsi="Arial" w:cs="Arial"/>
          <w:kern w:val="18"/>
          <w:sz w:val="24"/>
          <w:szCs w:val="24"/>
          <w:lang w:eastAsia="ru-RU"/>
        </w:rPr>
      </w:pPr>
      <w:r w:rsidRPr="009B3ECD">
        <w:rPr>
          <w:rFonts w:ascii="Arial" w:eastAsia="Times New Roman" w:hAnsi="Arial" w:cs="Arial"/>
          <w:sz w:val="24"/>
          <w:szCs w:val="24"/>
          <w:lang w:eastAsia="ru-RU"/>
        </w:rPr>
        <w:tab/>
      </w:r>
      <w:r>
        <w:rPr>
          <w:rFonts w:ascii="Arial" w:eastAsia="Times New Roman" w:hAnsi="Arial" w:cs="Arial"/>
          <w:sz w:val="24"/>
          <w:szCs w:val="24"/>
          <w:lang w:eastAsia="ru-RU"/>
        </w:rPr>
        <w:t>Алгоритм работы программы</w:t>
      </w:r>
      <w:r w:rsidR="00DF2A25">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состоит из последовательности взаимосвязанных действий. После запуска программы </w:t>
      </w:r>
      <w:r w:rsidR="00276E24">
        <w:rPr>
          <w:rFonts w:ascii="Arial" w:eastAsia="Times New Roman" w:hAnsi="Arial" w:cs="Arial"/>
          <w:sz w:val="24"/>
          <w:szCs w:val="24"/>
          <w:lang w:eastAsia="ru-RU"/>
        </w:rPr>
        <w:t>начинается ее жизненный цикл. Первым действием</w:t>
      </w:r>
      <w:r>
        <w:rPr>
          <w:rFonts w:ascii="Arial" w:eastAsia="Times New Roman" w:hAnsi="Arial" w:cs="Arial"/>
          <w:sz w:val="24"/>
          <w:szCs w:val="24"/>
          <w:lang w:eastAsia="ru-RU"/>
        </w:rPr>
        <w:t xml:space="preserve"> необходимо выбрать базу данных в формате </w:t>
      </w:r>
      <w:r w:rsidRPr="0081272E">
        <w:rPr>
          <w:rFonts w:ascii="Arial" w:eastAsia="Times New Roman" w:hAnsi="Arial" w:cs="Arial"/>
          <w:sz w:val="24"/>
          <w:szCs w:val="24"/>
          <w:lang w:eastAsia="ru-RU"/>
        </w:rPr>
        <w:t>.</w:t>
      </w:r>
      <w:proofErr w:type="spellStart"/>
      <w:r>
        <w:rPr>
          <w:rFonts w:ascii="Arial" w:eastAsia="Times New Roman" w:hAnsi="Arial" w:cs="Arial"/>
          <w:sz w:val="24"/>
          <w:szCs w:val="24"/>
          <w:lang w:val="en-US" w:eastAsia="ru-RU"/>
        </w:rPr>
        <w:t>mdb</w:t>
      </w:r>
      <w:proofErr w:type="spellEnd"/>
      <w:r w:rsidRPr="0081272E">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содержащую </w:t>
      </w:r>
      <w:r>
        <w:rPr>
          <w:rFonts w:ascii="Arial" w:eastAsia="Times New Roman" w:hAnsi="Arial" w:cs="Arial"/>
          <w:kern w:val="18"/>
          <w:sz w:val="24"/>
          <w:szCs w:val="24"/>
          <w:lang w:eastAsia="ru-RU"/>
        </w:rPr>
        <w:t>информацию 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ИИИ.</w:t>
      </w:r>
      <w:r w:rsidR="00DF2A25">
        <w:rPr>
          <w:rFonts w:ascii="Arial" w:eastAsia="Times New Roman" w:hAnsi="Arial" w:cs="Arial"/>
          <w:kern w:val="18"/>
          <w:sz w:val="24"/>
          <w:szCs w:val="24"/>
          <w:lang w:eastAsia="ru-RU"/>
        </w:rPr>
        <w:t xml:space="preserve"> Схема базы данных представлена на рисунке 1.1.3.</w:t>
      </w:r>
    </w:p>
    <w:p w:rsidR="00DF2A25" w:rsidRDefault="007E6806" w:rsidP="00440DBA">
      <w:pPr>
        <w:spacing w:after="0" w:line="360" w:lineRule="auto"/>
        <w:contextualSpacing/>
        <w:jc w:val="both"/>
        <w:rPr>
          <w:rFonts w:ascii="Arial" w:eastAsia="Times New Roman" w:hAnsi="Arial" w:cs="Arial"/>
          <w:kern w:val="18"/>
          <w:sz w:val="24"/>
          <w:szCs w:val="24"/>
          <w:lang w:eastAsia="ru-RU"/>
        </w:rPr>
      </w:pPr>
      <w:r>
        <w:rPr>
          <w:noProof/>
          <w:lang w:eastAsia="ru-RU"/>
        </w:rPr>
        <w:lastRenderedPageBreak/>
        <w:drawing>
          <wp:inline distT="0" distB="0" distL="0" distR="0">
            <wp:extent cx="5940425" cy="34632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0425" cy="3463290"/>
                    </a:xfrm>
                    <a:prstGeom prst="rect">
                      <a:avLst/>
                    </a:prstGeom>
                  </pic:spPr>
                </pic:pic>
              </a:graphicData>
            </a:graphic>
          </wp:inline>
        </w:drawing>
      </w:r>
    </w:p>
    <w:p w:rsidR="00DF2A25" w:rsidRDefault="00DF2A25" w:rsidP="00DF2A25">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Рис. 1.1.3</w:t>
      </w:r>
      <w:r w:rsidRPr="00DF2A25">
        <w:rPr>
          <w:rFonts w:ascii="Arial" w:eastAsia="Times New Roman" w:hAnsi="Arial" w:cs="Arial"/>
          <w:sz w:val="24"/>
          <w:szCs w:val="24"/>
          <w:lang w:eastAsia="ru-RU"/>
        </w:rPr>
        <w:t xml:space="preserve"> – Схема базы данных по индивидуальным дозам облучения персонала предприятий Топливной компании ТВЭЛ</w:t>
      </w:r>
    </w:p>
    <w:p w:rsidR="00EE36AA" w:rsidRDefault="00DF2A25"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443D">
        <w:rPr>
          <w:rFonts w:ascii="Arial" w:eastAsia="Times New Roman" w:hAnsi="Arial" w:cs="Arial"/>
          <w:sz w:val="24"/>
          <w:szCs w:val="24"/>
          <w:lang w:eastAsia="ru-RU"/>
        </w:rPr>
        <w:t>После того, как база данных выбрана, необходимо выбрать способ, которым будет рассчитан обобщенный риск потенциального облучения. Для этого необходимо установить переключатель способов расчета в соответствующее положение. Как только требуемый метод выбран, необходимо</w:t>
      </w:r>
      <w:r w:rsidR="00EF5BAE">
        <w:rPr>
          <w:rFonts w:ascii="Arial" w:eastAsia="Times New Roman" w:hAnsi="Arial" w:cs="Arial"/>
          <w:sz w:val="24"/>
          <w:szCs w:val="24"/>
          <w:lang w:eastAsia="ru-RU"/>
        </w:rPr>
        <w:t xml:space="preserve"> выбрать объект из выпадающего списка, для которого ОРПО будет посчитан – либо конкретное предприятие Топливной компании ТВЭЛ, либо Топливная компания ТВЭЛ в целом.</w:t>
      </w:r>
    </w:p>
    <w:p w:rsidR="00EE36AA"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Следующим действием, когда метод и объект расчетов выбраны, необходимо</w:t>
      </w:r>
      <w:r w:rsidR="00EF443D">
        <w:rPr>
          <w:rFonts w:ascii="Arial" w:eastAsia="Times New Roman" w:hAnsi="Arial" w:cs="Arial"/>
          <w:sz w:val="24"/>
          <w:szCs w:val="24"/>
          <w:lang w:eastAsia="ru-RU"/>
        </w:rPr>
        <w:t xml:space="preserve"> нажать на кнопку вычисления ОРПО. В этот момент происходит запрос доступа к вышеописанной базе данных, для чего используется набор объектов поставщика </w:t>
      </w:r>
      <w:r w:rsidR="00EF443D">
        <w:rPr>
          <w:rFonts w:ascii="Arial" w:eastAsia="Times New Roman" w:hAnsi="Arial" w:cs="Arial"/>
          <w:sz w:val="24"/>
          <w:szCs w:val="24"/>
          <w:lang w:val="en-US" w:eastAsia="ru-RU"/>
        </w:rPr>
        <w:t>OLE</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val="en-US" w:eastAsia="ru-RU"/>
        </w:rPr>
        <w:t>DB</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Если запрос завершился успешно, то происходит подключение к базе данных с помощью объектов </w:t>
      </w:r>
      <w:proofErr w:type="spellStart"/>
      <w:r w:rsidR="00EF443D">
        <w:rPr>
          <w:rFonts w:ascii="Arial" w:eastAsia="Times New Roman" w:hAnsi="Arial" w:cs="Arial"/>
          <w:sz w:val="24"/>
          <w:szCs w:val="24"/>
          <w:lang w:val="en-US" w:eastAsia="ru-RU"/>
        </w:rPr>
        <w:t>OleDbConnection</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и </w:t>
      </w:r>
      <w:proofErr w:type="spellStart"/>
      <w:r w:rsidR="00EF443D">
        <w:rPr>
          <w:rFonts w:ascii="Arial" w:eastAsia="Times New Roman" w:hAnsi="Arial" w:cs="Arial"/>
          <w:sz w:val="24"/>
          <w:szCs w:val="24"/>
          <w:lang w:val="en-US" w:eastAsia="ru-RU"/>
        </w:rPr>
        <w:t>OleDbDataAdapter</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а взаимодействие с объектами базы данных осуществляется с помощью </w:t>
      </w:r>
      <w:r w:rsidR="00EF443D">
        <w:rPr>
          <w:rFonts w:ascii="Arial" w:eastAsia="Times New Roman" w:hAnsi="Arial" w:cs="Arial"/>
          <w:sz w:val="24"/>
          <w:szCs w:val="24"/>
          <w:lang w:val="en-US" w:eastAsia="ru-RU"/>
        </w:rPr>
        <w:t>SQL</w:t>
      </w:r>
      <w:r w:rsidR="00EF443D" w:rsidRPr="00EF5BAE">
        <w:rPr>
          <w:rFonts w:ascii="Arial" w:eastAsia="Times New Roman" w:hAnsi="Arial" w:cs="Arial"/>
          <w:sz w:val="24"/>
          <w:szCs w:val="24"/>
          <w:lang w:eastAsia="ru-RU"/>
        </w:rPr>
        <w:t>-</w:t>
      </w:r>
      <w:r w:rsidR="00EF443D">
        <w:rPr>
          <w:rFonts w:ascii="Arial" w:eastAsia="Times New Roman" w:hAnsi="Arial" w:cs="Arial"/>
          <w:sz w:val="24"/>
          <w:szCs w:val="24"/>
          <w:lang w:eastAsia="ru-RU"/>
        </w:rPr>
        <w:t>запросов.</w:t>
      </w:r>
      <w:r w:rsidR="00EE36AA">
        <w:rPr>
          <w:rFonts w:ascii="Arial" w:eastAsia="Times New Roman" w:hAnsi="Arial" w:cs="Arial"/>
          <w:sz w:val="24"/>
          <w:szCs w:val="24"/>
          <w:lang w:eastAsia="ru-RU"/>
        </w:rPr>
        <w:t xml:space="preserve"> </w:t>
      </w:r>
    </w:p>
    <w:p w:rsidR="00EE36AA" w:rsidRDefault="00EE36AA" w:rsidP="00EE36AA">
      <w:pPr>
        <w:spacing w:after="0" w:line="360" w:lineRule="auto"/>
        <w:ind w:firstLine="708"/>
        <w:contextualSpacing/>
        <w:jc w:val="both"/>
        <w:rPr>
          <w:rFonts w:ascii="Arial" w:eastAsia="Times New Roman" w:hAnsi="Arial" w:cs="Arial"/>
          <w:sz w:val="24"/>
          <w:szCs w:val="24"/>
          <w:lang w:eastAsia="ru-RU"/>
        </w:rPr>
      </w:pPr>
      <w:r w:rsidRPr="00EE36AA">
        <w:rPr>
          <w:rFonts w:ascii="Arial" w:eastAsia="Times New Roman" w:hAnsi="Arial" w:cs="Arial"/>
          <w:sz w:val="24"/>
          <w:szCs w:val="24"/>
          <w:lang w:eastAsia="ru-RU"/>
        </w:rPr>
        <w:t>В основе расчёта индивидуального пожизненного</w:t>
      </w:r>
      <w:r>
        <w:rPr>
          <w:rFonts w:ascii="Arial" w:eastAsia="Times New Roman" w:hAnsi="Arial" w:cs="Arial"/>
          <w:sz w:val="24"/>
          <w:szCs w:val="24"/>
          <w:lang w:eastAsia="ru-RU"/>
        </w:rPr>
        <w:t xml:space="preserve"> атрибутивного</w:t>
      </w:r>
      <w:r w:rsidRPr="00EE36AA">
        <w:rPr>
          <w:rFonts w:ascii="Arial" w:eastAsia="Times New Roman" w:hAnsi="Arial" w:cs="Arial"/>
          <w:sz w:val="24"/>
          <w:szCs w:val="24"/>
          <w:lang w:eastAsia="ru-RU"/>
        </w:rPr>
        <w:t xml:space="preserve"> риска</w:t>
      </w:r>
      <w:r w:rsidR="00D93B57">
        <w:rPr>
          <w:rFonts w:ascii="Arial" w:eastAsia="Times New Roman" w:hAnsi="Arial" w:cs="Arial"/>
          <w:sz w:val="24"/>
          <w:szCs w:val="24"/>
          <w:lang w:eastAsia="ru-RU"/>
        </w:rPr>
        <w:t>, используемого в одном из методов расчета ОРПО,</w:t>
      </w:r>
      <w:r w:rsidRPr="00EE36AA">
        <w:rPr>
          <w:rFonts w:ascii="Arial" w:eastAsia="Times New Roman" w:hAnsi="Arial" w:cs="Arial"/>
          <w:sz w:val="24"/>
          <w:szCs w:val="24"/>
          <w:lang w:eastAsia="ru-RU"/>
        </w:rPr>
        <w:t xml:space="preserve"> лежит математическая модель радиационного риска, предложенная Международной Комиссией по Радиологической Защите в Публикации 103. Расчет риска производится с </w:t>
      </w:r>
      <w:r w:rsidRPr="00EE36AA">
        <w:rPr>
          <w:rFonts w:ascii="Arial" w:eastAsia="Times New Roman" w:hAnsi="Arial" w:cs="Arial"/>
          <w:sz w:val="24"/>
          <w:szCs w:val="24"/>
          <w:lang w:eastAsia="ru-RU"/>
        </w:rPr>
        <w:lastRenderedPageBreak/>
        <w:t>помощью библиотечного модуля расчета рисков RiskCalculatorLib.dll, спроектированного сотрудником НРЭР.</w:t>
      </w:r>
    </w:p>
    <w:p w:rsidR="00DF2A25" w:rsidRPr="007E6806"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В результате программа считывает необходимые данные, обрабатывает их и вычисляет ОРПО для выбранного объекта.</w:t>
      </w:r>
      <w:r w:rsidR="007E6806">
        <w:rPr>
          <w:rFonts w:ascii="Arial" w:eastAsia="Times New Roman" w:hAnsi="Arial" w:cs="Arial"/>
          <w:sz w:val="24"/>
          <w:szCs w:val="24"/>
          <w:lang w:eastAsia="ru-RU"/>
        </w:rPr>
        <w:t xml:space="preserve"> На интерфейс выводятся только взвешенные средние значения ОРПО и их консервативные (максимальные) оценки</w:t>
      </w:r>
      <w:r w:rsidR="00D93B57">
        <w:rPr>
          <w:rFonts w:ascii="Arial" w:eastAsia="Times New Roman" w:hAnsi="Arial" w:cs="Arial"/>
          <w:sz w:val="24"/>
          <w:szCs w:val="24"/>
          <w:lang w:eastAsia="ru-RU"/>
        </w:rPr>
        <w:t>.</w:t>
      </w:r>
    </w:p>
    <w:p w:rsidR="007E6806" w:rsidRDefault="007E6806"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После того, как ОРПО посчитано, для вычисления индекса безопасности потенциального облучения необходимо нажать соответствующую кнопку на графическом интерфейсе программы. Вычисление ИБПО выбранного объекта занимает порядка 30 секунд, после чего на пользовательский интерфейс выводятся взвешенные средние значения ИБПО и их консервативные (максимальные</w:t>
      </w:r>
      <w:r w:rsidR="00D93B57">
        <w:rPr>
          <w:rFonts w:ascii="Arial" w:eastAsia="Times New Roman" w:hAnsi="Arial" w:cs="Arial"/>
          <w:sz w:val="24"/>
          <w:szCs w:val="24"/>
          <w:lang w:eastAsia="ru-RU"/>
        </w:rPr>
        <w:t>)</w:t>
      </w:r>
      <w:r>
        <w:rPr>
          <w:rFonts w:ascii="Arial" w:eastAsia="Times New Roman" w:hAnsi="Arial" w:cs="Arial"/>
          <w:sz w:val="24"/>
          <w:szCs w:val="24"/>
          <w:lang w:eastAsia="ru-RU"/>
        </w:rPr>
        <w:t xml:space="preserve"> оценки</w:t>
      </w:r>
      <w:r w:rsidR="00D93B57">
        <w:rPr>
          <w:rFonts w:ascii="Arial" w:eastAsia="Times New Roman" w:hAnsi="Arial" w:cs="Arial"/>
          <w:sz w:val="24"/>
          <w:szCs w:val="24"/>
          <w:lang w:eastAsia="ru-RU"/>
        </w:rPr>
        <w:t>.</w:t>
      </w:r>
    </w:p>
    <w:p w:rsidR="00EE36AA" w:rsidRDefault="00D93B57"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Значения ОРПО и ИБПО для половозрастных групп выбранного объекта выводятся в </w:t>
      </w:r>
      <w:r>
        <w:rPr>
          <w:rFonts w:ascii="Arial" w:eastAsia="Times New Roman" w:hAnsi="Arial" w:cs="Arial"/>
          <w:sz w:val="24"/>
          <w:szCs w:val="24"/>
          <w:lang w:val="en-US" w:eastAsia="ru-RU"/>
        </w:rPr>
        <w:t>excel</w:t>
      </w:r>
      <w:r w:rsidRPr="007E6806">
        <w:rPr>
          <w:rFonts w:ascii="Arial" w:eastAsia="Times New Roman" w:hAnsi="Arial" w:cs="Arial"/>
          <w:sz w:val="24"/>
          <w:szCs w:val="24"/>
          <w:lang w:eastAsia="ru-RU"/>
        </w:rPr>
        <w:t>-</w:t>
      </w:r>
      <w:r>
        <w:rPr>
          <w:rFonts w:ascii="Arial" w:eastAsia="Times New Roman" w:hAnsi="Arial" w:cs="Arial"/>
          <w:sz w:val="24"/>
          <w:szCs w:val="24"/>
          <w:lang w:eastAsia="ru-RU"/>
        </w:rPr>
        <w:t xml:space="preserve">файлы, которые сохраняются в папках табличных выводов, располагающихся в том же каталоге, откуда было запущено ПО. </w:t>
      </w:r>
      <w:r w:rsidR="00EE36AA" w:rsidRPr="00EE36AA">
        <w:rPr>
          <w:rFonts w:ascii="Arial" w:eastAsia="Times New Roman" w:hAnsi="Arial" w:cs="Arial"/>
          <w:sz w:val="24"/>
          <w:szCs w:val="24"/>
          <w:lang w:eastAsia="ru-RU"/>
        </w:rPr>
        <w:t xml:space="preserve">Для вывода результата вычислений используется динамически подключаемая библиотека </w:t>
      </w:r>
      <w:proofErr w:type="spellStart"/>
      <w:r w:rsidR="00EE36AA" w:rsidRPr="00EE36AA">
        <w:rPr>
          <w:rFonts w:ascii="Arial" w:eastAsia="Times New Roman" w:hAnsi="Arial" w:cs="Arial"/>
          <w:sz w:val="24"/>
          <w:szCs w:val="24"/>
          <w:lang w:eastAsia="ru-RU"/>
        </w:rPr>
        <w:t>Microsoft.Office.Interop.Excel</w:t>
      </w:r>
      <w:proofErr w:type="spellEnd"/>
      <w:r w:rsidR="00EE36AA" w:rsidRPr="00EE36AA">
        <w:rPr>
          <w:rFonts w:ascii="Arial" w:eastAsia="Times New Roman" w:hAnsi="Arial" w:cs="Arial"/>
          <w:sz w:val="24"/>
          <w:szCs w:val="24"/>
          <w:lang w:eastAsia="ru-RU"/>
        </w:rPr>
        <w:t xml:space="preserve">, которая предоставляет средства для создания приложения </w:t>
      </w:r>
      <w:proofErr w:type="spellStart"/>
      <w:r w:rsidR="00EE36AA" w:rsidRPr="00EE36AA">
        <w:rPr>
          <w:rFonts w:ascii="Arial" w:eastAsia="Times New Roman" w:hAnsi="Arial" w:cs="Arial"/>
          <w:sz w:val="24"/>
          <w:szCs w:val="24"/>
          <w:lang w:eastAsia="ru-RU"/>
        </w:rPr>
        <w:t>Microsoft</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Office</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Excel</w:t>
      </w:r>
      <w:proofErr w:type="spellEnd"/>
      <w:r w:rsidR="00EE36AA" w:rsidRPr="00EE36AA">
        <w:rPr>
          <w:rFonts w:ascii="Arial" w:eastAsia="Times New Roman" w:hAnsi="Arial" w:cs="Arial"/>
          <w:sz w:val="24"/>
          <w:szCs w:val="24"/>
          <w:lang w:eastAsia="ru-RU"/>
        </w:rPr>
        <w:t xml:space="preserve"> внутри программы с возможностью работы внутри приложения в рамках программы.</w:t>
      </w:r>
    </w:p>
    <w:p w:rsidR="00995C0A" w:rsidRPr="00995C0A"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ПО было разработано при помощи объектно-ориентированного языка программирования C# .NET, позволяющего создавать кроссплатформенные интерактивные приложения, выполняющиеся на программной платформе .NET, разработанной компанией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В качестве интегрированной среды разработки применялась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Visual</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Studio</w:t>
      </w:r>
      <w:proofErr w:type="spellEnd"/>
      <w:r w:rsidRPr="00995C0A">
        <w:rPr>
          <w:rFonts w:ascii="Arial" w:eastAsia="Times New Roman" w:hAnsi="Arial" w:cs="Arial"/>
          <w:sz w:val="24"/>
          <w:szCs w:val="24"/>
          <w:lang w:eastAsia="ru-RU"/>
        </w:rPr>
        <w:t xml:space="preserve"> 2010 </w:t>
      </w:r>
      <w:r>
        <w:rPr>
          <w:rFonts w:ascii="Arial" w:eastAsia="Times New Roman" w:hAnsi="Arial" w:cs="Arial"/>
          <w:sz w:val="24"/>
          <w:szCs w:val="24"/>
          <w:lang w:val="en-US" w:eastAsia="ru-RU"/>
        </w:rPr>
        <w:t>Professional</w:t>
      </w:r>
      <w:r w:rsidRPr="00995C0A">
        <w:rPr>
          <w:rFonts w:ascii="Arial" w:eastAsia="Times New Roman" w:hAnsi="Arial" w:cs="Arial"/>
          <w:sz w:val="24"/>
          <w:szCs w:val="24"/>
          <w:lang w:eastAsia="ru-RU"/>
        </w:rPr>
        <w:t xml:space="preserve">. Для программирования графического интерфейса пользователя применялся интерфейс программирования </w:t>
      </w:r>
      <w:proofErr w:type="spellStart"/>
      <w:r w:rsidRPr="00995C0A">
        <w:rPr>
          <w:rFonts w:ascii="Arial" w:eastAsia="Times New Roman" w:hAnsi="Arial" w:cs="Arial"/>
          <w:sz w:val="24"/>
          <w:szCs w:val="24"/>
          <w:lang w:eastAsia="ru-RU"/>
        </w:rPr>
        <w:t>Windows</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Forms</w:t>
      </w:r>
      <w:proofErr w:type="spellEnd"/>
      <w:r w:rsidRPr="00995C0A">
        <w:rPr>
          <w:rFonts w:ascii="Arial" w:eastAsia="Times New Roman" w:hAnsi="Arial" w:cs="Arial"/>
          <w:sz w:val="24"/>
          <w:szCs w:val="24"/>
          <w:lang w:eastAsia="ru-RU"/>
        </w:rPr>
        <w:t xml:space="preserve">, являющийся частью .NET </w:t>
      </w:r>
      <w:proofErr w:type="spellStart"/>
      <w:r w:rsidRPr="00995C0A">
        <w:rPr>
          <w:rFonts w:ascii="Arial" w:eastAsia="Times New Roman" w:hAnsi="Arial" w:cs="Arial"/>
          <w:sz w:val="24"/>
          <w:szCs w:val="24"/>
          <w:lang w:eastAsia="ru-RU"/>
        </w:rPr>
        <w:t>Framework</w:t>
      </w:r>
      <w:proofErr w:type="spellEnd"/>
      <w:r w:rsidRPr="00995C0A">
        <w:rPr>
          <w:rFonts w:ascii="Arial" w:eastAsia="Times New Roman" w:hAnsi="Arial" w:cs="Arial"/>
          <w:sz w:val="24"/>
          <w:szCs w:val="24"/>
          <w:lang w:eastAsia="ru-RU"/>
        </w:rPr>
        <w:t xml:space="preserve"> и содержащийся в пространстве имён </w:t>
      </w:r>
      <w:proofErr w:type="spellStart"/>
      <w:r w:rsidRPr="00995C0A">
        <w:rPr>
          <w:rFonts w:ascii="Arial" w:eastAsia="Times New Roman" w:hAnsi="Arial" w:cs="Arial"/>
          <w:sz w:val="24"/>
          <w:szCs w:val="24"/>
          <w:lang w:eastAsia="ru-RU"/>
        </w:rPr>
        <w:t>System.Windows.Forms</w:t>
      </w:r>
      <w:proofErr w:type="spellEnd"/>
      <w:r w:rsidRPr="00995C0A">
        <w:rPr>
          <w:rFonts w:ascii="Arial" w:eastAsia="Times New Roman" w:hAnsi="Arial" w:cs="Arial"/>
          <w:sz w:val="24"/>
          <w:szCs w:val="24"/>
          <w:lang w:eastAsia="ru-RU"/>
        </w:rPr>
        <w:t>.</w:t>
      </w:r>
    </w:p>
    <w:p w:rsidR="00995C0A" w:rsidRPr="007E6806"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База данных </w:t>
      </w:r>
      <w:r w:rsidRPr="00DF2A25">
        <w:rPr>
          <w:rFonts w:ascii="Arial" w:eastAsia="Times New Roman" w:hAnsi="Arial" w:cs="Arial"/>
          <w:sz w:val="24"/>
          <w:szCs w:val="24"/>
          <w:lang w:eastAsia="ru-RU"/>
        </w:rPr>
        <w:t>по индивидуальным дозам облучения персонала предприятий Топливной компании ТВЭЛ</w:t>
      </w:r>
      <w:r w:rsidRPr="00995C0A">
        <w:rPr>
          <w:rFonts w:ascii="Arial" w:eastAsia="Times New Roman" w:hAnsi="Arial" w:cs="Arial"/>
          <w:sz w:val="24"/>
          <w:szCs w:val="24"/>
          <w:lang w:eastAsia="ru-RU"/>
        </w:rPr>
        <w:t xml:space="preserve"> имеет формат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2002-2003. Разработка логической схемы и тестирование базы данных велось с помощью приложения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2010.</w:t>
      </w:r>
    </w:p>
    <w:p w:rsidR="00526DB7" w:rsidRPr="00EF443D" w:rsidRDefault="00526DB7"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5BAE">
        <w:rPr>
          <w:rFonts w:ascii="Arial" w:eastAsia="Times New Roman" w:hAnsi="Arial" w:cs="Arial"/>
          <w:sz w:val="24"/>
          <w:szCs w:val="24"/>
          <w:lang w:eastAsia="ru-RU"/>
        </w:rPr>
        <w:t xml:space="preserve"> </w:t>
      </w:r>
    </w:p>
    <w:p w:rsidR="00440DBA" w:rsidRPr="0060310D" w:rsidRDefault="00440DBA" w:rsidP="00420453">
      <w:pPr>
        <w:spacing w:after="0" w:line="360" w:lineRule="auto"/>
        <w:contextualSpacing/>
        <w:jc w:val="both"/>
        <w:rPr>
          <w:rFonts w:ascii="Arial" w:eastAsia="Times New Roman" w:hAnsi="Arial" w:cs="Arial"/>
          <w:sz w:val="24"/>
          <w:szCs w:val="24"/>
          <w:lang w:eastAsia="ru-RU"/>
        </w:rPr>
      </w:pPr>
    </w:p>
    <w:p w:rsidR="00BE4FC0" w:rsidRDefault="00BE4FC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
    <w:p w:rsidR="00B02808" w:rsidRPr="00830E0F" w:rsidRDefault="00B02808" w:rsidP="00830E0F">
      <w:pPr>
        <w:spacing w:after="0" w:line="360" w:lineRule="auto"/>
        <w:contextualSpacing/>
        <w:jc w:val="both"/>
        <w:rPr>
          <w:rFonts w:ascii="Arial" w:eastAsia="Times New Roman" w:hAnsi="Arial" w:cs="Arial"/>
          <w:kern w:val="18"/>
          <w:sz w:val="24"/>
          <w:szCs w:val="24"/>
          <w:lang w:eastAsia="ru-RU"/>
        </w:rPr>
      </w:pPr>
    </w:p>
    <w:p w:rsidR="005B3E4E" w:rsidRDefault="005B3E4E" w:rsidP="005B3E4E">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lastRenderedPageBreak/>
        <w:drawing>
          <wp:inline distT="0" distB="0" distL="0" distR="0">
            <wp:extent cx="1808238" cy="3048000"/>
            <wp:effectExtent l="19050" t="0" r="1512"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B02808" w:rsidRDefault="005B3E4E" w:rsidP="00830E0F">
      <w:pPr>
        <w:spacing w:after="0" w:line="360" w:lineRule="auto"/>
        <w:contextualSpacing/>
        <w:jc w:val="center"/>
        <w:rPr>
          <w:rFonts w:ascii="Arial" w:eastAsia="Times New Roman" w:hAnsi="Arial" w:cs="Arial"/>
          <w:color w:val="FF0000"/>
          <w:sz w:val="24"/>
          <w:szCs w:val="24"/>
          <w:lang w:eastAsia="ru-RU"/>
        </w:rPr>
      </w:pPr>
      <w:r w:rsidRPr="00830E0F">
        <w:rPr>
          <w:rFonts w:ascii="Arial" w:eastAsia="Times New Roman" w:hAnsi="Arial" w:cs="Arial"/>
          <w:color w:val="FF0000"/>
          <w:kern w:val="18"/>
          <w:sz w:val="24"/>
          <w:szCs w:val="24"/>
          <w:lang w:eastAsia="ru-RU"/>
        </w:rPr>
        <w:t>Рисунок 1.1.</w:t>
      </w:r>
      <w:r w:rsidR="00DF2A25" w:rsidRPr="00830E0F">
        <w:rPr>
          <w:rFonts w:ascii="Arial" w:eastAsia="Times New Roman" w:hAnsi="Arial" w:cs="Arial"/>
          <w:color w:val="FF0000"/>
          <w:kern w:val="18"/>
          <w:sz w:val="24"/>
          <w:szCs w:val="24"/>
          <w:lang w:eastAsia="ru-RU"/>
        </w:rPr>
        <w:t>4</w:t>
      </w:r>
      <w:r w:rsidRPr="00830E0F">
        <w:rPr>
          <w:rFonts w:ascii="Arial" w:eastAsia="Times New Roman" w:hAnsi="Arial" w:cs="Arial"/>
          <w:color w:val="FF0000"/>
          <w:kern w:val="18"/>
          <w:sz w:val="24"/>
          <w:szCs w:val="24"/>
          <w:lang w:eastAsia="ru-RU"/>
        </w:rPr>
        <w:t xml:space="preserve"> – блок-схема работы </w:t>
      </w:r>
      <w:r w:rsidRPr="00830E0F">
        <w:rPr>
          <w:rFonts w:ascii="Arial" w:eastAsia="Times New Roman" w:hAnsi="Arial" w:cs="Arial"/>
          <w:color w:val="FF0000"/>
          <w:sz w:val="24"/>
          <w:szCs w:val="24"/>
          <w:lang w:eastAsia="ru-RU"/>
        </w:rPr>
        <w:t>вспомогательного программного обеспечения для расчета ОРПО и ИБПО</w:t>
      </w:r>
      <w:r w:rsidR="00830E0F" w:rsidRPr="00830E0F">
        <w:rPr>
          <w:rFonts w:ascii="Arial" w:eastAsia="Times New Roman" w:hAnsi="Arial" w:cs="Arial"/>
          <w:color w:val="FF0000"/>
          <w:sz w:val="24"/>
          <w:szCs w:val="24"/>
          <w:lang w:eastAsia="ru-RU"/>
        </w:rPr>
        <w:t xml:space="preserve"> (ЗДЕСЬ ДОЛЖНА БЫТЬ АДЕКВАТНАЯ БЛОК-СХЕМА ПРИЛОЖЕНИЯ)</w:t>
      </w:r>
    </w:p>
    <w:p w:rsidR="00C50670" w:rsidRDefault="009B3ECD" w:rsidP="00D00291">
      <w:pPr>
        <w:spacing w:after="0" w:line="360" w:lineRule="auto"/>
        <w:ind w:firstLine="708"/>
        <w:contextualSpacing/>
        <w:jc w:val="both"/>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В таблицах 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1-1.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 xml:space="preserve">2 приведены значения средних для предприятий Топливной компании ТВЭЛ значений обобщенного риска потенциального облучения, рассчитанного двумя способами: </w:t>
      </w:r>
      <w:r w:rsidR="00C50670" w:rsidRPr="00C50670">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в половозрастной группе </w:t>
      </w:r>
      <w:r w:rsidRPr="009B3ECD">
        <w:rPr>
          <w:rFonts w:ascii="Arial" w:eastAsia="Times New Roman" w:hAnsi="Arial" w:cs="Arial"/>
          <w:color w:val="70AD47" w:themeColor="accent6"/>
          <w:sz w:val="24"/>
          <w:szCs w:val="24"/>
          <w:lang w:eastAsia="ru-RU"/>
        </w:rPr>
        <w:t xml:space="preserve">и через средний пожизненный </w:t>
      </w:r>
      <w:r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r w:rsidR="00C50670" w:rsidRPr="00C50670">
        <w:rPr>
          <w:rFonts w:ascii="Arial" w:eastAsia="Times New Roman" w:hAnsi="Arial" w:cs="Arial"/>
          <w:color w:val="70AD47" w:themeColor="accent6"/>
          <w:sz w:val="24"/>
          <w:szCs w:val="24"/>
          <w:lang w:eastAsia="ru-RU"/>
        </w:rPr>
        <w:t xml:space="preserve"> С помощью вышеописанных методов ОРПО вычислялся для всех возрастных групп – отдельно для мужчин и женщин и для внутреннего и внешнего облучений. Результаты расчетов ОРПО для предприятий Топливной компании ТВЭЛ и Топливной компании ТВЭЛ в целом приведены в Приложении А (таблицы А1-А7)</w:t>
      </w:r>
      <w:r w:rsidR="0002019C">
        <w:rPr>
          <w:rFonts w:ascii="Arial" w:eastAsia="Times New Roman" w:hAnsi="Arial" w:cs="Arial"/>
          <w:color w:val="70AD47" w:themeColor="accent6"/>
          <w:sz w:val="24"/>
          <w:szCs w:val="24"/>
          <w:lang w:eastAsia="ru-RU"/>
        </w:rPr>
        <w:t>.</w:t>
      </w: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5F0DF2" w:rsidRPr="002817AD" w:rsidRDefault="005F0DF2" w:rsidP="005F0DF2">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1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по пожизненному атрибутивному риску</w:t>
      </w:r>
      <w:r w:rsidR="00A852B9" w:rsidRPr="002817AD">
        <w:rPr>
          <w:rFonts w:ascii="Arial" w:hAnsi="Arial" w:cs="Arial"/>
          <w:color w:val="70AD47" w:themeColor="accent6"/>
          <w:sz w:val="24"/>
          <w:szCs w:val="24"/>
        </w:rPr>
        <w:t xml:space="preserve"> смертности через средний возраст при облучении в половозрастной группе.</w:t>
      </w:r>
    </w:p>
    <w:p w:rsidR="005F0DF2" w:rsidRPr="002817AD" w:rsidRDefault="005F0DF2" w:rsidP="005F0DF2">
      <w:pPr>
        <w:spacing w:after="0"/>
        <w:jc w:val="both"/>
        <w:rPr>
          <w:rFonts w:ascii="Arial" w:hAnsi="Arial" w:cs="Arial"/>
          <w:color w:val="70AD47" w:themeColor="accent6"/>
          <w:sz w:val="24"/>
          <w:szCs w:val="24"/>
        </w:rPr>
      </w:pPr>
    </w:p>
    <w:tbl>
      <w:tblPr>
        <w:tblW w:w="5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4"/>
        <w:gridCol w:w="648"/>
        <w:gridCol w:w="1208"/>
        <w:gridCol w:w="1318"/>
        <w:gridCol w:w="1192"/>
        <w:gridCol w:w="1208"/>
        <w:gridCol w:w="1319"/>
        <w:gridCol w:w="1260"/>
      </w:tblGrid>
      <w:tr w:rsidR="005F0DF2" w:rsidRPr="002817AD" w:rsidTr="00580370">
        <w:trPr>
          <w:trHeight w:val="996"/>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F0DF2" w:rsidRPr="002817AD" w:rsidTr="00580370">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2,46</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2,77E-05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5,23E-05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w:t>
            </w:r>
            <w:r w:rsidR="005F0DF2"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5F0DF2" w:rsidRPr="002817AD">
              <w:rPr>
                <w:rFonts w:ascii="Arial" w:hAnsi="Arial" w:cs="Arial"/>
                <w:color w:val="70AD47" w:themeColor="accent6"/>
                <w:sz w:val="20"/>
                <w:szCs w:val="20"/>
                <w:lang w:eastAsia="ru-RU"/>
              </w:rPr>
              <w:t>1E-05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1,75</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w:t>
            </w:r>
            <w:r w:rsidR="005F0DF2" w:rsidRPr="002817AD">
              <w:rPr>
                <w:rFonts w:ascii="Arial" w:hAnsi="Arial" w:cs="Arial"/>
                <w:color w:val="70AD47" w:themeColor="accent6"/>
                <w:sz w:val="20"/>
                <w:szCs w:val="20"/>
                <w:lang w:eastAsia="ru-RU"/>
              </w:rPr>
              <w:t>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5F0DF2"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31</w:t>
            </w:r>
            <w:r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83</w:t>
            </w:r>
            <w:r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CB3B56" w:rsidRPr="002817AD">
              <w:rPr>
                <w:rFonts w:ascii="Arial" w:hAnsi="Arial" w:cs="Arial"/>
                <w:color w:val="70AD47" w:themeColor="accent6"/>
                <w:sz w:val="20"/>
                <w:szCs w:val="20"/>
                <w:lang w:eastAsia="ru-RU"/>
              </w:rPr>
              <w:t>14</w:t>
            </w:r>
            <w:r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2,18</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5D7F76" w:rsidRPr="002817AD">
              <w:rPr>
                <w:rFonts w:ascii="Arial" w:hAnsi="Arial" w:cs="Arial"/>
                <w:color w:val="70AD47" w:themeColor="accent6"/>
                <w:sz w:val="20"/>
                <w:szCs w:val="20"/>
                <w:lang w:eastAsia="ru-RU"/>
              </w:rPr>
              <w:t>84</w:t>
            </w:r>
            <w:r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5F0DF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02</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8,58</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1,88</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6,00</w:t>
            </w:r>
            <w:r w:rsidR="005F0DF2" w:rsidRPr="002817AD">
              <w:rPr>
                <w:rFonts w:ascii="Arial" w:hAnsi="Arial" w:cs="Arial"/>
                <w:color w:val="70AD47" w:themeColor="accent6"/>
                <w:sz w:val="20"/>
                <w:szCs w:val="20"/>
                <w:lang w:eastAsia="ru-RU"/>
              </w:rPr>
              <w:t>E-08</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1,08</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4,86</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w:t>
            </w:r>
            <w:r w:rsidR="005F0DF2" w:rsidRPr="002817AD">
              <w:rPr>
                <w:rFonts w:ascii="Arial" w:hAnsi="Arial" w:cs="Arial"/>
                <w:color w:val="70AD47" w:themeColor="accent6"/>
                <w:sz w:val="20"/>
                <w:szCs w:val="20"/>
                <w:lang w:eastAsia="ru-RU"/>
              </w:rPr>
              <w:t>E-07</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87</w:t>
            </w:r>
            <w:r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48</w:t>
            </w:r>
            <w:r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w:t>
            </w:r>
            <w:r w:rsidR="005F0DF2"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1,52</w:t>
            </w:r>
            <w:r w:rsidR="005F0DF2"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1,89</w:t>
            </w:r>
            <w:r w:rsidR="005F0DF2"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8,65</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3,12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3,99</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2,39E-05</w:t>
            </w:r>
          </w:p>
        </w:tc>
        <w:tc>
          <w:tcPr>
            <w:tcW w:w="67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2,31E-05</w:t>
            </w:r>
          </w:p>
        </w:tc>
        <w:tc>
          <w:tcPr>
            <w:tcW w:w="63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4,7E-05</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8,39E-05</w:t>
            </w:r>
          </w:p>
        </w:tc>
        <w:tc>
          <w:tcPr>
            <w:tcW w:w="699"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7,31E-05</w:t>
            </w:r>
          </w:p>
        </w:tc>
        <w:tc>
          <w:tcPr>
            <w:tcW w:w="66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1,57E-04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1,93</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4,84</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6,77</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6,91</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1,38</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2,07</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3,94</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6,03</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9,9</w:t>
            </w:r>
            <w:r w:rsidR="0068190A" w:rsidRPr="002817AD">
              <w:rPr>
                <w:rFonts w:ascii="Arial" w:hAnsi="Arial" w:cs="Arial"/>
                <w:color w:val="70AD47" w:themeColor="accent6"/>
                <w:sz w:val="20"/>
                <w:szCs w:val="20"/>
                <w:lang w:eastAsia="ru-RU"/>
              </w:rPr>
              <w:t>7E-05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w:t>
            </w:r>
            <w:r w:rsidR="0068190A" w:rsidRPr="002817AD">
              <w:rPr>
                <w:rFonts w:ascii="Arial" w:hAnsi="Arial" w:cs="Arial"/>
                <w:color w:val="70AD47" w:themeColor="accent6"/>
                <w:sz w:val="20"/>
                <w:szCs w:val="20"/>
                <w:lang w:eastAsia="ru-RU"/>
              </w:rPr>
              <w:t>4E-04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F4561" w:rsidRPr="002817AD">
              <w:rPr>
                <w:rFonts w:ascii="Arial" w:hAnsi="Arial" w:cs="Arial"/>
                <w:color w:val="70AD47" w:themeColor="accent6"/>
                <w:sz w:val="20"/>
                <w:szCs w:val="20"/>
                <w:lang w:eastAsia="ru-RU"/>
              </w:rPr>
              <w:t>46</w:t>
            </w:r>
            <w:r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49</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5,95</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1,33</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92</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353383" w:rsidRPr="002817AD">
              <w:rPr>
                <w:rFonts w:ascii="Arial" w:hAnsi="Arial" w:cs="Arial"/>
                <w:color w:val="70AD47" w:themeColor="accent6"/>
                <w:sz w:val="20"/>
                <w:szCs w:val="20"/>
                <w:lang w:eastAsia="ru-RU"/>
              </w:rPr>
              <w:t>,65</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353383"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2,65E-05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44495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44495E" w:rsidRPr="002817AD">
              <w:rPr>
                <w:rFonts w:ascii="Arial" w:hAnsi="Arial" w:cs="Arial"/>
                <w:color w:val="70AD47" w:themeColor="accent6"/>
                <w:sz w:val="20"/>
                <w:szCs w:val="20"/>
                <w:lang w:eastAsia="ru-RU"/>
              </w:rPr>
              <w:t>04</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4495E"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4,04E-05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3,47</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68190A" w:rsidRPr="002817AD">
              <w:rPr>
                <w:rFonts w:ascii="Arial" w:hAnsi="Arial" w:cs="Arial"/>
                <w:color w:val="70AD47" w:themeColor="accent6"/>
                <w:sz w:val="20"/>
                <w:szCs w:val="20"/>
                <w:lang w:eastAsia="ru-RU"/>
              </w:rPr>
              <w:t>7E-04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3,05</w:t>
            </w:r>
            <w:r w:rsidR="0068190A"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62</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6,31</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2,02E-05</w:t>
            </w:r>
          </w:p>
        </w:tc>
        <w:tc>
          <w:tcPr>
            <w:tcW w:w="67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3,71E-05</w:t>
            </w:r>
          </w:p>
        </w:tc>
        <w:tc>
          <w:tcPr>
            <w:tcW w:w="63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5,72E-05</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5,58E-05</w:t>
            </w:r>
          </w:p>
        </w:tc>
        <w:tc>
          <w:tcPr>
            <w:tcW w:w="699"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0A77DF" w:rsidRPr="002817AD">
              <w:rPr>
                <w:rFonts w:ascii="Arial" w:hAnsi="Arial" w:cs="Arial"/>
                <w:color w:val="70AD47" w:themeColor="accent6"/>
                <w:sz w:val="20"/>
                <w:szCs w:val="20"/>
                <w:lang w:eastAsia="ru-RU"/>
              </w:rPr>
              <w:t>Е-04</w:t>
            </w:r>
          </w:p>
        </w:tc>
        <w:tc>
          <w:tcPr>
            <w:tcW w:w="66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A77DF" w:rsidRPr="002817AD">
              <w:rPr>
                <w:rFonts w:ascii="Arial" w:hAnsi="Arial" w:cs="Arial"/>
                <w:color w:val="70AD47" w:themeColor="accent6"/>
                <w:sz w:val="20"/>
                <w:szCs w:val="20"/>
                <w:lang w:eastAsia="ru-RU"/>
              </w:rPr>
              <w:t>Е-04</w:t>
            </w:r>
          </w:p>
        </w:tc>
      </w:tr>
    </w:tbl>
    <w:p w:rsidR="00580370" w:rsidRPr="00830E0F" w:rsidRDefault="00580370">
      <w:pPr>
        <w:spacing w:after="160" w:line="259" w:lineRule="auto"/>
        <w:rPr>
          <w:rFonts w:ascii="Arial" w:eastAsia="Times New Roman" w:hAnsi="Arial" w:cs="Arial"/>
          <w:color w:val="5B9BD5" w:themeColor="accent1"/>
          <w:sz w:val="24"/>
          <w:szCs w:val="24"/>
          <w:lang w:eastAsia="ru-RU"/>
        </w:rPr>
      </w:pPr>
      <w:r w:rsidRPr="00830E0F">
        <w:rPr>
          <w:rFonts w:ascii="Arial" w:eastAsia="Times New Roman" w:hAnsi="Arial" w:cs="Arial"/>
          <w:color w:val="5B9BD5" w:themeColor="accent1"/>
          <w:sz w:val="24"/>
          <w:szCs w:val="24"/>
          <w:lang w:eastAsia="ru-RU"/>
        </w:rPr>
        <w:br w:type="page"/>
      </w:r>
    </w:p>
    <w:p w:rsidR="00580370" w:rsidRPr="002817AD" w:rsidRDefault="00580370" w:rsidP="00580370">
      <w:pPr>
        <w:spacing w:after="0"/>
        <w:jc w:val="both"/>
        <w:rPr>
          <w:rFonts w:ascii="Arial" w:eastAsia="Times New Roman" w:hAnsi="Arial" w:cs="Arial"/>
          <w:color w:val="70AD47" w:themeColor="accent6"/>
          <w:sz w:val="24"/>
          <w:szCs w:val="24"/>
          <w:lang w:eastAsia="ru-RU"/>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2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w:t>
      </w:r>
      <w:r w:rsidRPr="002817AD">
        <w:rPr>
          <w:rFonts w:ascii="Arial" w:eastAsia="Times New Roman" w:hAnsi="Arial" w:cs="Arial"/>
          <w:color w:val="70AD47" w:themeColor="accent6"/>
          <w:sz w:val="24"/>
          <w:szCs w:val="24"/>
          <w:lang w:eastAsia="ru-RU"/>
        </w:rPr>
        <w:t>через средний пожизненный атрибутивный риск смертности в половозрастной группе.</w:t>
      </w:r>
    </w:p>
    <w:p w:rsidR="00580370" w:rsidRPr="002817AD" w:rsidRDefault="00580370" w:rsidP="00580370">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t xml:space="preserve"> </w:t>
      </w:r>
    </w:p>
    <w:tbl>
      <w:tblPr>
        <w:tblW w:w="51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688"/>
        <w:gridCol w:w="1214"/>
        <w:gridCol w:w="1324"/>
        <w:gridCol w:w="1245"/>
        <w:gridCol w:w="1214"/>
        <w:gridCol w:w="1377"/>
        <w:gridCol w:w="1312"/>
      </w:tblGrid>
      <w:tr w:rsidR="00580370" w:rsidRPr="002817AD" w:rsidTr="00E11D54">
        <w:trPr>
          <w:trHeight w:val="960"/>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80370" w:rsidRPr="002817AD" w:rsidTr="00E11D54">
        <w:trPr>
          <w:trHeight w:val="92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3,68E-05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9,24E-05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E267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E267E"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86</w:t>
            </w:r>
            <w:r w:rsidR="000E267E"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3,85E-05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6,27E-05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2E43A8"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2E43A8" w:rsidRPr="002817AD">
              <w:rPr>
                <w:rFonts w:ascii="Arial" w:hAnsi="Arial" w:cs="Arial"/>
                <w:color w:val="70AD47" w:themeColor="accent6"/>
                <w:sz w:val="20"/>
                <w:szCs w:val="20"/>
                <w:lang w:eastAsia="ru-RU"/>
              </w:rPr>
              <w:t>E-04</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2E43A8"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14</w:t>
            </w:r>
            <w:r w:rsidR="002E43A8"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1,92E-05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5,42E-05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7,61E-05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25</w:t>
            </w:r>
            <w:r w:rsidR="00F90B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F90B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F90B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9,36E-06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1,09E-06</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4,26E-05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2,25E-06</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57</w:t>
            </w:r>
            <w:r w:rsidR="008700B3"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8700B3">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w:t>
            </w:r>
            <w:r w:rsidR="008700B3"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22</w:t>
            </w:r>
            <w:r w:rsidR="000C0130"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99</w:t>
            </w:r>
            <w:r w:rsidR="000C0130"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2,11E-05</w:t>
            </w:r>
          </w:p>
        </w:tc>
        <w:tc>
          <w:tcPr>
            <w:tcW w:w="67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4,33E-05</w:t>
            </w:r>
          </w:p>
        </w:tc>
        <w:tc>
          <w:tcPr>
            <w:tcW w:w="63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6,44E-05</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7,4E-05</w:t>
            </w:r>
          </w:p>
        </w:tc>
        <w:tc>
          <w:tcPr>
            <w:tcW w:w="70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38</w:t>
            </w:r>
            <w:r w:rsidR="00BF026F"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BF026F"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1,69E-05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7,26E-05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D033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D033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19</w:t>
            </w:r>
            <w:r w:rsidR="00D033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9,74E-05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5,93E-05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w:t>
            </w:r>
            <w:r w:rsidR="00DA6567"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1,29E-05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5,16E-05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46</w:t>
            </w:r>
            <w:r w:rsidR="00FD62D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FD62D2"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9315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44</w:t>
            </w:r>
            <w:r w:rsidR="0009315A"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74</w:t>
            </w:r>
            <w:r w:rsidR="0009315A" w:rsidRPr="002817AD">
              <w:rPr>
                <w:rFonts w:ascii="Arial" w:hAnsi="Arial" w:cs="Arial"/>
                <w:color w:val="70AD47" w:themeColor="accent6"/>
                <w:sz w:val="20"/>
                <w:szCs w:val="20"/>
                <w:lang w:eastAsia="ru-RU"/>
              </w:rPr>
              <w:t xml:space="preserve"> 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09315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9315A"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1,77E-05</w:t>
            </w:r>
          </w:p>
        </w:tc>
        <w:tc>
          <w:tcPr>
            <w:tcW w:w="67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6,68E-05</w:t>
            </w:r>
          </w:p>
        </w:tc>
        <w:tc>
          <w:tcPr>
            <w:tcW w:w="63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8,45E-05</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4,92E-05</w:t>
            </w:r>
          </w:p>
        </w:tc>
        <w:tc>
          <w:tcPr>
            <w:tcW w:w="70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11</w:t>
            </w:r>
            <w:r w:rsidR="00CB005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CB0052" w:rsidRPr="002817AD">
              <w:rPr>
                <w:rFonts w:ascii="Arial" w:hAnsi="Arial" w:cs="Arial"/>
                <w:color w:val="70AD47" w:themeColor="accent6"/>
                <w:sz w:val="20"/>
                <w:szCs w:val="20"/>
                <w:lang w:eastAsia="ru-RU"/>
              </w:rPr>
              <w:t>E-04</w:t>
            </w:r>
          </w:p>
        </w:tc>
      </w:tr>
    </w:tbl>
    <w:p w:rsidR="00C72CB7" w:rsidRDefault="00C72CB7"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11105E">
      <w:pPr>
        <w:spacing w:after="0" w:line="360" w:lineRule="auto"/>
        <w:ind w:firstLine="708"/>
        <w:jc w:val="both"/>
        <w:rPr>
          <w:rFonts w:ascii="Arial" w:eastAsia="Times New Roman" w:hAnsi="Arial" w:cs="Arial"/>
          <w:color w:val="70AD47" w:themeColor="accent6"/>
          <w:sz w:val="24"/>
          <w:szCs w:val="24"/>
          <w:lang w:eastAsia="ru-RU"/>
        </w:rPr>
      </w:pPr>
      <w:r w:rsidRPr="00EA4CBD">
        <w:rPr>
          <w:rFonts w:ascii="Arial" w:hAnsi="Arial" w:cs="Arial"/>
          <w:color w:val="70AD47" w:themeColor="accent6"/>
          <w:sz w:val="24"/>
          <w:szCs w:val="24"/>
        </w:rPr>
        <w:lastRenderedPageBreak/>
        <w:t xml:space="preserve">Анализ полученных результатов показал, что </w:t>
      </w:r>
      <w:r w:rsidR="009261B3">
        <w:rPr>
          <w:rFonts w:ascii="Arial" w:eastAsia="Times New Roman" w:hAnsi="Arial" w:cs="Arial"/>
          <w:color w:val="70AD47" w:themeColor="accent6"/>
          <w:sz w:val="24"/>
          <w:szCs w:val="24"/>
          <w:lang w:eastAsia="ru-RU"/>
        </w:rPr>
        <w:t>на всех предприятиях Топливной компании ТВЭЛ, кроме предприятия ЧМЗ</w:t>
      </w:r>
      <w:r w:rsidRPr="00EA4CBD">
        <w:rPr>
          <w:rFonts w:ascii="Arial" w:eastAsia="Times New Roman" w:hAnsi="Arial" w:cs="Arial"/>
          <w:color w:val="70AD47" w:themeColor="accent6"/>
          <w:sz w:val="24"/>
          <w:szCs w:val="24"/>
          <w:lang w:eastAsia="ru-RU"/>
        </w:rPr>
        <w:t>,</w:t>
      </w:r>
      <w:r w:rsidR="00DF08C8">
        <w:rPr>
          <w:rFonts w:ascii="Arial" w:eastAsia="Times New Roman" w:hAnsi="Arial" w:cs="Arial"/>
          <w:color w:val="70AD47" w:themeColor="accent6"/>
          <w:sz w:val="24"/>
          <w:szCs w:val="24"/>
          <w:lang w:eastAsia="ru-RU"/>
        </w:rPr>
        <w:t xml:space="preserve"> суммарное</w:t>
      </w:r>
      <w:r w:rsidRPr="00EA4CBD">
        <w:rPr>
          <w:rFonts w:ascii="Arial" w:hAnsi="Arial" w:cs="Arial"/>
          <w:color w:val="70AD47" w:themeColor="accent6"/>
          <w:sz w:val="24"/>
          <w:szCs w:val="24"/>
        </w:rPr>
        <w:t xml:space="preserve"> сре</w:t>
      </w:r>
      <w:r w:rsidR="00EA4CBD">
        <w:rPr>
          <w:rFonts w:ascii="Arial" w:hAnsi="Arial" w:cs="Arial"/>
          <w:color w:val="70AD47" w:themeColor="accent6"/>
          <w:sz w:val="24"/>
          <w:szCs w:val="24"/>
        </w:rPr>
        <w:t>днее значение ОРПО, рассчитанное</w:t>
      </w:r>
      <w:r w:rsidR="00C71DDA">
        <w:rPr>
          <w:rFonts w:ascii="Arial" w:hAnsi="Arial" w:cs="Arial"/>
          <w:color w:val="70AD47" w:themeColor="accent6"/>
          <w:sz w:val="24"/>
          <w:szCs w:val="24"/>
        </w:rPr>
        <w:t xml:space="preserve"> и</w:t>
      </w:r>
      <w:r w:rsidRPr="00EA4CBD">
        <w:rPr>
          <w:rFonts w:ascii="Arial" w:hAnsi="Arial" w:cs="Arial"/>
          <w:color w:val="70AD47" w:themeColor="accent6"/>
          <w:sz w:val="24"/>
          <w:szCs w:val="24"/>
        </w:rPr>
        <w:t xml:space="preserve"> </w:t>
      </w:r>
      <w:r w:rsidRPr="00EA4CBD">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w:t>
      </w:r>
      <w:r w:rsidR="00EA4CBD" w:rsidRPr="00EA4CBD">
        <w:rPr>
          <w:rFonts w:ascii="Arial" w:hAnsi="Arial" w:cs="Arial"/>
          <w:color w:val="70AD47" w:themeColor="accent6"/>
          <w:sz w:val="24"/>
          <w:szCs w:val="24"/>
        </w:rPr>
        <w:t>облучения персонала</w:t>
      </w:r>
      <w:r w:rsidR="00C71DDA">
        <w:rPr>
          <w:rFonts w:ascii="Arial" w:hAnsi="Arial" w:cs="Arial"/>
          <w:color w:val="70AD47" w:themeColor="accent6"/>
          <w:sz w:val="24"/>
          <w:szCs w:val="24"/>
        </w:rPr>
        <w:t xml:space="preserve">, и с использованием </w:t>
      </w:r>
      <w:r w:rsidR="00C71DDA" w:rsidRPr="00C71DDA">
        <w:rPr>
          <w:rFonts w:ascii="Arial" w:eastAsia="Times New Roman" w:hAnsi="Arial" w:cs="Arial"/>
          <w:color w:val="70AD47" w:themeColor="accent6"/>
          <w:sz w:val="24"/>
          <w:szCs w:val="24"/>
          <w:lang w:eastAsia="ru-RU"/>
        </w:rPr>
        <w:t>среднего пожизненного атрибутивного риска сме</w:t>
      </w:r>
      <w:r w:rsidR="00C71DDA">
        <w:rPr>
          <w:rFonts w:ascii="Arial" w:eastAsia="Times New Roman" w:hAnsi="Arial" w:cs="Arial"/>
          <w:color w:val="70AD47" w:themeColor="accent6"/>
          <w:sz w:val="24"/>
          <w:szCs w:val="24"/>
          <w:lang w:eastAsia="ru-RU"/>
        </w:rPr>
        <w:t>ртности в половозрастной группе</w:t>
      </w:r>
      <w:r w:rsidR="00EA4CBD" w:rsidRPr="00EA4CBD">
        <w:rPr>
          <w:rFonts w:ascii="Arial" w:hAnsi="Arial" w:cs="Arial"/>
          <w:color w:val="70AD47" w:themeColor="accent6"/>
          <w:sz w:val="24"/>
          <w:szCs w:val="24"/>
        </w:rPr>
        <w:t xml:space="preserve"> за </w:t>
      </w:r>
      <w:proofErr w:type="spellStart"/>
      <w:r w:rsidR="00EA4CBD" w:rsidRPr="00EA4CBD">
        <w:rPr>
          <w:rFonts w:ascii="Arial" w:hAnsi="Arial" w:cs="Arial"/>
          <w:color w:val="70AD47" w:themeColor="accent6"/>
          <w:sz w:val="24"/>
          <w:szCs w:val="24"/>
        </w:rPr>
        <w:t>референсный</w:t>
      </w:r>
      <w:proofErr w:type="spellEnd"/>
      <w:r w:rsidR="00EA4CBD" w:rsidRPr="00EA4CBD">
        <w:rPr>
          <w:rFonts w:ascii="Arial" w:hAnsi="Arial" w:cs="Arial"/>
          <w:color w:val="70AD47" w:themeColor="accent6"/>
          <w:sz w:val="24"/>
          <w:szCs w:val="24"/>
        </w:rPr>
        <w:t xml:space="preserve"> период времени, равный 5 годам, не превышает граничное значение </w:t>
      </w:r>
      <w:r w:rsidR="00EA4CBD" w:rsidRPr="00EA4CBD">
        <w:rPr>
          <w:rFonts w:ascii="Arial" w:eastAsia="Times New Roman" w:hAnsi="Arial" w:cs="Arial"/>
          <w:color w:val="70AD47" w:themeColor="accent6"/>
          <w:sz w:val="24"/>
          <w:szCs w:val="24"/>
          <w:lang w:eastAsia="ru-RU"/>
        </w:rPr>
        <w:t>2,0</w:t>
      </w:r>
      <w:r w:rsidR="00EA4CBD" w:rsidRPr="00EA4CBD">
        <w:rPr>
          <w:rFonts w:ascii="Arial" w:eastAsia="Times New Roman" w:hAnsi="Arial" w:cs="Arial"/>
          <w:color w:val="70AD47" w:themeColor="accent6"/>
          <w:sz w:val="24"/>
          <w:szCs w:val="24"/>
          <w:lang w:eastAsia="ru-RU"/>
        </w:rPr>
        <w:sym w:font="Symbol" w:char="F0B4"/>
      </w:r>
      <w:r w:rsidR="00EA4CBD" w:rsidRPr="00EA4CBD">
        <w:rPr>
          <w:rFonts w:ascii="Arial" w:eastAsia="Times New Roman" w:hAnsi="Arial" w:cs="Arial"/>
          <w:color w:val="70AD47" w:themeColor="accent6"/>
          <w:sz w:val="24"/>
          <w:szCs w:val="24"/>
          <w:lang w:eastAsia="ru-RU"/>
        </w:rPr>
        <w:t>10</w:t>
      </w:r>
      <w:r w:rsidR="00EA4CBD" w:rsidRPr="00EA4CBD">
        <w:rPr>
          <w:rFonts w:ascii="Arial" w:eastAsia="Times New Roman" w:hAnsi="Arial" w:cs="Arial"/>
          <w:color w:val="70AD47" w:themeColor="accent6"/>
          <w:sz w:val="24"/>
          <w:szCs w:val="24"/>
          <w:vertAlign w:val="superscript"/>
          <w:lang w:eastAsia="ru-RU"/>
        </w:rPr>
        <w:t>-4</w:t>
      </w:r>
      <w:r w:rsidR="00EA4CBD" w:rsidRPr="00EA4CBD">
        <w:rPr>
          <w:rFonts w:ascii="Arial" w:eastAsia="Times New Roman" w:hAnsi="Arial" w:cs="Arial"/>
          <w:color w:val="70AD47" w:themeColor="accent6"/>
          <w:sz w:val="24"/>
          <w:szCs w:val="24"/>
          <w:lang w:eastAsia="ru-RU"/>
        </w:rPr>
        <w:t xml:space="preserve"> год</w:t>
      </w:r>
      <w:r w:rsidR="00EA4CBD" w:rsidRPr="00EA4CBD">
        <w:rPr>
          <w:rFonts w:ascii="Arial" w:eastAsia="Times New Roman" w:hAnsi="Arial" w:cs="Arial"/>
          <w:color w:val="70AD47" w:themeColor="accent6"/>
          <w:sz w:val="24"/>
          <w:szCs w:val="24"/>
          <w:vertAlign w:val="superscript"/>
          <w:lang w:eastAsia="ru-RU"/>
        </w:rPr>
        <w:t>-1</w:t>
      </w:r>
      <w:r w:rsidR="00EA4CBD" w:rsidRPr="00EA4CBD">
        <w:rPr>
          <w:rFonts w:ascii="Arial" w:eastAsia="Times New Roman" w:hAnsi="Arial" w:cs="Arial"/>
          <w:color w:val="70AD47" w:themeColor="accent6"/>
          <w:sz w:val="24"/>
          <w:szCs w:val="24"/>
          <w:lang w:eastAsia="ru-RU"/>
        </w:rPr>
        <w:t xml:space="preserve">. Аналогичная ситуация для значения ОРПО, рассчитанного </w:t>
      </w:r>
      <w:r w:rsidR="00EA4CBD">
        <w:rPr>
          <w:rFonts w:ascii="Arial" w:hAnsi="Arial" w:cs="Arial"/>
          <w:color w:val="70AD47" w:themeColor="accent6"/>
          <w:sz w:val="24"/>
          <w:szCs w:val="24"/>
        </w:rPr>
        <w:t xml:space="preserve">через </w:t>
      </w:r>
      <w:r w:rsidR="00EA4CBD" w:rsidRPr="009B3ECD">
        <w:rPr>
          <w:rFonts w:ascii="Arial" w:eastAsia="Times New Roman" w:hAnsi="Arial" w:cs="Arial"/>
          <w:color w:val="70AD47" w:themeColor="accent6"/>
          <w:sz w:val="24"/>
          <w:szCs w:val="24"/>
          <w:lang w:eastAsia="ru-RU"/>
        </w:rPr>
        <w:t xml:space="preserve">средний пожизненный </w:t>
      </w:r>
      <w:r w:rsidR="00EA4CBD"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p>
    <w:p w:rsidR="000C5A43" w:rsidRDefault="00DF08C8" w:rsidP="0011105E">
      <w:p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ab/>
        <w:t>На предприятии ЧМЗ наблюдается следующая ситуация:</w:t>
      </w:r>
    </w:p>
    <w:p w:rsidR="00DF08C8" w:rsidRP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sidRPr="00DF08C8">
        <w:rPr>
          <w:rFonts w:ascii="Arial" w:eastAsia="Times New Roman" w:hAnsi="Arial" w:cs="Arial"/>
          <w:color w:val="70AD47" w:themeColor="accent6"/>
          <w:sz w:val="24"/>
          <w:szCs w:val="24"/>
          <w:lang w:eastAsia="ru-RU"/>
        </w:rPr>
        <w:t xml:space="preserve">Для работников мужского пола персонала предприятия ЧМЗ суммарное среднее значение ОРПО </w:t>
      </w:r>
      <w:r w:rsidRPr="00DF08C8">
        <w:rPr>
          <w:rFonts w:ascii="Arial" w:hAnsi="Arial" w:cs="Arial"/>
          <w:color w:val="70AD47" w:themeColor="accent6"/>
          <w:sz w:val="24"/>
          <w:szCs w:val="24"/>
        </w:rPr>
        <w:t xml:space="preserve">превышает 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sidRPr="00DF08C8">
        <w:rPr>
          <w:rFonts w:ascii="Arial" w:eastAsia="Times New Roman" w:hAnsi="Arial" w:cs="Arial"/>
          <w:color w:val="70AD47" w:themeColor="accent6"/>
          <w:sz w:val="24"/>
          <w:szCs w:val="24"/>
          <w:lang w:eastAsia="ru-RU"/>
        </w:rPr>
        <w:t>только в случае, если ОРПО рассчитано через средний пожизненный атрибутивный риск смертности в половозрастной группе;</w:t>
      </w:r>
    </w:p>
    <w:p w:rsid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 xml:space="preserve">Для работников женского пола персонала предприятия ЧМЗ суммарное значение ОРПО превышает </w:t>
      </w:r>
      <w:r w:rsidRPr="00DF08C8">
        <w:rPr>
          <w:rFonts w:ascii="Arial" w:hAnsi="Arial" w:cs="Arial"/>
          <w:color w:val="70AD47" w:themeColor="accent6"/>
          <w:sz w:val="24"/>
          <w:szCs w:val="24"/>
        </w:rPr>
        <w:t xml:space="preserve">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Pr>
          <w:rFonts w:ascii="Arial" w:eastAsia="Times New Roman" w:hAnsi="Arial" w:cs="Arial"/>
          <w:color w:val="70AD47" w:themeColor="accent6"/>
          <w:sz w:val="24"/>
          <w:szCs w:val="24"/>
          <w:lang w:eastAsia="ru-RU"/>
        </w:rPr>
        <w:t>в случае расчета ОРПО с помощью любого из вышеописанных методов.</w:t>
      </w:r>
    </w:p>
    <w:p w:rsidR="0011105E" w:rsidRPr="0055152D" w:rsidRDefault="004A4799" w:rsidP="0011105E">
      <w:pPr>
        <w:spacing w:line="360" w:lineRule="auto"/>
        <w:ind w:firstLine="708"/>
        <w:jc w:val="both"/>
        <w:rPr>
          <w:rFonts w:ascii="Arial" w:eastAsia="Times New Roman" w:hAnsi="Arial" w:cs="Arial"/>
          <w:color w:val="70AD47" w:themeColor="accent6"/>
          <w:sz w:val="24"/>
          <w:szCs w:val="24"/>
          <w:lang w:eastAsia="ru-RU"/>
        </w:rPr>
      </w:pPr>
      <w:r w:rsidRPr="004A4799">
        <w:rPr>
          <w:rFonts w:ascii="Arial" w:eastAsia="Times New Roman" w:hAnsi="Arial" w:cs="Arial"/>
          <w:color w:val="70AD47" w:themeColor="accent6"/>
          <w:sz w:val="24"/>
          <w:szCs w:val="24"/>
          <w:lang w:eastAsia="ru-RU"/>
        </w:rPr>
        <w:t>Консервативная оценка показывает, что ОРПО, рассчитанный по</w:t>
      </w:r>
      <w:r w:rsidRPr="004A4799">
        <w:rPr>
          <w:rFonts w:ascii="Arial" w:hAnsi="Arial" w:cs="Arial"/>
          <w:color w:val="70AD47" w:themeColor="accent6"/>
          <w:sz w:val="24"/>
          <w:szCs w:val="24"/>
        </w:rPr>
        <w:t xml:space="preserve"> верхней</w:t>
      </w:r>
      <w:r w:rsidR="00B14167">
        <w:rPr>
          <w:rFonts w:ascii="Arial" w:hAnsi="Arial" w:cs="Arial"/>
          <w:color w:val="70AD47" w:themeColor="accent6"/>
          <w:sz w:val="24"/>
          <w:szCs w:val="24"/>
        </w:rPr>
        <w:t xml:space="preserve"> границе</w:t>
      </w:r>
      <w:r w:rsidRPr="004A4799">
        <w:rPr>
          <w:rFonts w:ascii="Arial" w:hAnsi="Arial" w:cs="Arial"/>
          <w:color w:val="70AD47" w:themeColor="accent6"/>
          <w:sz w:val="24"/>
          <w:szCs w:val="24"/>
        </w:rPr>
        <w:t xml:space="preserve"> 95% ДИ </w:t>
      </w:r>
      <w:r w:rsidRPr="004A4799">
        <w:rPr>
          <w:rFonts w:ascii="Arial" w:eastAsia="Times New Roman" w:hAnsi="Arial" w:cs="Arial"/>
          <w:color w:val="70AD47" w:themeColor="accent6"/>
          <w:sz w:val="24"/>
          <w:szCs w:val="24"/>
          <w:lang w:eastAsia="ru-RU"/>
        </w:rPr>
        <w:t xml:space="preserve">для среднего значения </w:t>
      </w:r>
      <w:r w:rsidRPr="004A4799">
        <w:rPr>
          <w:rFonts w:ascii="Arial" w:hAnsi="Arial" w:cs="Arial"/>
          <w:color w:val="70AD47" w:themeColor="accent6"/>
          <w:sz w:val="24"/>
          <w:szCs w:val="24"/>
        </w:rPr>
        <w:t xml:space="preserve">годовых эффективных доз облучения, практически во всех случаях превышает величину </w:t>
      </w:r>
      <w:r w:rsidRPr="004A4799">
        <w:rPr>
          <w:rFonts w:ascii="Arial" w:eastAsia="Times New Roman" w:hAnsi="Arial" w:cs="Arial"/>
          <w:color w:val="70AD47" w:themeColor="accent6"/>
          <w:sz w:val="24"/>
          <w:szCs w:val="24"/>
          <w:lang w:eastAsia="ru-RU"/>
        </w:rPr>
        <w:t>2,0</w:t>
      </w:r>
      <w:r w:rsidRPr="004A4799">
        <w:rPr>
          <w:color w:val="70AD47" w:themeColor="accent6"/>
          <w:lang w:eastAsia="ru-RU"/>
        </w:rPr>
        <w:sym w:font="Symbol" w:char="F0B4"/>
      </w:r>
      <w:r w:rsidRPr="004A4799">
        <w:rPr>
          <w:rFonts w:ascii="Arial" w:eastAsia="Times New Roman" w:hAnsi="Arial" w:cs="Arial"/>
          <w:color w:val="70AD47" w:themeColor="accent6"/>
          <w:sz w:val="24"/>
          <w:szCs w:val="24"/>
          <w:lang w:eastAsia="ru-RU"/>
        </w:rPr>
        <w:t>10</w:t>
      </w:r>
      <w:r w:rsidRPr="004A4799">
        <w:rPr>
          <w:rFonts w:ascii="Arial" w:eastAsia="Times New Roman" w:hAnsi="Arial" w:cs="Arial"/>
          <w:color w:val="70AD47" w:themeColor="accent6"/>
          <w:sz w:val="24"/>
          <w:szCs w:val="24"/>
          <w:vertAlign w:val="superscript"/>
          <w:lang w:eastAsia="ru-RU"/>
        </w:rPr>
        <w:t>-4</w:t>
      </w:r>
      <w:r w:rsidRPr="004A4799">
        <w:rPr>
          <w:rFonts w:ascii="Arial" w:eastAsia="Times New Roman" w:hAnsi="Arial" w:cs="Arial"/>
          <w:color w:val="70AD47" w:themeColor="accent6"/>
          <w:sz w:val="24"/>
          <w:szCs w:val="24"/>
          <w:lang w:eastAsia="ru-RU"/>
        </w:rPr>
        <w:t xml:space="preserve"> год</w:t>
      </w:r>
      <w:r w:rsidRPr="004A4799">
        <w:rPr>
          <w:rFonts w:ascii="Arial" w:eastAsia="Times New Roman" w:hAnsi="Arial" w:cs="Arial"/>
          <w:color w:val="70AD47" w:themeColor="accent6"/>
          <w:sz w:val="24"/>
          <w:szCs w:val="24"/>
          <w:vertAlign w:val="superscript"/>
          <w:lang w:eastAsia="ru-RU"/>
        </w:rPr>
        <w:t>-1</w:t>
      </w:r>
      <w:r w:rsidRPr="004A4799">
        <w:rPr>
          <w:rFonts w:ascii="Arial" w:eastAsia="Times New Roman" w:hAnsi="Arial" w:cs="Arial"/>
          <w:color w:val="70AD47" w:themeColor="accent6"/>
          <w:sz w:val="24"/>
          <w:szCs w:val="24"/>
          <w:lang w:eastAsia="ru-RU"/>
        </w:rPr>
        <w:t>. Данный факт свидетельствует о наличие персонала с достаточно высокими годовыми эффективными дозами внешнего и внутреннег</w:t>
      </w:r>
      <w:r w:rsidR="008846E5">
        <w:rPr>
          <w:rFonts w:ascii="Arial" w:eastAsia="Times New Roman" w:hAnsi="Arial" w:cs="Arial"/>
          <w:color w:val="70AD47" w:themeColor="accent6"/>
          <w:sz w:val="24"/>
          <w:szCs w:val="24"/>
          <w:lang w:eastAsia="ru-RU"/>
        </w:rPr>
        <w:t>о облучения.</w:t>
      </w:r>
      <w:r w:rsidR="0011105E">
        <w:rPr>
          <w:rFonts w:ascii="Arial" w:eastAsia="Times New Roman" w:hAnsi="Arial" w:cs="Arial"/>
          <w:color w:val="70AD47" w:themeColor="accent6"/>
          <w:sz w:val="24"/>
          <w:szCs w:val="24"/>
          <w:lang w:eastAsia="ru-RU"/>
        </w:rPr>
        <w:br w:type="page"/>
      </w:r>
    </w:p>
    <w:p w:rsidR="00D8040B" w:rsidRDefault="00D8040B" w:rsidP="00DF08C8">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1.2</w:t>
      </w:r>
      <w:r w:rsidRPr="00B02808">
        <w:rPr>
          <w:rFonts w:ascii="Arial" w:eastAsia="Times New Roman" w:hAnsi="Arial" w:cs="Arial"/>
          <w:sz w:val="32"/>
          <w:szCs w:val="32"/>
          <w:lang w:eastAsia="ru-RU"/>
        </w:rPr>
        <w:tab/>
      </w:r>
      <w:r w:rsidR="00212F14">
        <w:rPr>
          <w:rFonts w:ascii="Arial" w:eastAsia="Times New Roman" w:hAnsi="Arial" w:cs="Arial"/>
          <w:sz w:val="32"/>
          <w:szCs w:val="32"/>
          <w:lang w:eastAsia="ru-RU"/>
        </w:rPr>
        <w:t>Оценка</w:t>
      </w:r>
      <w:r>
        <w:rPr>
          <w:rFonts w:ascii="Arial" w:eastAsia="Times New Roman" w:hAnsi="Arial" w:cs="Arial"/>
          <w:sz w:val="32"/>
          <w:szCs w:val="32"/>
          <w:lang w:eastAsia="ru-RU"/>
        </w:rPr>
        <w:t xml:space="preserve"> </w:t>
      </w:r>
      <w:r w:rsidR="00212F14">
        <w:rPr>
          <w:rFonts w:ascii="Arial" w:eastAsia="Times New Roman" w:hAnsi="Arial" w:cs="Arial"/>
          <w:sz w:val="32"/>
          <w:szCs w:val="32"/>
          <w:lang w:eastAsia="ru-RU"/>
        </w:rPr>
        <w:t>текущего ИБПО по предприятиям Топливной компании ТВЭЛ</w:t>
      </w:r>
    </w:p>
    <w:p w:rsidR="00D8040B" w:rsidRPr="00C8509C" w:rsidRDefault="00D8040B" w:rsidP="00D8040B">
      <w:pPr>
        <w:spacing w:after="0" w:line="240" w:lineRule="auto"/>
        <w:rPr>
          <w:rFonts w:ascii="Arial" w:eastAsia="Times New Roman" w:hAnsi="Arial" w:cs="Arial"/>
          <w:sz w:val="24"/>
          <w:szCs w:val="24"/>
          <w:lang w:eastAsia="ru-RU"/>
        </w:rPr>
      </w:pPr>
    </w:p>
    <w:p w:rsidR="00105956" w:rsidRDefault="00217AB7" w:rsidP="00105956">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Используя вспомогательный модуль расчета обобщенного риска и индекса безопасности потенциального облучения для персонала Топливной компании ТВЭЛ, который рассчитывает ОРПО и ИБПО по вышеописанным методам, были получены оценки ИБПО для каждой половозрастной группы персонала всех предприятий Топливной компании ТВЭЛ.</w:t>
      </w:r>
      <w:r w:rsidR="000679D3">
        <w:rPr>
          <w:rFonts w:ascii="Arial" w:eastAsia="Times New Roman" w:hAnsi="Arial" w:cs="Arial"/>
          <w:kern w:val="18"/>
          <w:sz w:val="24"/>
          <w:szCs w:val="24"/>
          <w:lang w:eastAsia="ru-RU"/>
        </w:rPr>
        <w:t xml:space="preserve"> Для каждой половозрастной группы персонала рассчитан суммарный индекс безопасности потенциального облучения</w:t>
      </w:r>
      <w:r w:rsidR="002031B6">
        <w:rPr>
          <w:rFonts w:ascii="Arial" w:eastAsia="Times New Roman" w:hAnsi="Arial" w:cs="Arial"/>
          <w:kern w:val="18"/>
          <w:sz w:val="24"/>
          <w:szCs w:val="24"/>
          <w:lang w:eastAsia="ru-RU"/>
        </w:rPr>
        <w:t xml:space="preserve"> </w:t>
      </w:r>
      <w:r w:rsidR="000679D3">
        <w:rPr>
          <w:rFonts w:ascii="Arial" w:eastAsia="Times New Roman" w:hAnsi="Arial" w:cs="Arial"/>
          <w:kern w:val="18"/>
          <w:sz w:val="24"/>
          <w:szCs w:val="24"/>
          <w:lang w:eastAsia="ru-RU"/>
        </w:rPr>
        <w:t>как ИБПО от суммарного ОРПО.</w:t>
      </w:r>
      <w:r w:rsidR="00105956">
        <w:rPr>
          <w:rFonts w:ascii="Arial" w:eastAsia="Times New Roman" w:hAnsi="Arial" w:cs="Arial"/>
          <w:kern w:val="18"/>
          <w:sz w:val="24"/>
          <w:szCs w:val="24"/>
          <w:lang w:eastAsia="ru-RU"/>
        </w:rPr>
        <w:t xml:space="preserve"> Так как ОРПО было рассчитано с помощью двух методов, то оценка ИБПО производилась для каждого рассмотренного предприятия дважды.</w:t>
      </w:r>
    </w:p>
    <w:p w:rsidR="00105956" w:rsidRDefault="00C71DDA" w:rsidP="00105956">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t xml:space="preserve">Для удобства дальнейшего анализа введем наименования для </w:t>
      </w:r>
      <w:r w:rsidRPr="0016008F">
        <w:rPr>
          <w:rFonts w:ascii="Arial" w:eastAsia="Times New Roman" w:hAnsi="Arial" w:cs="Arial"/>
          <w:kern w:val="18"/>
          <w:sz w:val="24"/>
          <w:szCs w:val="24"/>
          <w:lang w:eastAsia="ru-RU"/>
        </w:rPr>
        <w:t xml:space="preserve">вышеописанных методов. Метод для расчета ОРПО, использующий </w:t>
      </w:r>
      <w:r w:rsidRPr="0016008F">
        <w:rPr>
          <w:rFonts w:ascii="Arial" w:eastAsia="Times New Roman" w:hAnsi="Arial" w:cs="Arial"/>
          <w:sz w:val="24"/>
          <w:szCs w:val="24"/>
          <w:lang w:eastAsia="ru-RU"/>
        </w:rPr>
        <w:t xml:space="preserve">пожизненный атрибутивный риск смертности от среднего возраста при облучении и средних значений годовых доз </w:t>
      </w:r>
      <w:r w:rsidRPr="0016008F">
        <w:rPr>
          <w:rFonts w:ascii="Arial" w:hAnsi="Arial" w:cs="Arial"/>
          <w:sz w:val="24"/>
          <w:szCs w:val="24"/>
        </w:rPr>
        <w:t>облучения половозрастных групп, обозначим как «</w:t>
      </w:r>
      <w:r w:rsidRPr="0016008F">
        <w:rPr>
          <w:rFonts w:ascii="Arial" w:hAnsi="Arial" w:cs="Arial"/>
          <w:b/>
          <w:sz w:val="24"/>
          <w:szCs w:val="24"/>
        </w:rPr>
        <w:t>Метод А»</w:t>
      </w:r>
      <w:r w:rsidRPr="0016008F">
        <w:rPr>
          <w:rFonts w:ascii="Arial" w:hAnsi="Arial" w:cs="Arial"/>
          <w:sz w:val="24"/>
          <w:szCs w:val="24"/>
        </w:rPr>
        <w:t>, а метод, использующий средн</w:t>
      </w:r>
      <w:r w:rsidR="005B507D" w:rsidRPr="0016008F">
        <w:rPr>
          <w:rFonts w:ascii="Arial" w:hAnsi="Arial" w:cs="Arial"/>
          <w:sz w:val="24"/>
          <w:szCs w:val="24"/>
        </w:rPr>
        <w:t xml:space="preserve">ий </w:t>
      </w:r>
      <w:r w:rsidR="005B507D" w:rsidRPr="0016008F">
        <w:rPr>
          <w:rFonts w:ascii="Arial" w:eastAsia="Times New Roman" w:hAnsi="Arial" w:cs="Arial"/>
          <w:sz w:val="24"/>
          <w:szCs w:val="24"/>
          <w:lang w:eastAsia="ru-RU"/>
        </w:rPr>
        <w:t>пожизненный атрибутивный</w:t>
      </w:r>
      <w:r w:rsidR="005B507D">
        <w:rPr>
          <w:rFonts w:ascii="Arial" w:eastAsia="Times New Roman" w:hAnsi="Arial" w:cs="Arial"/>
          <w:sz w:val="24"/>
          <w:szCs w:val="24"/>
          <w:lang w:eastAsia="ru-RU"/>
        </w:rPr>
        <w:t xml:space="preserve"> риск смертности в половозрастной группе – как </w:t>
      </w:r>
      <w:r w:rsidR="005B507D" w:rsidRPr="005B507D">
        <w:rPr>
          <w:rFonts w:ascii="Arial" w:eastAsia="Times New Roman" w:hAnsi="Arial" w:cs="Arial"/>
          <w:b/>
          <w:sz w:val="24"/>
          <w:szCs w:val="24"/>
          <w:lang w:eastAsia="ru-RU"/>
        </w:rPr>
        <w:t>«Метод Б»</w:t>
      </w:r>
      <w:r w:rsidR="005B507D">
        <w:rPr>
          <w:rFonts w:ascii="Arial" w:eastAsia="Times New Roman" w:hAnsi="Arial" w:cs="Arial"/>
          <w:sz w:val="24"/>
          <w:szCs w:val="24"/>
          <w:lang w:eastAsia="ru-RU"/>
        </w:rPr>
        <w:t>.</w:t>
      </w:r>
    </w:p>
    <w:p w:rsidR="00FB758F" w:rsidRDefault="007F7661" w:rsidP="00105956">
      <w:pPr>
        <w:spacing w:after="0" w:line="360" w:lineRule="auto"/>
        <w:ind w:firstLine="708"/>
        <w:contextualSpacing/>
        <w:jc w:val="both"/>
        <w:rPr>
          <w:rFonts w:ascii="Arial" w:eastAsia="Times New Roman" w:hAnsi="Arial" w:cs="Arial"/>
          <w:kern w:val="18"/>
          <w:sz w:val="24"/>
          <w:szCs w:val="24"/>
          <w:lang w:eastAsia="ru-RU"/>
        </w:rPr>
      </w:pPr>
      <w:r w:rsidRPr="00CD0F14">
        <w:rPr>
          <w:rFonts w:ascii="Arial" w:eastAsia="Times New Roman" w:hAnsi="Arial" w:cs="Arial"/>
          <w:color w:val="FF0000"/>
          <w:kern w:val="18"/>
          <w:sz w:val="24"/>
          <w:szCs w:val="24"/>
          <w:lang w:eastAsia="ru-RU"/>
        </w:rPr>
        <w:t>Н</w:t>
      </w:r>
      <w:r w:rsidR="00CD0F14" w:rsidRPr="00CD0F14">
        <w:rPr>
          <w:rFonts w:ascii="Arial" w:eastAsia="Times New Roman" w:hAnsi="Arial" w:cs="Arial"/>
          <w:color w:val="FF0000"/>
          <w:kern w:val="18"/>
          <w:sz w:val="24"/>
          <w:szCs w:val="24"/>
          <w:lang w:eastAsia="ru-RU"/>
        </w:rPr>
        <w:t>а рисунках 1.2.1-1.2.10</w:t>
      </w:r>
      <w:r w:rsidR="003B784A">
        <w:rPr>
          <w:rFonts w:ascii="Arial" w:eastAsia="Times New Roman" w:hAnsi="Arial" w:cs="Arial"/>
          <w:kern w:val="18"/>
          <w:sz w:val="24"/>
          <w:szCs w:val="24"/>
          <w:lang w:eastAsia="ru-RU"/>
        </w:rPr>
        <w:t xml:space="preserve"> показаны зависимости величин ИБПО, рассчитанных двумя методами, </w:t>
      </w:r>
      <w:r w:rsidR="00566E55">
        <w:rPr>
          <w:rFonts w:ascii="Arial" w:eastAsia="Times New Roman" w:hAnsi="Arial" w:cs="Arial"/>
          <w:kern w:val="18"/>
          <w:sz w:val="24"/>
          <w:szCs w:val="24"/>
          <w:lang w:eastAsia="ru-RU"/>
        </w:rPr>
        <w:t>от</w:t>
      </w:r>
      <w:r w:rsidR="003B784A">
        <w:rPr>
          <w:rFonts w:ascii="Arial" w:eastAsia="Times New Roman" w:hAnsi="Arial" w:cs="Arial"/>
          <w:kern w:val="18"/>
          <w:sz w:val="24"/>
          <w:szCs w:val="24"/>
          <w:lang w:eastAsia="ru-RU"/>
        </w:rPr>
        <w:t xml:space="preserve"> половозрастных групп на предприятиях Топливной компании ТВЭЛ. На рисунках также отражено сравнение консервативных (максимальных) оценок ИБПО, рассчитанных на основе верхней границы 95% доверительного интервала (ДИ) обобщенного риска потенциального облучения персонала.</w:t>
      </w:r>
    </w:p>
    <w:p w:rsidR="002060F9" w:rsidRPr="007C5900" w:rsidRDefault="002060F9" w:rsidP="002060F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Аналогично расчету среднего значения ОРПО для предприятия в целом, индекс безопас</w:t>
      </w:r>
      <w:r>
        <w:rPr>
          <w:rFonts w:ascii="Arial" w:eastAsia="Times New Roman" w:hAnsi="Arial" w:cs="Arial"/>
          <w:sz w:val="24"/>
          <w:szCs w:val="24"/>
          <w:lang w:eastAsia="ru-RU"/>
        </w:rPr>
        <w:t>ности потенциального облучения</w:t>
      </w:r>
      <w:r w:rsidRPr="007C5900">
        <w:rPr>
          <w:rFonts w:ascii="Arial" w:eastAsia="Times New Roman" w:hAnsi="Arial" w:cs="Arial"/>
          <w:sz w:val="24"/>
          <w:szCs w:val="24"/>
          <w:lang w:eastAsia="ru-RU"/>
        </w:rPr>
        <w:t xml:space="preserve"> на предприятии рассчитывался как взвешенное среднее значение ИБПО всех возрастных групп, где в качестве весов использовалась численность возрастной группы:</w:t>
      </w:r>
    </w:p>
    <w:p w:rsidR="002060F9" w:rsidRPr="007C5900" w:rsidRDefault="002060F9" w:rsidP="002060F9">
      <w:pPr>
        <w:tabs>
          <w:tab w:val="left" w:pos="8505"/>
        </w:tabs>
        <w:spacing w:line="360" w:lineRule="auto"/>
        <w:ind w:firstLine="709"/>
        <w:contextualSpacing/>
        <w:jc w:val="both"/>
        <w:rPr>
          <w:rFonts w:ascii="Arial" w:hAnsi="Arial" w:cs="Arial"/>
          <w:sz w:val="24"/>
          <w:szCs w:val="24"/>
        </w:rPr>
      </w:pPr>
      <w:r w:rsidRPr="007C5900">
        <w:rPr>
          <w:rFonts w:ascii="Arial" w:hAnsi="Arial" w:cs="Arial"/>
          <w:position w:val="-28"/>
          <w:sz w:val="24"/>
          <w:szCs w:val="24"/>
        </w:rPr>
        <w:object w:dxaOrig="2860" w:dyaOrig="680">
          <v:shape id="_x0000_i1032" type="#_x0000_t75" style="width:2in;height:33.65pt" o:ole="">
            <v:imagedata r:id="rId25" o:title=""/>
          </v:shape>
          <o:OLEObject Type="Embed" ProgID="Equation.3" ShapeID="_x0000_i1032" DrawAspect="Content" ObjectID="_1502902587" r:id="rId26"/>
        </w:object>
      </w:r>
      <w:r>
        <w:rPr>
          <w:rFonts w:ascii="Arial" w:hAnsi="Arial" w:cs="Arial"/>
          <w:sz w:val="24"/>
          <w:szCs w:val="24"/>
        </w:rPr>
        <w:t>,</w:t>
      </w:r>
      <w:r>
        <w:rPr>
          <w:rFonts w:ascii="Arial" w:hAnsi="Arial" w:cs="Arial"/>
          <w:sz w:val="24"/>
          <w:szCs w:val="24"/>
        </w:rPr>
        <w:tab/>
        <w:t>(1.2.1</w:t>
      </w:r>
      <w:r w:rsidRPr="007C5900">
        <w:rPr>
          <w:rFonts w:ascii="Arial" w:hAnsi="Arial" w:cs="Arial"/>
          <w:sz w:val="24"/>
          <w:szCs w:val="24"/>
        </w:rPr>
        <w:t>)</w:t>
      </w:r>
    </w:p>
    <w:p w:rsidR="002060F9" w:rsidRPr="00B3675A" w:rsidRDefault="002060F9" w:rsidP="002060F9">
      <w:pPr>
        <w:spacing w:line="360" w:lineRule="auto"/>
        <w:contextualSpacing/>
        <w:jc w:val="both"/>
        <w:rPr>
          <w:rFonts w:ascii="Arial" w:eastAsia="Times New Roman" w:hAnsi="Arial" w:cs="Arial"/>
          <w:sz w:val="24"/>
          <w:szCs w:val="24"/>
          <w:lang w:eastAsia="ru-RU"/>
        </w:rPr>
      </w:pPr>
      <w:proofErr w:type="gramStart"/>
      <w:r w:rsidRPr="007C5900">
        <w:rPr>
          <w:rFonts w:ascii="Arial" w:hAnsi="Arial" w:cs="Arial"/>
          <w:sz w:val="24"/>
          <w:szCs w:val="24"/>
        </w:rPr>
        <w:t xml:space="preserve">где </w:t>
      </w:r>
      <w:r w:rsidRPr="007C5900">
        <w:rPr>
          <w:rFonts w:ascii="Arial" w:hAnsi="Arial" w:cs="Arial"/>
          <w:position w:val="-10"/>
          <w:sz w:val="24"/>
          <w:szCs w:val="24"/>
        </w:rPr>
        <w:object w:dxaOrig="820" w:dyaOrig="340">
          <v:shape id="_x0000_i1033" type="#_x0000_t75" style="width:41.15pt;height:16.85pt" o:ole="">
            <v:imagedata r:id="rId27" o:title=""/>
          </v:shape>
          <o:OLEObject Type="Embed" ProgID="Equation.3" ShapeID="_x0000_i1033" DrawAspect="Content" ObjectID="_1502902588" r:id="rId28"/>
        </w:object>
      </w:r>
      <w:r w:rsidRPr="007C5900">
        <w:rPr>
          <w:rFonts w:ascii="Arial" w:hAnsi="Arial" w:cs="Arial"/>
          <w:sz w:val="24"/>
          <w:szCs w:val="24"/>
        </w:rPr>
        <w:t xml:space="preserve"> </w:t>
      </w:r>
      <w:r w:rsidRPr="007C5900">
        <w:rPr>
          <w:rFonts w:ascii="Arial" w:hAnsi="Arial" w:cs="Arial"/>
        </w:rPr>
        <w:t>–</w:t>
      </w:r>
      <w:proofErr w:type="gramEnd"/>
      <w:r w:rsidRPr="007C5900">
        <w:rPr>
          <w:rFonts w:ascii="Arial" w:hAnsi="Arial" w:cs="Arial"/>
          <w:sz w:val="24"/>
          <w:szCs w:val="24"/>
        </w:rPr>
        <w:t xml:space="preserve"> значение индекса безопасности потенциального облучения в </w:t>
      </w:r>
      <w:proofErr w:type="spellStart"/>
      <w:r w:rsidRPr="007C5900">
        <w:rPr>
          <w:rFonts w:ascii="Arial" w:hAnsi="Arial" w:cs="Arial"/>
          <w:b/>
          <w:i/>
          <w:sz w:val="24"/>
          <w:szCs w:val="24"/>
          <w:lang w:val="en-US"/>
        </w:rPr>
        <w:t>i</w:t>
      </w:r>
      <w:proofErr w:type="spellEnd"/>
      <w:r w:rsidRPr="007C5900">
        <w:rPr>
          <w:rFonts w:ascii="Arial" w:hAnsi="Arial" w:cs="Arial"/>
          <w:sz w:val="24"/>
          <w:szCs w:val="24"/>
        </w:rPr>
        <w:t xml:space="preserve">-й возрастной группе; </w:t>
      </w:r>
      <w:r w:rsidRPr="007C5900">
        <w:rPr>
          <w:rFonts w:ascii="Arial" w:hAnsi="Arial" w:cs="Arial"/>
          <w:position w:val="-10"/>
          <w:sz w:val="24"/>
          <w:szCs w:val="24"/>
        </w:rPr>
        <w:object w:dxaOrig="320" w:dyaOrig="340">
          <v:shape id="_x0000_i1034" type="#_x0000_t75" style="width:15.9pt;height:16.85pt" o:ole="">
            <v:imagedata r:id="rId29" o:title=""/>
          </v:shape>
          <o:OLEObject Type="Embed" ProgID="Equation.3" ShapeID="_x0000_i1034" DrawAspect="Content" ObjectID="_1502902589" r:id="rId30"/>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кол-во человек в </w:t>
      </w:r>
      <w:proofErr w:type="spellStart"/>
      <w:r w:rsidRPr="007C5900">
        <w:rPr>
          <w:rFonts w:ascii="Arial" w:hAnsi="Arial" w:cs="Arial"/>
          <w:b/>
          <w:i/>
          <w:sz w:val="24"/>
          <w:szCs w:val="24"/>
          <w:lang w:val="en-US"/>
        </w:rPr>
        <w:t>i</w:t>
      </w:r>
      <w:proofErr w:type="spellEnd"/>
      <w:r w:rsidRPr="007C5900">
        <w:rPr>
          <w:rFonts w:ascii="Arial" w:hAnsi="Arial" w:cs="Arial"/>
          <w:sz w:val="24"/>
          <w:szCs w:val="24"/>
        </w:rPr>
        <w:t xml:space="preserve">-й группе, используемое как вес группы, </w:t>
      </w:r>
      <w:r w:rsidRPr="007C5900">
        <w:rPr>
          <w:rFonts w:ascii="Arial" w:hAnsi="Arial" w:cs="Arial"/>
          <w:position w:val="-4"/>
          <w:sz w:val="24"/>
          <w:szCs w:val="24"/>
        </w:rPr>
        <w:object w:dxaOrig="220" w:dyaOrig="220">
          <v:shape id="_x0000_i1035" type="#_x0000_t75" style="width:10.3pt;height:10.3pt" o:ole="">
            <v:imagedata r:id="rId31" o:title=""/>
          </v:shape>
          <o:OLEObject Type="Embed" ProgID="Equation.3" ShapeID="_x0000_i1035" DrawAspect="Content" ObjectID="_1502902590" r:id="rId32"/>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общее количество человек.</w:t>
      </w:r>
      <w:r>
        <w:rPr>
          <w:rFonts w:ascii="Arial" w:hAnsi="Arial" w:cs="Arial"/>
          <w:sz w:val="24"/>
          <w:szCs w:val="24"/>
        </w:rPr>
        <w:t xml:space="preserve"> </w:t>
      </w:r>
      <w:r w:rsidRPr="002060F9">
        <w:rPr>
          <w:rFonts w:ascii="Arial" w:hAnsi="Arial" w:cs="Arial"/>
          <w:color w:val="FF0000"/>
          <w:sz w:val="24"/>
          <w:szCs w:val="24"/>
        </w:rPr>
        <w:t>В таблицах 1.2.1-1.2.1</w:t>
      </w:r>
      <w:r w:rsidR="006A0E41">
        <w:rPr>
          <w:rFonts w:ascii="Arial" w:hAnsi="Arial" w:cs="Arial"/>
          <w:color w:val="FF0000"/>
          <w:sz w:val="24"/>
          <w:szCs w:val="24"/>
        </w:rPr>
        <w:t>0</w:t>
      </w:r>
      <w:r>
        <w:rPr>
          <w:rFonts w:ascii="Arial" w:hAnsi="Arial" w:cs="Arial"/>
          <w:color w:val="FF0000"/>
          <w:sz w:val="24"/>
          <w:szCs w:val="24"/>
        </w:rPr>
        <w:t xml:space="preserve"> </w:t>
      </w:r>
      <w:r w:rsidR="00B3675A">
        <w:rPr>
          <w:rFonts w:ascii="Arial" w:hAnsi="Arial" w:cs="Arial"/>
          <w:sz w:val="24"/>
          <w:szCs w:val="24"/>
        </w:rPr>
        <w:t>приведены взвешенные средние оценки ИБПО для предприятий Топливной компании ТВЭЛ.</w:t>
      </w:r>
    </w:p>
    <w:p w:rsidR="00B97A58" w:rsidRPr="00223EAF" w:rsidRDefault="00B97A58" w:rsidP="00B97A58">
      <w:pPr>
        <w:spacing w:after="0"/>
      </w:pPr>
      <w:r>
        <w:rPr>
          <w:noProof/>
          <w:lang w:eastAsia="ru-RU"/>
        </w:rPr>
        <w:lastRenderedPageBreak/>
        <w:drawing>
          <wp:inline distT="0" distB="0" distL="0" distR="0">
            <wp:extent cx="5934075" cy="2867025"/>
            <wp:effectExtent l="19050" t="0" r="9525" b="0"/>
            <wp:docPr id="26" name="Диаграмма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7"/>
                    <pic:cNvPicPr>
                      <a:picLocks noChangeArrowheads="1"/>
                    </pic:cNvPicPr>
                  </pic:nvPicPr>
                  <pic:blipFill>
                    <a:blip r:embed="rId33" cstate="print"/>
                    <a:srcRect b="-43"/>
                    <a:stretch>
                      <a:fillRect/>
                    </a:stretch>
                  </pic:blipFill>
                  <pic:spPr bwMode="auto">
                    <a:xfrm>
                      <a:off x="0" y="0"/>
                      <a:ext cx="5934075" cy="2867025"/>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27" name="Диаграмма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8"/>
                    <pic:cNvPicPr>
                      <a:picLocks noChangeArrowheads="1"/>
                    </pic:cNvPicPr>
                  </pic:nvPicPr>
                  <pic:blipFill>
                    <a:blip r:embed="rId34"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28925"/>
            <wp:effectExtent l="19050" t="0" r="9525" b="0"/>
            <wp:docPr id="28" name="Диаграмма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9"/>
                    <pic:cNvPicPr>
                      <a:picLocks noChangeArrowheads="1"/>
                    </pic:cNvPicPr>
                  </pic:nvPicPr>
                  <pic:blipFill>
                    <a:blip r:embed="rId35" cstate="print"/>
                    <a:srcRect/>
                    <a:stretch>
                      <a:fillRect/>
                    </a:stretch>
                  </pic:blipFill>
                  <pic:spPr bwMode="auto">
                    <a:xfrm>
                      <a:off x="0" y="0"/>
                      <a:ext cx="5934075" cy="2828925"/>
                    </a:xfrm>
                    <a:prstGeom prst="rect">
                      <a:avLst/>
                    </a:prstGeom>
                    <a:noFill/>
                    <a:ln w="9525">
                      <a:noFill/>
                      <a:miter lim="800000"/>
                      <a:headEnd/>
                      <a:tailEnd/>
                    </a:ln>
                  </pic:spPr>
                </pic:pic>
              </a:graphicData>
            </a:graphic>
          </wp:inline>
        </w:drawing>
      </w:r>
    </w:p>
    <w:p w:rsidR="00B97A58" w:rsidRDefault="004250C8" w:rsidP="00B97A58">
      <w:pPr>
        <w:spacing w:after="0"/>
        <w:jc w:val="center"/>
        <w:rPr>
          <w:rFonts w:ascii="Arial" w:hAnsi="Arial" w:cs="Arial"/>
          <w:sz w:val="24"/>
          <w:szCs w:val="24"/>
          <w:lang w:eastAsia="ru-RU"/>
        </w:rPr>
      </w:pPr>
      <w:r>
        <w:rPr>
          <w:rFonts w:ascii="Arial" w:hAnsi="Arial" w:cs="Arial"/>
          <w:sz w:val="24"/>
          <w:szCs w:val="24"/>
          <w:lang w:eastAsia="ru-RU"/>
        </w:rPr>
        <w:t>Рисунок 1.2.1</w:t>
      </w:r>
      <w:r w:rsidR="00B97A58" w:rsidRPr="007C5900">
        <w:rPr>
          <w:rFonts w:ascii="Arial" w:hAnsi="Arial" w:cs="Arial"/>
          <w:sz w:val="24"/>
          <w:szCs w:val="24"/>
          <w:lang w:eastAsia="ru-RU"/>
        </w:rPr>
        <w:t xml:space="preserve"> </w:t>
      </w:r>
      <w:r w:rsidR="00B97A58" w:rsidRPr="007C5900">
        <w:rPr>
          <w:rFonts w:ascii="Arial" w:hAnsi="Arial" w:cs="Arial"/>
        </w:rPr>
        <w:t>–</w:t>
      </w:r>
      <w:r w:rsidR="00B97A58" w:rsidRPr="007C5900">
        <w:rPr>
          <w:rFonts w:ascii="Arial" w:hAnsi="Arial" w:cs="Arial"/>
          <w:sz w:val="24"/>
          <w:szCs w:val="24"/>
          <w:lang w:eastAsia="ru-RU"/>
        </w:rPr>
        <w:t xml:space="preserve"> Сравнение </w:t>
      </w:r>
      <w:r w:rsidR="00B97A58">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sidR="00B97A58">
        <w:rPr>
          <w:rFonts w:ascii="Arial" w:hAnsi="Arial" w:cs="Arial"/>
          <w:sz w:val="24"/>
          <w:szCs w:val="24"/>
          <w:lang w:eastAsia="ru-RU"/>
        </w:rPr>
        <w:t xml:space="preserve">, </w:t>
      </w:r>
      <w:r w:rsidR="00B97A58" w:rsidRPr="007C5900">
        <w:rPr>
          <w:rFonts w:ascii="Arial" w:hAnsi="Arial" w:cs="Arial"/>
          <w:sz w:val="24"/>
          <w:szCs w:val="24"/>
          <w:lang w:eastAsia="ru-RU"/>
        </w:rPr>
        <w:t xml:space="preserve">по возрастным группам, </w:t>
      </w:r>
      <w:r w:rsidR="009A223A">
        <w:rPr>
          <w:rFonts w:ascii="Arial" w:hAnsi="Arial" w:cs="Arial"/>
          <w:sz w:val="24"/>
          <w:szCs w:val="24"/>
          <w:lang w:eastAsia="ru-RU"/>
        </w:rPr>
        <w:t>мужчины, СХК</w:t>
      </w:r>
    </w:p>
    <w:p w:rsidR="004250C8" w:rsidRPr="00223EAF" w:rsidRDefault="004250C8" w:rsidP="004250C8">
      <w:pPr>
        <w:spacing w:after="0"/>
      </w:pPr>
      <w:r>
        <w:rPr>
          <w:noProof/>
          <w:lang w:eastAsia="ru-RU"/>
        </w:rPr>
        <w:lastRenderedPageBreak/>
        <w:drawing>
          <wp:inline distT="0" distB="0" distL="0" distR="0">
            <wp:extent cx="5934075" cy="2857500"/>
            <wp:effectExtent l="19050" t="0" r="9525" b="0"/>
            <wp:docPr id="41" name="Диаграмма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0"/>
                    <pic:cNvPicPr>
                      <a:picLocks noChangeArrowheads="1"/>
                    </pic:cNvPicPr>
                  </pic:nvPicPr>
                  <pic:blipFill>
                    <a:blip r:embed="rId36" cstate="print"/>
                    <a:srcRect b="-43"/>
                    <a:stretch>
                      <a:fillRect/>
                    </a:stretch>
                  </pic:blipFill>
                  <pic:spPr bwMode="auto">
                    <a:xfrm>
                      <a:off x="0" y="0"/>
                      <a:ext cx="5934075" cy="28575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2" name="Диаграмма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2"/>
                    <pic:cNvPicPr>
                      <a:picLocks noChangeArrowheads="1"/>
                    </pic:cNvPicPr>
                  </pic:nvPicPr>
                  <pic:blipFill>
                    <a:blip r:embed="rId37"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3" name="Диаграмма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3"/>
                    <pic:cNvPicPr>
                      <a:picLocks noChangeArrowheads="1"/>
                    </pic:cNvPicPr>
                  </pic:nvPicPr>
                  <pic:blipFill>
                    <a:blip r:embed="rId38" cstate="print"/>
                    <a:srcRect b="-43"/>
                    <a:stretch>
                      <a:fillRect/>
                    </a:stretch>
                  </pic:blipFill>
                  <pic:spPr bwMode="auto">
                    <a:xfrm>
                      <a:off x="0" y="0"/>
                      <a:ext cx="5934075" cy="2819400"/>
                    </a:xfrm>
                    <a:prstGeom prst="rect">
                      <a:avLst/>
                    </a:prstGeom>
                    <a:noFill/>
                    <a:ln w="9525">
                      <a:noFill/>
                      <a:miter lim="800000"/>
                      <a:headEnd/>
                      <a:tailEnd/>
                    </a:ln>
                  </pic:spPr>
                </pic:pic>
              </a:graphicData>
            </a:graphic>
          </wp:inline>
        </w:drawing>
      </w:r>
    </w:p>
    <w:p w:rsidR="004250C8" w:rsidRDefault="004250C8" w:rsidP="004250C8">
      <w:pPr>
        <w:spacing w:after="0"/>
        <w:jc w:val="center"/>
        <w:rPr>
          <w:rFonts w:ascii="Arial" w:hAnsi="Arial" w:cs="Arial"/>
          <w:sz w:val="24"/>
          <w:szCs w:val="24"/>
          <w:lang w:eastAsia="ru-RU"/>
        </w:rPr>
      </w:pPr>
      <w:r>
        <w:rPr>
          <w:rFonts w:ascii="Arial" w:hAnsi="Arial" w:cs="Arial"/>
          <w:sz w:val="24"/>
          <w:szCs w:val="24"/>
          <w:lang w:eastAsia="ru-RU"/>
        </w:rPr>
        <w:t>Рисунок 1.2.2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Pr>
          <w:rFonts w:ascii="Arial" w:hAnsi="Arial" w:cs="Arial"/>
          <w:sz w:val="24"/>
          <w:szCs w:val="24"/>
          <w:lang w:eastAsia="ru-RU"/>
        </w:rPr>
        <w:t>, по возрастным группам, женщины</w:t>
      </w:r>
      <w:r w:rsidR="009A223A">
        <w:rPr>
          <w:rFonts w:ascii="Arial" w:hAnsi="Arial" w:cs="Arial"/>
          <w:sz w:val="24"/>
          <w:szCs w:val="24"/>
          <w:lang w:eastAsia="ru-RU"/>
        </w:rPr>
        <w:t>, СХК</w:t>
      </w:r>
    </w:p>
    <w:p w:rsidR="009A223A" w:rsidRDefault="009A223A" w:rsidP="004250C8">
      <w:pPr>
        <w:spacing w:after="0"/>
        <w:jc w:val="center"/>
        <w:rPr>
          <w:rFonts w:ascii="Arial" w:hAnsi="Arial" w:cs="Arial"/>
          <w:sz w:val="24"/>
          <w:szCs w:val="24"/>
          <w:lang w:eastAsia="ru-RU"/>
        </w:rPr>
      </w:pPr>
    </w:p>
    <w:p w:rsidR="009A223A" w:rsidRPr="009212B9" w:rsidRDefault="009A223A" w:rsidP="009A223A">
      <w:pPr>
        <w:spacing w:after="0"/>
      </w:pPr>
      <w:r w:rsidRPr="0071560F">
        <w:rPr>
          <w:noProof/>
          <w:lang w:eastAsia="ru-RU"/>
        </w:rPr>
        <w:lastRenderedPageBreak/>
        <w:drawing>
          <wp:inline distT="0" distB="0" distL="0" distR="0">
            <wp:extent cx="5934075" cy="2825115"/>
            <wp:effectExtent l="0" t="0" r="0" b="0"/>
            <wp:docPr id="6"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sidRPr="0071560F">
        <w:rPr>
          <w:noProof/>
          <w:lang w:eastAsia="ru-RU"/>
        </w:rPr>
        <w:drawing>
          <wp:inline distT="0" distB="0" distL="0" distR="0">
            <wp:extent cx="5934075" cy="2825115"/>
            <wp:effectExtent l="0" t="0" r="0" b="0"/>
            <wp:docPr id="5"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Pr="0071560F">
        <w:rPr>
          <w:noProof/>
          <w:lang w:eastAsia="ru-RU"/>
        </w:rPr>
        <w:drawing>
          <wp:inline distT="0" distB="0" distL="0" distR="0">
            <wp:extent cx="5934075" cy="2821940"/>
            <wp:effectExtent l="0" t="0" r="0" b="0"/>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9A223A" w:rsidRDefault="009A223A" w:rsidP="009A223A">
      <w:pPr>
        <w:spacing w:after="0"/>
        <w:jc w:val="center"/>
        <w:rPr>
          <w:rFonts w:ascii="Arial" w:hAnsi="Arial" w:cs="Arial"/>
          <w:sz w:val="24"/>
          <w:szCs w:val="24"/>
          <w:lang w:eastAsia="ru-RU"/>
        </w:rPr>
      </w:pPr>
      <w:r>
        <w:rPr>
          <w:rFonts w:ascii="Arial" w:hAnsi="Arial" w:cs="Arial"/>
          <w:sz w:val="24"/>
          <w:szCs w:val="24"/>
          <w:lang w:eastAsia="ru-RU"/>
        </w:rPr>
        <w:t>Рисунок 1.2.3</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w:t>
      </w:r>
      <w:r w:rsidR="00FC7193">
        <w:rPr>
          <w:rFonts w:ascii="Arial" w:hAnsi="Arial" w:cs="Arial"/>
          <w:sz w:val="24"/>
          <w:szCs w:val="24"/>
          <w:lang w:eastAsia="ru-RU"/>
        </w:rPr>
        <w:t>мужчины</w:t>
      </w:r>
      <w:r>
        <w:rPr>
          <w:rFonts w:ascii="Arial" w:hAnsi="Arial" w:cs="Arial"/>
          <w:sz w:val="24"/>
          <w:szCs w:val="24"/>
          <w:lang w:eastAsia="ru-RU"/>
        </w:rPr>
        <w:t>, АЭХК</w:t>
      </w:r>
    </w:p>
    <w:p w:rsidR="009A223A" w:rsidRDefault="009A223A" w:rsidP="004250C8">
      <w:pPr>
        <w:spacing w:after="0"/>
        <w:jc w:val="center"/>
        <w:rPr>
          <w:rFonts w:ascii="Arial" w:hAnsi="Arial" w:cs="Arial"/>
          <w:sz w:val="24"/>
          <w:szCs w:val="24"/>
          <w:lang w:eastAsia="ru-RU"/>
        </w:rPr>
      </w:pPr>
    </w:p>
    <w:p w:rsidR="00FC7193" w:rsidRPr="0082629B" w:rsidRDefault="00FC7193" w:rsidP="00FC7193">
      <w:pPr>
        <w:spacing w:after="0"/>
      </w:pPr>
      <w:r w:rsidRPr="0071560F">
        <w:rPr>
          <w:noProof/>
          <w:lang w:eastAsia="ru-RU"/>
        </w:rPr>
        <w:lastRenderedPageBreak/>
        <w:drawing>
          <wp:inline distT="0" distB="0" distL="0" distR="0">
            <wp:extent cx="5943600" cy="2922905"/>
            <wp:effectExtent l="0" t="0" r="0" b="0"/>
            <wp:docPr id="10" name="Диаграмма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Pr="0071560F">
        <w:rPr>
          <w:noProof/>
          <w:lang w:eastAsia="ru-RU"/>
        </w:rPr>
        <w:drawing>
          <wp:inline distT="0" distB="0" distL="0" distR="0">
            <wp:extent cx="5943600" cy="2827655"/>
            <wp:effectExtent l="0" t="0" r="0" b="0"/>
            <wp:docPr id="9"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Pr="0071560F">
        <w:rPr>
          <w:noProof/>
          <w:lang w:eastAsia="ru-RU"/>
        </w:rPr>
        <w:drawing>
          <wp:inline distT="0" distB="0" distL="0" distR="0">
            <wp:extent cx="5943600" cy="2823210"/>
            <wp:effectExtent l="0" t="0" r="0" b="0"/>
            <wp:docPr id="7" name="Диаграмма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FC7193" w:rsidRDefault="00FC7193" w:rsidP="00FC7193">
      <w:pPr>
        <w:spacing w:after="0"/>
        <w:jc w:val="center"/>
        <w:rPr>
          <w:rFonts w:ascii="Arial" w:hAnsi="Arial" w:cs="Arial"/>
          <w:sz w:val="24"/>
          <w:szCs w:val="24"/>
          <w:lang w:eastAsia="ru-RU"/>
        </w:rPr>
      </w:pPr>
      <w:r>
        <w:rPr>
          <w:rFonts w:ascii="Arial" w:hAnsi="Arial" w:cs="Arial"/>
          <w:sz w:val="24"/>
          <w:szCs w:val="24"/>
          <w:lang w:eastAsia="ru-RU"/>
        </w:rPr>
        <w:t>Рисунок 1.2.4</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АЭХК</w:t>
      </w:r>
    </w:p>
    <w:p w:rsidR="00B27131" w:rsidRDefault="00B27131" w:rsidP="00FC7193">
      <w:pPr>
        <w:spacing w:after="0"/>
        <w:jc w:val="center"/>
        <w:rPr>
          <w:rFonts w:ascii="Arial" w:hAnsi="Arial" w:cs="Arial"/>
          <w:sz w:val="24"/>
          <w:szCs w:val="24"/>
          <w:lang w:eastAsia="ru-RU"/>
        </w:rPr>
      </w:pPr>
    </w:p>
    <w:p w:rsidR="00B27131" w:rsidRDefault="00AF4181" w:rsidP="00FC7193">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lang w:eastAsia="ru-RU"/>
        </w:rPr>
        <w:drawing>
          <wp:inline distT="0" distB="0" distL="0" distR="0">
            <wp:extent cx="5940425" cy="2813050"/>
            <wp:effectExtent l="0" t="0" r="3175" b="635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lang w:eastAsia="ru-RU"/>
        </w:rPr>
        <w:drawing>
          <wp:inline distT="0" distB="0" distL="0" distR="0">
            <wp:extent cx="5940425" cy="2828290"/>
            <wp:effectExtent l="0" t="0" r="3175" b="1016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F4181" w:rsidRDefault="00AF4181" w:rsidP="00AF4181">
      <w:pPr>
        <w:spacing w:after="0"/>
        <w:jc w:val="center"/>
        <w:rPr>
          <w:rFonts w:ascii="Arial" w:hAnsi="Arial" w:cs="Arial"/>
          <w:sz w:val="24"/>
          <w:szCs w:val="24"/>
          <w:lang w:eastAsia="ru-RU"/>
        </w:rPr>
      </w:pPr>
      <w:r>
        <w:rPr>
          <w:rFonts w:ascii="Arial" w:hAnsi="Arial" w:cs="Arial"/>
          <w:sz w:val="24"/>
          <w:szCs w:val="24"/>
          <w:lang w:eastAsia="ru-RU"/>
        </w:rPr>
        <w:t>Рисунок 1.2.5</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МСЗ</w:t>
      </w:r>
    </w:p>
    <w:p w:rsidR="002A4248" w:rsidRDefault="002A4248" w:rsidP="00AF4181">
      <w:pPr>
        <w:spacing w:after="0"/>
        <w:jc w:val="center"/>
        <w:rPr>
          <w:rFonts w:ascii="Arial" w:hAnsi="Arial" w:cs="Arial"/>
          <w:sz w:val="24"/>
          <w:szCs w:val="24"/>
          <w:lang w:eastAsia="ru-RU"/>
        </w:rPr>
      </w:pPr>
    </w:p>
    <w:p w:rsidR="002A4248" w:rsidRDefault="003659AA" w:rsidP="00AF4181">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3175" b="12065"/>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lang w:eastAsia="ru-RU"/>
        </w:rPr>
        <w:drawing>
          <wp:inline distT="0" distB="0" distL="0" distR="0">
            <wp:extent cx="5940425" cy="2830195"/>
            <wp:effectExtent l="0" t="0" r="3175" b="8255"/>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noProof/>
          <w:lang w:eastAsia="ru-RU"/>
        </w:rPr>
        <w:drawing>
          <wp:inline distT="0" distB="0" distL="0" distR="0">
            <wp:extent cx="5940425" cy="2820035"/>
            <wp:effectExtent l="0" t="0" r="3175" b="18415"/>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2A4248" w:rsidRDefault="002A4248" w:rsidP="002A4248">
      <w:pPr>
        <w:spacing w:after="0"/>
        <w:jc w:val="center"/>
        <w:rPr>
          <w:rFonts w:ascii="Arial" w:hAnsi="Arial" w:cs="Arial"/>
          <w:sz w:val="24"/>
          <w:szCs w:val="24"/>
          <w:lang w:eastAsia="ru-RU"/>
        </w:rPr>
      </w:pPr>
      <w:r>
        <w:rPr>
          <w:rFonts w:ascii="Arial" w:hAnsi="Arial" w:cs="Arial"/>
          <w:sz w:val="24"/>
          <w:szCs w:val="24"/>
          <w:lang w:eastAsia="ru-RU"/>
        </w:rPr>
        <w:t>Рисунок 1.2.6</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МСЗ</w:t>
      </w:r>
    </w:p>
    <w:p w:rsidR="003659AA" w:rsidRDefault="003659AA" w:rsidP="002A4248">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noProof/>
          <w:lang w:eastAsia="ru-RU"/>
        </w:rPr>
        <w:drawing>
          <wp:inline distT="0" distB="0" distL="0" distR="0">
            <wp:extent cx="5940425" cy="2813050"/>
            <wp:effectExtent l="0" t="0" r="3175" b="635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noProof/>
          <w:lang w:eastAsia="ru-RU"/>
        </w:rPr>
        <w:drawing>
          <wp:inline distT="0" distB="0" distL="0" distR="0">
            <wp:extent cx="5940425" cy="2828290"/>
            <wp:effectExtent l="0" t="0" r="3175" b="1016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3659AA" w:rsidRDefault="003659AA" w:rsidP="003659AA">
      <w:pPr>
        <w:spacing w:after="0"/>
        <w:jc w:val="center"/>
        <w:rPr>
          <w:rFonts w:ascii="Arial" w:hAnsi="Arial" w:cs="Arial"/>
          <w:sz w:val="24"/>
          <w:szCs w:val="24"/>
          <w:lang w:eastAsia="ru-RU"/>
        </w:rPr>
      </w:pPr>
      <w:r>
        <w:rPr>
          <w:rFonts w:ascii="Arial" w:hAnsi="Arial" w:cs="Arial"/>
          <w:sz w:val="24"/>
          <w:szCs w:val="24"/>
          <w:lang w:eastAsia="ru-RU"/>
        </w:rPr>
        <w:t>Рисунок 1.2.7</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УЭХК</w:t>
      </w:r>
    </w:p>
    <w:p w:rsidR="0099209F" w:rsidRDefault="0099209F" w:rsidP="004250C8">
      <w:pPr>
        <w:spacing w:after="0"/>
        <w:rPr>
          <w:noProof/>
          <w:lang w:eastAsia="ru-RU"/>
        </w:rPr>
      </w:pPr>
    </w:p>
    <w:p w:rsidR="00813333" w:rsidRDefault="00813333" w:rsidP="004250C8">
      <w:pPr>
        <w:spacing w:after="0"/>
        <w:rPr>
          <w:noProof/>
          <w:lang w:eastAsia="ru-RU"/>
        </w:rPr>
      </w:pPr>
      <w:r>
        <w:rPr>
          <w:noProof/>
          <w:lang w:eastAsia="ru-RU"/>
        </w:rPr>
        <w:lastRenderedPageBreak/>
        <w:drawing>
          <wp:inline distT="0" distB="0" distL="0" distR="0">
            <wp:extent cx="5940425" cy="2921635"/>
            <wp:effectExtent l="0" t="0" r="0" b="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813333" w:rsidRDefault="00813333" w:rsidP="00813333">
      <w:pPr>
        <w:spacing w:after="0"/>
        <w:jc w:val="center"/>
        <w:rPr>
          <w:rFonts w:ascii="Arial" w:hAnsi="Arial" w:cs="Arial"/>
          <w:sz w:val="24"/>
          <w:szCs w:val="24"/>
          <w:lang w:eastAsia="ru-RU"/>
        </w:rPr>
      </w:pPr>
      <w:r>
        <w:rPr>
          <w:rFonts w:ascii="Arial" w:hAnsi="Arial" w:cs="Arial"/>
          <w:sz w:val="24"/>
          <w:szCs w:val="24"/>
          <w:lang w:eastAsia="ru-RU"/>
        </w:rPr>
        <w:t>Рисунок 1.2.8</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УЭХК</w:t>
      </w:r>
    </w:p>
    <w:p w:rsidR="00850E09" w:rsidRDefault="0074447B" w:rsidP="00813333">
      <w:pPr>
        <w:spacing w:after="0"/>
        <w:jc w:val="center"/>
        <w:rPr>
          <w:rFonts w:ascii="Arial" w:hAnsi="Arial" w:cs="Arial"/>
          <w:sz w:val="24"/>
          <w:szCs w:val="24"/>
          <w:lang w:eastAsia="ru-RU"/>
        </w:rPr>
      </w:pPr>
      <w:r>
        <w:rPr>
          <w:noProof/>
          <w:lang w:eastAsia="ru-RU"/>
        </w:rPr>
        <w:drawing>
          <wp:inline distT="0" distB="0" distL="0" distR="0">
            <wp:extent cx="5940425" cy="2813050"/>
            <wp:effectExtent l="0" t="0" r="0" b="0"/>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74447B" w:rsidRDefault="0074447B" w:rsidP="0074447B">
      <w:pPr>
        <w:spacing w:after="0"/>
        <w:jc w:val="center"/>
        <w:rPr>
          <w:rFonts w:ascii="Arial" w:hAnsi="Arial" w:cs="Arial"/>
          <w:sz w:val="24"/>
          <w:szCs w:val="24"/>
          <w:lang w:eastAsia="ru-RU"/>
        </w:rPr>
      </w:pPr>
      <w:r>
        <w:rPr>
          <w:rFonts w:ascii="Arial" w:hAnsi="Arial" w:cs="Arial"/>
          <w:sz w:val="24"/>
          <w:szCs w:val="24"/>
          <w:lang w:eastAsia="ru-RU"/>
        </w:rPr>
        <w:t>Рисунок 1.2.9</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ПО ЭХЗ</w:t>
      </w:r>
    </w:p>
    <w:p w:rsidR="0074447B" w:rsidRDefault="00C421B4" w:rsidP="0074447B">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0" b="0"/>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C421B4" w:rsidRDefault="00C421B4" w:rsidP="00C421B4">
      <w:pPr>
        <w:spacing w:after="0"/>
        <w:jc w:val="center"/>
        <w:rPr>
          <w:rFonts w:ascii="Arial" w:hAnsi="Arial" w:cs="Arial"/>
          <w:sz w:val="24"/>
          <w:szCs w:val="24"/>
          <w:lang w:eastAsia="ru-RU"/>
        </w:rPr>
      </w:pPr>
      <w:r>
        <w:rPr>
          <w:rFonts w:ascii="Arial" w:hAnsi="Arial" w:cs="Arial"/>
          <w:sz w:val="24"/>
          <w:szCs w:val="24"/>
          <w:lang w:eastAsia="ru-RU"/>
        </w:rPr>
        <w:t>Рисунок 1.2.10</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ПО ЭХЗ</w:t>
      </w:r>
    </w:p>
    <w:p w:rsidR="002060F9" w:rsidRDefault="002060F9" w:rsidP="002060F9">
      <w:pPr>
        <w:spacing w:after="0"/>
        <w:jc w:val="both"/>
        <w:rPr>
          <w:rFonts w:ascii="Arial" w:hAnsi="Arial" w:cs="Arial"/>
          <w:sz w:val="24"/>
          <w:szCs w:val="24"/>
          <w:lang w:eastAsia="ru-RU"/>
        </w:rPr>
      </w:pPr>
      <w:r>
        <w:rPr>
          <w:rFonts w:ascii="Arial" w:hAnsi="Arial" w:cs="Arial"/>
          <w:sz w:val="24"/>
          <w:szCs w:val="24"/>
          <w:lang w:eastAsia="ru-RU"/>
        </w:rPr>
        <w:tab/>
      </w:r>
    </w:p>
    <w:p w:rsidR="002060F9" w:rsidRPr="007C5900" w:rsidRDefault="00F71B6A" w:rsidP="002060F9">
      <w:pPr>
        <w:spacing w:after="0"/>
        <w:jc w:val="both"/>
        <w:rPr>
          <w:rFonts w:ascii="Arial" w:hAnsi="Arial" w:cs="Arial"/>
          <w:sz w:val="24"/>
          <w:szCs w:val="24"/>
        </w:rPr>
      </w:pPr>
      <w:r>
        <w:rPr>
          <w:rFonts w:ascii="Arial" w:hAnsi="Arial" w:cs="Arial"/>
          <w:sz w:val="24"/>
          <w:szCs w:val="24"/>
        </w:rPr>
        <w:t>Таблица 1.2.1</w:t>
      </w:r>
      <w:r w:rsidR="002060F9" w:rsidRPr="007C5900">
        <w:rPr>
          <w:rFonts w:ascii="Arial" w:hAnsi="Arial" w:cs="Arial"/>
          <w:sz w:val="24"/>
          <w:szCs w:val="24"/>
        </w:rPr>
        <w:t xml:space="preserve"> </w:t>
      </w:r>
      <w:r w:rsidR="002060F9" w:rsidRPr="007C5900">
        <w:rPr>
          <w:rFonts w:ascii="Arial" w:hAnsi="Arial" w:cs="Arial"/>
        </w:rPr>
        <w:t>–</w:t>
      </w:r>
      <w:r w:rsidR="002060F9"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002060F9" w:rsidRPr="007C5900">
        <w:rPr>
          <w:rFonts w:ascii="Arial" w:hAnsi="Arial" w:cs="Arial"/>
          <w:sz w:val="24"/>
          <w:szCs w:val="24"/>
        </w:rPr>
        <w:t>» в целом, рас</w:t>
      </w:r>
      <w:r>
        <w:rPr>
          <w:rFonts w:ascii="Arial" w:hAnsi="Arial" w:cs="Arial"/>
          <w:sz w:val="24"/>
          <w:szCs w:val="24"/>
        </w:rPr>
        <w:t>считанные по Методу А.</w:t>
      </w:r>
    </w:p>
    <w:p w:rsidR="002060F9" w:rsidRPr="00373163"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2060F9" w:rsidRPr="00354560" w:rsidTr="00A4748F">
        <w:trPr>
          <w:trHeight w:val="517"/>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517"/>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89,39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84,98</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77,29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67,05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69,51</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52,1</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91,25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76,43</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71,19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74,76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53,2</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45,08</w:t>
            </w:r>
          </w:p>
        </w:tc>
      </w:tr>
    </w:tbl>
    <w:p w:rsidR="002060F9" w:rsidRPr="007C5900" w:rsidRDefault="002060F9" w:rsidP="002060F9">
      <w:pPr>
        <w:spacing w:after="0"/>
        <w:jc w:val="both"/>
        <w:rPr>
          <w:rFonts w:ascii="Arial" w:hAnsi="Arial" w:cs="Arial"/>
          <w:sz w:val="24"/>
          <w:szCs w:val="24"/>
        </w:rPr>
      </w:pPr>
    </w:p>
    <w:p w:rsidR="002060F9" w:rsidRPr="007C5900" w:rsidRDefault="002060F9" w:rsidP="002060F9">
      <w:pPr>
        <w:spacing w:after="0"/>
        <w:jc w:val="both"/>
        <w:rPr>
          <w:rFonts w:ascii="Arial" w:hAnsi="Arial" w:cs="Arial"/>
          <w:sz w:val="24"/>
          <w:szCs w:val="24"/>
        </w:rPr>
      </w:pPr>
      <w:r w:rsidRPr="007C5900">
        <w:rPr>
          <w:rFonts w:ascii="Arial" w:hAnsi="Arial" w:cs="Arial"/>
          <w:sz w:val="24"/>
          <w:szCs w:val="24"/>
        </w:rPr>
        <w:t>Таблица 1.</w:t>
      </w:r>
      <w:r w:rsidR="00232E2D">
        <w:rPr>
          <w:rFonts w:ascii="Arial" w:hAnsi="Arial" w:cs="Arial"/>
          <w:sz w:val="24"/>
          <w:szCs w:val="24"/>
        </w:rPr>
        <w:t>2.2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Pr="007C5900">
        <w:rPr>
          <w:rFonts w:ascii="Arial" w:hAnsi="Arial" w:cs="Arial"/>
          <w:sz w:val="24"/>
          <w:szCs w:val="24"/>
        </w:rPr>
        <w:t xml:space="preserve">» в целом, </w:t>
      </w:r>
      <w:r w:rsidR="00232E2D" w:rsidRPr="007C5900">
        <w:rPr>
          <w:rFonts w:ascii="Arial" w:hAnsi="Arial" w:cs="Arial"/>
          <w:sz w:val="24"/>
          <w:szCs w:val="24"/>
        </w:rPr>
        <w:t>рас</w:t>
      </w:r>
      <w:r w:rsidR="00232E2D">
        <w:rPr>
          <w:rFonts w:ascii="Arial" w:hAnsi="Arial" w:cs="Arial"/>
          <w:sz w:val="24"/>
          <w:szCs w:val="24"/>
        </w:rPr>
        <w:t>считанные по Методу Б.</w:t>
      </w:r>
    </w:p>
    <w:p w:rsidR="002060F9" w:rsidRPr="007C5900"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2060F9" w:rsidRPr="00354560" w:rsidTr="00A4748F">
        <w:trPr>
          <w:trHeight w:val="496"/>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496"/>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90,56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84,54</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77,76</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69,83</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68,58</w:t>
            </w:r>
          </w:p>
        </w:tc>
        <w:tc>
          <w:tcPr>
            <w:tcW w:w="1226" w:type="dxa"/>
            <w:vAlign w:val="center"/>
          </w:tcPr>
          <w:p w:rsidR="00A4748F" w:rsidRPr="00DE523D" w:rsidRDefault="00A4748F" w:rsidP="00DE523D">
            <w:pPr>
              <w:spacing w:after="0" w:line="240" w:lineRule="auto"/>
              <w:jc w:val="center"/>
              <w:rPr>
                <w:rFonts w:ascii="Arial" w:hAnsi="Arial" w:cs="Arial"/>
                <w:sz w:val="20"/>
                <w:szCs w:val="20"/>
                <w:lang w:val="en-US" w:eastAsia="ru-RU"/>
              </w:rPr>
            </w:pPr>
            <w:r w:rsidRPr="00A4748F">
              <w:rPr>
                <w:rFonts w:ascii="Arial" w:hAnsi="Arial" w:cs="Arial"/>
                <w:sz w:val="20"/>
                <w:szCs w:val="20"/>
                <w:lang w:eastAsia="ru-RU"/>
              </w:rPr>
              <w:t>53,</w:t>
            </w:r>
            <w:r w:rsidR="00DE523D">
              <w:rPr>
                <w:rFonts w:ascii="Arial" w:hAnsi="Arial" w:cs="Arial"/>
                <w:sz w:val="20"/>
                <w:szCs w:val="20"/>
                <w:lang w:val="en-US" w:eastAsia="ru-RU"/>
              </w:rPr>
              <w:t>1</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92,29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78,31</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73,5</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77,61</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55,74</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48,03</w:t>
            </w:r>
          </w:p>
        </w:tc>
      </w:tr>
    </w:tbl>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Pr>
          <w:rFonts w:ascii="Arial" w:hAnsi="Arial" w:cs="Arial"/>
          <w:sz w:val="24"/>
          <w:szCs w:val="24"/>
        </w:rPr>
        <w:lastRenderedPageBreak/>
        <w:t>Таблица 1.2.</w:t>
      </w:r>
      <w:r w:rsidRPr="00512A90">
        <w:rPr>
          <w:rFonts w:ascii="Arial" w:hAnsi="Arial" w:cs="Arial"/>
          <w:sz w:val="24"/>
          <w:szCs w:val="24"/>
        </w:rPr>
        <w:t>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А.</w:t>
      </w:r>
    </w:p>
    <w:p w:rsidR="00512A90" w:rsidRPr="00512A9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12A90" w:rsidRPr="00354560" w:rsidTr="001F3C65">
        <w:trPr>
          <w:trHeight w:val="517"/>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517"/>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83,3</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77,15</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62,01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51,2</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38,97</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85,01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75,86</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77,37</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65,27</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54,65</w:t>
            </w:r>
          </w:p>
        </w:tc>
      </w:tr>
    </w:tbl>
    <w:p w:rsidR="00512A90" w:rsidRPr="007C590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w:t>
      </w:r>
      <w:r w:rsidRPr="00512A90">
        <w:rPr>
          <w:rFonts w:ascii="Arial" w:hAnsi="Arial" w:cs="Arial"/>
          <w:sz w:val="24"/>
          <w:szCs w:val="24"/>
        </w:rPr>
        <w:t>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Б.</w:t>
      </w:r>
    </w:p>
    <w:p w:rsidR="00512A90" w:rsidRPr="007C590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12A90" w:rsidRPr="00354560" w:rsidTr="001F3C65">
        <w:trPr>
          <w:trHeight w:val="496"/>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496"/>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84,94</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76,79</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67,63</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64,81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50,6</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39,68</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86,15</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77,27</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68,7</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79,26</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67,03</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56,83</w:t>
            </w:r>
          </w:p>
        </w:tc>
      </w:tr>
    </w:tbl>
    <w:p w:rsidR="00652631"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Pr>
          <w:rFonts w:ascii="Arial" w:hAnsi="Arial" w:cs="Arial"/>
          <w:sz w:val="24"/>
          <w:szCs w:val="24"/>
        </w:rPr>
        <w:t>Таблица 1.2.5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А.</w:t>
      </w:r>
    </w:p>
    <w:p w:rsidR="00652631" w:rsidRPr="00512A9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652631" w:rsidRPr="00354560" w:rsidTr="001F3C65">
        <w:trPr>
          <w:trHeight w:val="517"/>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517"/>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90,5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86,02</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71,49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64,19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51,27</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93,15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74,63</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77,53</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56,72</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48,62</w:t>
            </w:r>
          </w:p>
        </w:tc>
      </w:tr>
    </w:tbl>
    <w:p w:rsidR="00652631" w:rsidRPr="007C5900"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Б.</w:t>
      </w:r>
    </w:p>
    <w:p w:rsidR="00652631" w:rsidRPr="007C590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652631" w:rsidRPr="00354560" w:rsidTr="001F3C65">
        <w:trPr>
          <w:trHeight w:val="496"/>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496"/>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91,54</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85,55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79,34</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73,89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63,37</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51,88</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93,98</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80,5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76,55</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79,76</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58,79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51,11</w:t>
            </w:r>
          </w:p>
        </w:tc>
      </w:tr>
    </w:tbl>
    <w:p w:rsidR="002060F9" w:rsidRDefault="002060F9"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Pr="007C5900" w:rsidRDefault="00D2505E" w:rsidP="00D2505E">
      <w:pPr>
        <w:spacing w:after="0"/>
        <w:jc w:val="both"/>
        <w:rPr>
          <w:rFonts w:ascii="Arial" w:hAnsi="Arial" w:cs="Arial"/>
          <w:sz w:val="24"/>
          <w:szCs w:val="24"/>
        </w:rPr>
      </w:pPr>
      <w:r>
        <w:rPr>
          <w:rFonts w:ascii="Arial" w:hAnsi="Arial" w:cs="Arial"/>
          <w:sz w:val="24"/>
          <w:szCs w:val="24"/>
        </w:rPr>
        <w:lastRenderedPageBreak/>
        <w:t>Таблица 1.2.7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А.</w:t>
      </w:r>
    </w:p>
    <w:p w:rsidR="00D2505E" w:rsidRPr="00512A9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D2505E" w:rsidRPr="00354560" w:rsidTr="001F3C65">
        <w:trPr>
          <w:trHeight w:val="517"/>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517"/>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94,85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99,47</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94,38</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80,57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98,86</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79,86</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r>
    </w:tbl>
    <w:p w:rsidR="00D2505E" w:rsidRPr="007C5900" w:rsidRDefault="00D2505E" w:rsidP="00D2505E">
      <w:pPr>
        <w:spacing w:after="0"/>
        <w:jc w:val="both"/>
        <w:rPr>
          <w:rFonts w:ascii="Arial" w:hAnsi="Arial" w:cs="Arial"/>
          <w:sz w:val="24"/>
          <w:szCs w:val="24"/>
        </w:rPr>
      </w:pPr>
    </w:p>
    <w:p w:rsidR="00D2505E" w:rsidRPr="007C5900" w:rsidRDefault="00D2505E" w:rsidP="00D2505E">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2.8</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Б.</w:t>
      </w:r>
    </w:p>
    <w:p w:rsidR="00D2505E" w:rsidRPr="007C590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D2505E" w:rsidRPr="00354560" w:rsidTr="001F3C65">
        <w:trPr>
          <w:trHeight w:val="496"/>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496"/>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95,47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99,45</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82,55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98,82</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81,77</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r>
    </w:tbl>
    <w:p w:rsidR="00D2505E" w:rsidRDefault="00D2505E" w:rsidP="002060F9">
      <w:pPr>
        <w:spacing w:after="0"/>
        <w:jc w:val="both"/>
        <w:rPr>
          <w:rFonts w:ascii="Arial" w:hAnsi="Arial" w:cs="Arial"/>
          <w:sz w:val="24"/>
          <w:szCs w:val="24"/>
          <w:lang w:eastAsia="ru-RU"/>
        </w:rPr>
      </w:pPr>
    </w:p>
    <w:p w:rsidR="005D3D34" w:rsidRPr="007C5900" w:rsidRDefault="005D3D34" w:rsidP="005D3D34">
      <w:pPr>
        <w:spacing w:after="0"/>
        <w:jc w:val="both"/>
        <w:rPr>
          <w:rFonts w:ascii="Arial" w:hAnsi="Arial" w:cs="Arial"/>
          <w:sz w:val="24"/>
          <w:szCs w:val="24"/>
        </w:rPr>
      </w:pPr>
      <w:r>
        <w:rPr>
          <w:rFonts w:ascii="Arial" w:hAnsi="Arial" w:cs="Arial"/>
          <w:sz w:val="24"/>
          <w:szCs w:val="24"/>
        </w:rPr>
        <w:t>Таблица 1.2.9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А.</w:t>
      </w:r>
    </w:p>
    <w:p w:rsidR="005D3D34" w:rsidRPr="00512A9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D3D34" w:rsidRPr="00354560" w:rsidTr="001F3C65">
        <w:trPr>
          <w:trHeight w:val="517"/>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517"/>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212"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r>
    </w:tbl>
    <w:p w:rsidR="005D3D34" w:rsidRPr="007C5900" w:rsidRDefault="005D3D34" w:rsidP="005D3D34">
      <w:pPr>
        <w:spacing w:after="0"/>
        <w:jc w:val="both"/>
        <w:rPr>
          <w:rFonts w:ascii="Arial" w:hAnsi="Arial" w:cs="Arial"/>
          <w:sz w:val="24"/>
          <w:szCs w:val="24"/>
        </w:rPr>
      </w:pPr>
    </w:p>
    <w:p w:rsidR="005D3D34" w:rsidRPr="007C5900" w:rsidRDefault="005D3D34" w:rsidP="005D3D34">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Б.</w:t>
      </w:r>
    </w:p>
    <w:p w:rsidR="005D3D34" w:rsidRPr="007C590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D3D34" w:rsidRPr="00354560" w:rsidTr="001F3C65">
        <w:trPr>
          <w:trHeight w:val="496"/>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496"/>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89,5</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89,58</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r>
    </w:tbl>
    <w:p w:rsidR="005D3D34" w:rsidRDefault="005D3D34" w:rsidP="002060F9">
      <w:pPr>
        <w:spacing w:after="0"/>
        <w:jc w:val="both"/>
        <w:rPr>
          <w:rFonts w:ascii="Arial" w:hAnsi="Arial" w:cs="Arial"/>
          <w:sz w:val="24"/>
          <w:szCs w:val="24"/>
          <w:lang w:eastAsia="ru-RU"/>
        </w:rPr>
      </w:pPr>
    </w:p>
    <w:p w:rsidR="00F71B6A" w:rsidRDefault="00F71B6A" w:rsidP="00F71B6A">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 качестве дополнения к представленным результатам в приложении А представлены оценки ИБПО половозрастных групп для всех предприятий, </w:t>
      </w:r>
      <w:r>
        <w:rPr>
          <w:rFonts w:ascii="Arial" w:eastAsia="Times New Roman" w:hAnsi="Arial" w:cs="Arial"/>
          <w:kern w:val="18"/>
          <w:sz w:val="24"/>
          <w:szCs w:val="24"/>
          <w:lang w:eastAsia="ru-RU"/>
        </w:rPr>
        <w:lastRenderedPageBreak/>
        <w:t>рассчитанных двумя методами. Изменения ИБПО зависят от пола и возраста при облучении. Проведение этих оценок позволило сопоставить два вышеописанных метода и получить более точное представление об ИБПО на предприятиях ТВЭЛ.</w:t>
      </w:r>
    </w:p>
    <w:p w:rsidR="00373163" w:rsidRDefault="00373163"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sz w:val="24"/>
          <w:szCs w:val="24"/>
          <w:lang w:eastAsia="ru-RU"/>
        </w:rPr>
        <w:t xml:space="preserve">На первом этапе выполнения работ по настоящему договору отмечалось, что </w:t>
      </w:r>
      <w:r w:rsidR="00C85975">
        <w:rPr>
          <w:rFonts w:ascii="Arial" w:eastAsia="Times New Roman" w:hAnsi="Arial" w:cs="Arial"/>
          <w:sz w:val="24"/>
          <w:szCs w:val="24"/>
          <w:lang w:eastAsia="ru-RU"/>
        </w:rPr>
        <w:t xml:space="preserve">для </w:t>
      </w:r>
      <w:r w:rsidRPr="00373163">
        <w:rPr>
          <w:rFonts w:ascii="Arial" w:eastAsia="Times New Roman" w:hAnsi="Arial" w:cs="Arial"/>
          <w:kern w:val="18"/>
          <w:sz w:val="24"/>
          <w:szCs w:val="24"/>
          <w:lang w:eastAsia="ru-RU"/>
        </w:rPr>
        <w:t>нормальных условий эксплуатации источников</w:t>
      </w:r>
      <w:r w:rsidR="00C85975">
        <w:rPr>
          <w:rFonts w:ascii="Arial" w:eastAsia="Times New Roman" w:hAnsi="Arial" w:cs="Arial"/>
          <w:kern w:val="18"/>
          <w:sz w:val="24"/>
          <w:szCs w:val="24"/>
          <w:lang w:eastAsia="ru-RU"/>
        </w:rPr>
        <w:t xml:space="preserve"> ионизирующего</w:t>
      </w:r>
      <w:r w:rsidRPr="00373163">
        <w:rPr>
          <w:rFonts w:ascii="Arial" w:eastAsia="Times New Roman" w:hAnsi="Arial" w:cs="Arial"/>
          <w:kern w:val="18"/>
          <w:sz w:val="24"/>
          <w:szCs w:val="24"/>
          <w:lang w:eastAsia="ru-RU"/>
        </w:rPr>
        <w:t xml:space="preserve"> излучения контролируемым периодом в ограничении индивидуальной дозы облучения человека является интервал в 5 пос</w:t>
      </w:r>
      <w:r>
        <w:rPr>
          <w:rFonts w:ascii="Arial" w:eastAsia="Times New Roman" w:hAnsi="Arial" w:cs="Arial"/>
          <w:kern w:val="18"/>
          <w:sz w:val="24"/>
          <w:szCs w:val="24"/>
          <w:lang w:eastAsia="ru-RU"/>
        </w:rPr>
        <w:t xml:space="preserve">ледовательных лет. Для анализа </w:t>
      </w:r>
      <w:r w:rsidRPr="00373163">
        <w:rPr>
          <w:rFonts w:ascii="Arial" w:eastAsia="Times New Roman" w:hAnsi="Arial" w:cs="Arial"/>
          <w:kern w:val="18"/>
          <w:sz w:val="24"/>
          <w:szCs w:val="24"/>
          <w:lang w:eastAsia="ru-RU"/>
        </w:rPr>
        <w:t xml:space="preserve">5-летнего периода облучения использовалась информация об индивидуальных годовых дозах облучения </w:t>
      </w:r>
      <w:r>
        <w:rPr>
          <w:rFonts w:ascii="Arial" w:eastAsia="Times New Roman" w:hAnsi="Arial" w:cs="Arial"/>
          <w:kern w:val="18"/>
          <w:sz w:val="24"/>
          <w:szCs w:val="24"/>
          <w:lang w:eastAsia="ru-RU"/>
        </w:rPr>
        <w:t xml:space="preserve">персонала Топливной компании </w:t>
      </w:r>
      <w:r w:rsidRPr="00373163">
        <w:rPr>
          <w:rFonts w:ascii="Arial" w:eastAsia="Times New Roman" w:hAnsi="Arial" w:cs="Arial"/>
          <w:kern w:val="18"/>
          <w:sz w:val="24"/>
          <w:szCs w:val="24"/>
          <w:lang w:eastAsia="ru-RU"/>
        </w:rPr>
        <w:t>ТВЭЛ, состоявших на ИДК в 2008-2012 гг</w:t>
      </w:r>
      <w:r>
        <w:rPr>
          <w:rFonts w:ascii="Arial" w:eastAsia="Times New Roman" w:hAnsi="Arial" w:cs="Arial"/>
          <w:kern w:val="18"/>
          <w:sz w:val="24"/>
          <w:szCs w:val="24"/>
          <w:lang w:eastAsia="ru-RU"/>
        </w:rPr>
        <w:t xml:space="preserve">. </w:t>
      </w:r>
    </w:p>
    <w:p w:rsidR="00773F1B" w:rsidRDefault="00773F1B"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У женского персонала предприятия ОАО «УЭХК», следуя данным за рассматриваемый пятилетний период, отсутствуют дозы внутреннего облучения.</w:t>
      </w:r>
      <w:r w:rsidR="00A85BEB">
        <w:rPr>
          <w:rFonts w:ascii="Arial" w:eastAsia="Times New Roman" w:hAnsi="Arial" w:cs="Arial"/>
          <w:kern w:val="18"/>
          <w:sz w:val="24"/>
          <w:szCs w:val="24"/>
          <w:lang w:eastAsia="ru-RU"/>
        </w:rPr>
        <w:t xml:space="preserve"> Аналогичная ситуация наблюдается на ОАО «ПО ЭХЗ»</w:t>
      </w:r>
      <w:r w:rsidR="00F43CE1">
        <w:rPr>
          <w:rFonts w:ascii="Arial" w:eastAsia="Times New Roman" w:hAnsi="Arial" w:cs="Arial"/>
          <w:kern w:val="18"/>
          <w:sz w:val="24"/>
          <w:szCs w:val="24"/>
          <w:lang w:eastAsia="ru-RU"/>
        </w:rPr>
        <w:t>, но данные о внутреннем облучении на этом предприятии отсутству</w:t>
      </w:r>
      <w:r w:rsidR="00587320">
        <w:rPr>
          <w:rFonts w:ascii="Arial" w:eastAsia="Times New Roman" w:hAnsi="Arial" w:cs="Arial"/>
          <w:kern w:val="18"/>
          <w:sz w:val="24"/>
          <w:szCs w:val="24"/>
          <w:lang w:eastAsia="ru-RU"/>
        </w:rPr>
        <w:t>ю</w:t>
      </w:r>
      <w:r w:rsidR="00F43CE1">
        <w:rPr>
          <w:rFonts w:ascii="Arial" w:eastAsia="Times New Roman" w:hAnsi="Arial" w:cs="Arial"/>
          <w:kern w:val="18"/>
          <w:sz w:val="24"/>
          <w:szCs w:val="24"/>
          <w:lang w:eastAsia="ru-RU"/>
        </w:rPr>
        <w:t>т у мужского и женского персонала.</w:t>
      </w:r>
      <w:r w:rsidR="009542DC">
        <w:rPr>
          <w:rFonts w:ascii="Arial" w:eastAsia="Times New Roman" w:hAnsi="Arial" w:cs="Arial"/>
          <w:kern w:val="18"/>
          <w:sz w:val="24"/>
          <w:szCs w:val="24"/>
          <w:lang w:eastAsia="ru-RU"/>
        </w:rPr>
        <w:t xml:space="preserve"> Анализ ИБПО для указанных групп сотрудников не выполнялся.</w:t>
      </w:r>
    </w:p>
    <w:p w:rsidR="00C85975" w:rsidRDefault="00C85975"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Для предприятия ОАО «ЧМЗ»</w:t>
      </w:r>
      <w:r w:rsidR="001F3C65">
        <w:rPr>
          <w:rFonts w:ascii="Arial" w:eastAsia="Times New Roman" w:hAnsi="Arial" w:cs="Arial"/>
          <w:kern w:val="18"/>
          <w:sz w:val="24"/>
          <w:szCs w:val="24"/>
          <w:lang w:eastAsia="ru-RU"/>
        </w:rPr>
        <w:t xml:space="preserve"> расчеты индексов безопасности потенциального облучения для половозрастных групп не проводились</w:t>
      </w:r>
      <w:r w:rsidR="00244B22">
        <w:rPr>
          <w:rFonts w:ascii="Arial" w:eastAsia="Times New Roman" w:hAnsi="Arial" w:cs="Arial"/>
          <w:kern w:val="18"/>
          <w:sz w:val="24"/>
          <w:szCs w:val="24"/>
          <w:lang w:eastAsia="ru-RU"/>
        </w:rPr>
        <w:t xml:space="preserve"> ни по одному из методов</w:t>
      </w:r>
      <w:r w:rsidR="001F3C65">
        <w:rPr>
          <w:rFonts w:ascii="Arial" w:eastAsia="Times New Roman" w:hAnsi="Arial" w:cs="Arial"/>
          <w:kern w:val="18"/>
          <w:sz w:val="24"/>
          <w:szCs w:val="24"/>
          <w:lang w:eastAsia="ru-RU"/>
        </w:rPr>
        <w:t xml:space="preserve">, поскольку </w:t>
      </w:r>
      <w:r w:rsidR="00673AF6">
        <w:rPr>
          <w:rFonts w:ascii="Arial" w:eastAsia="Times New Roman" w:hAnsi="Arial" w:cs="Arial"/>
          <w:kern w:val="18"/>
          <w:sz w:val="24"/>
          <w:szCs w:val="24"/>
          <w:lang w:eastAsia="ru-RU"/>
        </w:rPr>
        <w:t>отсутствует информация об индивидуальных годовых дозах</w:t>
      </w:r>
      <w:r w:rsidR="0003031E">
        <w:rPr>
          <w:rFonts w:ascii="Arial" w:eastAsia="Times New Roman" w:hAnsi="Arial" w:cs="Arial"/>
          <w:kern w:val="18"/>
          <w:sz w:val="24"/>
          <w:szCs w:val="24"/>
          <w:lang w:eastAsia="ru-RU"/>
        </w:rPr>
        <w:t xml:space="preserve"> внешнего и внутреннего</w:t>
      </w:r>
      <w:r w:rsidR="00673AF6">
        <w:rPr>
          <w:rFonts w:ascii="Arial" w:eastAsia="Times New Roman" w:hAnsi="Arial" w:cs="Arial"/>
          <w:kern w:val="18"/>
          <w:sz w:val="24"/>
          <w:szCs w:val="24"/>
          <w:lang w:eastAsia="ru-RU"/>
        </w:rPr>
        <w:t xml:space="preserve"> облучения персонала предприятия после 2008 г.</w:t>
      </w:r>
      <w:r w:rsidR="00311717">
        <w:rPr>
          <w:rFonts w:ascii="Arial" w:eastAsia="Times New Roman" w:hAnsi="Arial" w:cs="Arial"/>
          <w:kern w:val="18"/>
          <w:sz w:val="24"/>
          <w:szCs w:val="24"/>
          <w:lang w:eastAsia="ru-RU"/>
        </w:rPr>
        <w:t xml:space="preserve"> По этой же причине не выполнялась оценка взвешенного среднего ИБПО на этом предприятии.</w:t>
      </w:r>
    </w:p>
    <w:p w:rsidR="0080768C" w:rsidRDefault="00A12970" w:rsidP="004250C8">
      <w:pPr>
        <w:spacing w:after="0"/>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tab/>
      </w:r>
    </w:p>
    <w:p w:rsidR="0080768C" w:rsidRDefault="0080768C">
      <w:pPr>
        <w:spacing w:after="160" w:line="259" w:lineRule="auto"/>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br w:type="page"/>
      </w:r>
    </w:p>
    <w:p w:rsidR="0080768C" w:rsidRDefault="0080768C" w:rsidP="0080768C">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1.3</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w:t>
      </w:r>
      <w:r w:rsidRPr="0080768C">
        <w:rPr>
          <w:rFonts w:ascii="Arial" w:eastAsia="Times New Roman" w:hAnsi="Arial" w:cs="Arial"/>
          <w:sz w:val="32"/>
          <w:szCs w:val="32"/>
          <w:lang w:eastAsia="ru-RU"/>
        </w:rPr>
        <w:t>предел</w:t>
      </w:r>
      <w:r>
        <w:rPr>
          <w:rFonts w:ascii="Arial" w:eastAsia="Times New Roman" w:hAnsi="Arial" w:cs="Arial"/>
          <w:sz w:val="32"/>
          <w:szCs w:val="32"/>
          <w:lang w:eastAsia="ru-RU"/>
        </w:rPr>
        <w:t>ение критических групп</w:t>
      </w:r>
      <w:r w:rsidRPr="0080768C">
        <w:rPr>
          <w:rFonts w:ascii="Arial" w:eastAsia="Times New Roman" w:hAnsi="Arial" w:cs="Arial"/>
          <w:sz w:val="32"/>
          <w:szCs w:val="32"/>
          <w:lang w:eastAsia="ru-RU"/>
        </w:rPr>
        <w:t xml:space="preserve"> персонала по ИБПО по предприятиям Топливной компании ТВЭЛ</w:t>
      </w:r>
    </w:p>
    <w:p w:rsidR="003C78BE" w:rsidRDefault="003C78BE" w:rsidP="0080768C">
      <w:pPr>
        <w:spacing w:after="0" w:line="259" w:lineRule="auto"/>
        <w:jc w:val="both"/>
        <w:rPr>
          <w:rFonts w:ascii="Arial" w:eastAsia="Times New Roman" w:hAnsi="Arial" w:cs="Arial"/>
          <w:sz w:val="32"/>
          <w:szCs w:val="32"/>
          <w:lang w:eastAsia="ru-RU"/>
        </w:rPr>
      </w:pPr>
    </w:p>
    <w:p w:rsidR="003C78BE" w:rsidRDefault="00010FD6" w:rsidP="00673673">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О</w:t>
      </w:r>
      <w:r w:rsidRPr="007C5900">
        <w:rPr>
          <w:rFonts w:ascii="Arial" w:eastAsia="Times New Roman" w:hAnsi="Arial" w:cs="Arial"/>
          <w:sz w:val="24"/>
          <w:szCs w:val="24"/>
          <w:lang w:eastAsia="ru-RU"/>
        </w:rPr>
        <w:t xml:space="preserve">граничение обобщённого риска </w:t>
      </w:r>
      <w:r>
        <w:rPr>
          <w:rFonts w:ascii="Arial" w:eastAsia="Times New Roman" w:hAnsi="Arial" w:cs="Arial"/>
          <w:sz w:val="24"/>
          <w:szCs w:val="24"/>
          <w:lang w:eastAsia="ru-RU"/>
        </w:rPr>
        <w:t xml:space="preserve">потенциального облучения </w:t>
      </w:r>
      <w:r w:rsidRPr="007C5900">
        <w:rPr>
          <w:rFonts w:ascii="Arial" w:eastAsia="Times New Roman" w:hAnsi="Arial" w:cs="Arial"/>
          <w:sz w:val="24"/>
          <w:szCs w:val="24"/>
          <w:lang w:eastAsia="ru-RU"/>
        </w:rPr>
        <w:t xml:space="preserve">должно относиться к группе лиц, </w:t>
      </w:r>
      <w:r>
        <w:rPr>
          <w:rFonts w:ascii="Arial" w:eastAsia="Times New Roman" w:hAnsi="Arial" w:cs="Arial"/>
          <w:sz w:val="24"/>
          <w:szCs w:val="24"/>
          <w:lang w:eastAsia="ru-RU"/>
        </w:rPr>
        <w:t>но</w:t>
      </w:r>
      <w:r w:rsidRPr="007C5900">
        <w:rPr>
          <w:rFonts w:ascii="Arial" w:eastAsia="Times New Roman" w:hAnsi="Arial" w:cs="Arial"/>
          <w:sz w:val="24"/>
          <w:szCs w:val="24"/>
          <w:lang w:eastAsia="ru-RU"/>
        </w:rPr>
        <w:t xml:space="preserve"> среди всего персонала предприятия может выделяться группа лиц, которая на текущий момент времени является критической.</w:t>
      </w:r>
      <w:r w:rsidRPr="007C5900">
        <w:rPr>
          <w:rFonts w:ascii="Arial" w:eastAsia="Times New Roman" w:hAnsi="Arial" w:cs="Arial"/>
          <w:spacing w:val="-4"/>
          <w:sz w:val="24"/>
          <w:szCs w:val="24"/>
          <w:lang w:bidi="en-US"/>
        </w:rPr>
        <w:t xml:space="preserve"> </w:t>
      </w:r>
      <w:r w:rsidRPr="007C5900">
        <w:rPr>
          <w:rFonts w:ascii="Arial" w:eastAsia="Times New Roman" w:hAnsi="Arial" w:cs="Arial"/>
          <w:sz w:val="24"/>
          <w:szCs w:val="24"/>
          <w:lang w:eastAsia="ru-RU"/>
        </w:rPr>
        <w:t>Поскольку и веро</w:t>
      </w:r>
      <w:r>
        <w:rPr>
          <w:rFonts w:ascii="Arial" w:eastAsia="Times New Roman" w:hAnsi="Arial" w:cs="Arial"/>
          <w:sz w:val="24"/>
          <w:szCs w:val="24"/>
          <w:lang w:eastAsia="ru-RU"/>
        </w:rPr>
        <w:t>ятность смерти</w:t>
      </w:r>
      <w:r w:rsidRPr="007C5900">
        <w:rPr>
          <w:rFonts w:ascii="Arial" w:eastAsia="Times New Roman" w:hAnsi="Arial" w:cs="Arial"/>
          <w:sz w:val="24"/>
          <w:szCs w:val="24"/>
          <w:lang w:eastAsia="ru-RU"/>
        </w:rPr>
        <w:t>, связанной с облучением, и вероятность облучения связ</w:t>
      </w:r>
      <w:r>
        <w:rPr>
          <w:rFonts w:ascii="Arial" w:eastAsia="Times New Roman" w:hAnsi="Arial" w:cs="Arial"/>
          <w:sz w:val="24"/>
          <w:szCs w:val="24"/>
          <w:lang w:eastAsia="ru-RU"/>
        </w:rPr>
        <w:t>аны с величиной дозы, возрастом и</w:t>
      </w:r>
      <w:r w:rsidRPr="007C5900">
        <w:rPr>
          <w:rFonts w:ascii="Arial" w:eastAsia="Times New Roman" w:hAnsi="Arial" w:cs="Arial"/>
          <w:sz w:val="24"/>
          <w:szCs w:val="24"/>
          <w:lang w:eastAsia="ru-RU"/>
        </w:rPr>
        <w:t xml:space="preserve"> полом</w:t>
      </w:r>
      <w:r>
        <w:rPr>
          <w:rFonts w:ascii="Arial" w:eastAsia="Times New Roman" w:hAnsi="Arial" w:cs="Arial"/>
          <w:sz w:val="24"/>
          <w:szCs w:val="24"/>
          <w:lang w:eastAsia="ru-RU"/>
        </w:rPr>
        <w:t xml:space="preserve"> рассматриваемого</w:t>
      </w:r>
      <w:r w:rsidRPr="007C5900">
        <w:rPr>
          <w:rFonts w:ascii="Arial" w:eastAsia="Times New Roman" w:hAnsi="Arial" w:cs="Arial"/>
          <w:sz w:val="24"/>
          <w:szCs w:val="24"/>
          <w:lang w:eastAsia="ru-RU"/>
        </w:rPr>
        <w:t xml:space="preserve"> персонала, реализация принципа ограничения обобщённого риска потенциального облучения для критических групп персонала является не тривиальной практической задачей. Ниже рассматривается возможность выделения критических групп персонала по возрасту и полу</w:t>
      </w:r>
      <w:r>
        <w:rPr>
          <w:rFonts w:ascii="Arial" w:eastAsia="Times New Roman" w:hAnsi="Arial" w:cs="Arial"/>
          <w:sz w:val="24"/>
          <w:szCs w:val="24"/>
          <w:lang w:eastAsia="ru-RU"/>
        </w:rPr>
        <w:t xml:space="preserve"> для предприятий Топливной компании ТВЭЛ</w:t>
      </w:r>
      <w:r w:rsidRPr="007C5900">
        <w:rPr>
          <w:rFonts w:ascii="Arial" w:eastAsia="Times New Roman" w:hAnsi="Arial" w:cs="Arial"/>
          <w:sz w:val="24"/>
          <w:szCs w:val="24"/>
          <w:lang w:eastAsia="ru-RU"/>
        </w:rPr>
        <w:t>.</w:t>
      </w:r>
    </w:p>
    <w:p w:rsidR="00CD46E3" w:rsidRDefault="0073053B"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426CD5">
        <w:rPr>
          <w:rFonts w:ascii="Arial" w:eastAsia="Times New Roman" w:hAnsi="Arial" w:cs="Arial"/>
          <w:sz w:val="24"/>
          <w:szCs w:val="24"/>
          <w:lang w:eastAsia="ru-RU"/>
        </w:rPr>
        <w:t>На рисунках 1.2.1-1.2.2 представлены разбиения индексов безопасности, рассчитанных двумя рассматриваемыми методами, для предприятия ОАО «СХК» по половозрастным группам.</w:t>
      </w:r>
      <w:r w:rsidR="002E6D56">
        <w:rPr>
          <w:rFonts w:ascii="Arial" w:eastAsia="Times New Roman" w:hAnsi="Arial" w:cs="Arial"/>
          <w:sz w:val="24"/>
          <w:szCs w:val="24"/>
          <w:lang w:eastAsia="ru-RU"/>
        </w:rPr>
        <w:t xml:space="preserve"> Как для мужского, так и для женского персонала</w:t>
      </w:r>
      <w:r w:rsidR="0046665D">
        <w:rPr>
          <w:rFonts w:ascii="Arial" w:eastAsia="Times New Roman" w:hAnsi="Arial" w:cs="Arial"/>
          <w:sz w:val="24"/>
          <w:szCs w:val="24"/>
          <w:lang w:eastAsia="ru-RU"/>
        </w:rPr>
        <w:t xml:space="preserve"> </w:t>
      </w:r>
      <w:r w:rsidR="003C6C57">
        <w:rPr>
          <w:rFonts w:ascii="Arial" w:eastAsia="Times New Roman" w:hAnsi="Arial" w:cs="Arial"/>
          <w:sz w:val="24"/>
          <w:szCs w:val="24"/>
          <w:lang w:eastAsia="ru-RU"/>
        </w:rPr>
        <w:t xml:space="preserve">среднее </w:t>
      </w:r>
      <w:r w:rsidR="0046665D">
        <w:rPr>
          <w:rFonts w:ascii="Arial" w:eastAsia="Times New Roman" w:hAnsi="Arial" w:cs="Arial"/>
          <w:sz w:val="24"/>
          <w:szCs w:val="24"/>
          <w:lang w:eastAsia="ru-RU"/>
        </w:rPr>
        <w:t>значение ИБПО</w:t>
      </w:r>
      <w:r w:rsidR="003C6C57">
        <w:rPr>
          <w:rFonts w:ascii="Arial" w:eastAsia="Times New Roman" w:hAnsi="Arial" w:cs="Arial"/>
          <w:sz w:val="24"/>
          <w:szCs w:val="24"/>
          <w:lang w:eastAsia="ru-RU"/>
        </w:rPr>
        <w:t xml:space="preserve"> </w:t>
      </w:r>
      <w:r w:rsidR="00F42A2C">
        <w:rPr>
          <w:rFonts w:ascii="Arial" w:eastAsia="Times New Roman" w:hAnsi="Arial" w:cs="Arial"/>
          <w:sz w:val="24"/>
          <w:szCs w:val="24"/>
          <w:lang w:eastAsia="ru-RU"/>
        </w:rPr>
        <w:t>для всех возрастных групп</w:t>
      </w:r>
      <w:r w:rsidR="0046665D">
        <w:rPr>
          <w:rFonts w:ascii="Arial" w:eastAsia="Times New Roman" w:hAnsi="Arial" w:cs="Arial"/>
          <w:sz w:val="24"/>
          <w:szCs w:val="24"/>
          <w:lang w:eastAsia="ru-RU"/>
        </w:rPr>
        <w:t xml:space="preserve"> не опускается ниже 70%. </w:t>
      </w:r>
      <w:r w:rsidR="003C6C57">
        <w:rPr>
          <w:rFonts w:ascii="Arial" w:eastAsia="Times New Roman" w:hAnsi="Arial" w:cs="Arial"/>
          <w:sz w:val="24"/>
          <w:szCs w:val="24"/>
          <w:lang w:eastAsia="ru-RU"/>
        </w:rPr>
        <w:t>При этом консервативная оценка ИБПО, рассчитанная на основе верхней границы 95% доверительного интервала (ДИ) для ОРПО, позволяет выделить критические группы персонала, для которых наблюдается минимальное значение ИБПО.</w:t>
      </w:r>
      <w:r w:rsidR="001F5CC9">
        <w:rPr>
          <w:rFonts w:ascii="Arial" w:eastAsia="Times New Roman" w:hAnsi="Arial" w:cs="Arial"/>
          <w:sz w:val="24"/>
          <w:szCs w:val="24"/>
          <w:lang w:eastAsia="ru-RU"/>
        </w:rPr>
        <w:t xml:space="preserve"> К критической группе персонала следует отнести следующие </w:t>
      </w:r>
      <w:r w:rsidR="00CB4DD2">
        <w:rPr>
          <w:rFonts w:ascii="Arial" w:eastAsia="Times New Roman" w:hAnsi="Arial" w:cs="Arial"/>
          <w:sz w:val="24"/>
          <w:szCs w:val="24"/>
          <w:lang w:eastAsia="ru-RU"/>
        </w:rPr>
        <w:t>половозрастные</w:t>
      </w:r>
      <w:r w:rsidR="001F5CC9">
        <w:rPr>
          <w:rFonts w:ascii="Arial" w:eastAsia="Times New Roman" w:hAnsi="Arial" w:cs="Arial"/>
          <w:sz w:val="24"/>
          <w:szCs w:val="24"/>
          <w:lang w:eastAsia="ru-RU"/>
        </w:rPr>
        <w:t xml:space="preserve"> группы</w:t>
      </w:r>
      <w:r w:rsidR="00CD46E3">
        <w:rPr>
          <w:rFonts w:ascii="Arial" w:eastAsia="Times New Roman" w:hAnsi="Arial" w:cs="Arial"/>
          <w:sz w:val="24"/>
          <w:szCs w:val="24"/>
          <w:lang w:eastAsia="ru-RU"/>
        </w:rPr>
        <w:t>, в которых критические оценки ИБПО</w:t>
      </w:r>
      <w:r w:rsidR="00CB4DD2">
        <w:rPr>
          <w:rFonts w:ascii="Arial" w:eastAsia="Times New Roman" w:hAnsi="Arial" w:cs="Arial"/>
          <w:sz w:val="24"/>
          <w:szCs w:val="24"/>
          <w:lang w:eastAsia="ru-RU"/>
        </w:rPr>
        <w:t xml:space="preserve"> по применяемым методам А и Б</w:t>
      </w:r>
      <w:r w:rsidR="00CD46E3">
        <w:rPr>
          <w:rFonts w:ascii="Arial" w:eastAsia="Times New Roman" w:hAnsi="Arial" w:cs="Arial"/>
          <w:sz w:val="24"/>
          <w:szCs w:val="24"/>
          <w:lang w:eastAsia="ru-RU"/>
        </w:rPr>
        <w:t xml:space="preserve"> ниже 50%</w:t>
      </w:r>
      <w:r w:rsidR="001F5CC9">
        <w:rPr>
          <w:rFonts w:ascii="Arial" w:eastAsia="Times New Roman" w:hAnsi="Arial" w:cs="Arial"/>
          <w:sz w:val="24"/>
          <w:szCs w:val="24"/>
          <w:lang w:eastAsia="ru-RU"/>
        </w:rPr>
        <w:t>:</w:t>
      </w:r>
    </w:p>
    <w:p w:rsidR="00CB4DD2" w:rsidRDefault="00CB4DD2"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Мужчины: </w:t>
      </w:r>
      <w:r w:rsidRPr="00AE17CB">
        <w:rPr>
          <w:rFonts w:ascii="Arial" w:eastAsia="Times New Roman" w:hAnsi="Arial" w:cs="Arial"/>
          <w:b/>
          <w:sz w:val="24"/>
          <w:szCs w:val="24"/>
          <w:lang w:eastAsia="ru-RU"/>
        </w:rPr>
        <w:t>18-24 года</w:t>
      </w:r>
      <w:r>
        <w:rPr>
          <w:rFonts w:ascii="Arial" w:eastAsia="Times New Roman" w:hAnsi="Arial" w:cs="Arial"/>
          <w:sz w:val="24"/>
          <w:szCs w:val="24"/>
          <w:lang w:eastAsia="ru-RU"/>
        </w:rPr>
        <w:t xml:space="preserve"> (ИБПО (А) = 44,51%; ИБПО (Б) = 45,76%), </w:t>
      </w:r>
      <w:r w:rsidRPr="00AE17CB">
        <w:rPr>
          <w:rFonts w:ascii="Arial" w:eastAsia="Times New Roman" w:hAnsi="Arial" w:cs="Arial"/>
          <w:b/>
          <w:sz w:val="24"/>
          <w:szCs w:val="24"/>
          <w:lang w:eastAsia="ru-RU"/>
        </w:rPr>
        <w:t>25-29</w:t>
      </w:r>
      <w:r w:rsidR="00C64467" w:rsidRPr="00AE17CB">
        <w:rPr>
          <w:rFonts w:ascii="Arial" w:eastAsia="Times New Roman" w:hAnsi="Arial" w:cs="Arial"/>
          <w:b/>
          <w:sz w:val="24"/>
          <w:szCs w:val="24"/>
          <w:lang w:eastAsia="ru-RU"/>
        </w:rPr>
        <w:t xml:space="preserve"> лет</w:t>
      </w:r>
      <w:r>
        <w:rPr>
          <w:rFonts w:ascii="Arial" w:eastAsia="Times New Roman" w:hAnsi="Arial" w:cs="Arial"/>
          <w:sz w:val="24"/>
          <w:szCs w:val="24"/>
          <w:lang w:eastAsia="ru-RU"/>
        </w:rPr>
        <w:t xml:space="preserve"> (ИБПО (А) = 47,09%; ИБПО (Б) = 48,43%), </w:t>
      </w:r>
      <w:r w:rsidRPr="00AE17CB">
        <w:rPr>
          <w:rFonts w:ascii="Arial" w:eastAsia="Times New Roman" w:hAnsi="Arial" w:cs="Arial"/>
          <w:b/>
          <w:sz w:val="24"/>
          <w:szCs w:val="24"/>
          <w:lang w:eastAsia="ru-RU"/>
        </w:rPr>
        <w:t xml:space="preserve">30-34 </w:t>
      </w:r>
      <w:r w:rsidR="00C64467" w:rsidRPr="00AE17CB">
        <w:rPr>
          <w:rFonts w:ascii="Arial" w:eastAsia="Times New Roman" w:hAnsi="Arial" w:cs="Arial"/>
          <w:b/>
          <w:sz w:val="24"/>
          <w:szCs w:val="24"/>
          <w:lang w:eastAsia="ru-RU"/>
        </w:rPr>
        <w:t>года</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47,94%; ИБПО (Б) = 49,76%), </w:t>
      </w:r>
      <w:r w:rsidRPr="00AE17CB">
        <w:rPr>
          <w:rFonts w:ascii="Arial" w:eastAsia="Times New Roman" w:hAnsi="Arial" w:cs="Arial"/>
          <w:b/>
          <w:sz w:val="24"/>
          <w:szCs w:val="24"/>
          <w:lang w:eastAsia="ru-RU"/>
        </w:rPr>
        <w:t xml:space="preserve">35-39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46,28%; ИБПО (Б) = 47,59%), </w:t>
      </w:r>
      <w:r w:rsidRPr="00AE17CB">
        <w:rPr>
          <w:rFonts w:ascii="Arial" w:eastAsia="Times New Roman" w:hAnsi="Arial" w:cs="Arial"/>
          <w:b/>
          <w:sz w:val="24"/>
          <w:szCs w:val="24"/>
          <w:lang w:eastAsia="ru-RU"/>
        </w:rPr>
        <w:t>40-44</w:t>
      </w:r>
      <w:r w:rsidR="00C64467" w:rsidRPr="00AE17CB">
        <w:rPr>
          <w:rFonts w:ascii="Arial" w:eastAsia="Times New Roman" w:hAnsi="Arial" w:cs="Arial"/>
          <w:b/>
          <w:sz w:val="24"/>
          <w:szCs w:val="24"/>
          <w:lang w:eastAsia="ru-RU"/>
        </w:rPr>
        <w:t xml:space="preserve"> года</w:t>
      </w:r>
      <w:r>
        <w:rPr>
          <w:rFonts w:ascii="Arial" w:eastAsia="Times New Roman" w:hAnsi="Arial" w:cs="Arial"/>
          <w:sz w:val="24"/>
          <w:szCs w:val="24"/>
          <w:lang w:eastAsia="ru-RU"/>
        </w:rPr>
        <w:t xml:space="preserve"> (ИБПО (А) = 45,99%; ИБПО (Б) = 47,02%), </w:t>
      </w:r>
      <w:r w:rsidRPr="00AE17CB">
        <w:rPr>
          <w:rFonts w:ascii="Arial" w:eastAsia="Times New Roman" w:hAnsi="Arial" w:cs="Arial"/>
          <w:b/>
          <w:sz w:val="24"/>
          <w:szCs w:val="24"/>
          <w:lang w:eastAsia="ru-RU"/>
        </w:rPr>
        <w:t xml:space="preserve">45-49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(ИБПО (А)</w:t>
      </w:r>
      <w:r w:rsidR="000115BF">
        <w:rPr>
          <w:rFonts w:ascii="Arial" w:eastAsia="Times New Roman" w:hAnsi="Arial" w:cs="Arial"/>
          <w:sz w:val="24"/>
          <w:szCs w:val="24"/>
          <w:lang w:eastAsia="ru-RU"/>
        </w:rPr>
        <w:t xml:space="preserve"> = 49,64%</w:t>
      </w:r>
      <w:r>
        <w:rPr>
          <w:rFonts w:ascii="Arial" w:eastAsia="Times New Roman" w:hAnsi="Arial" w:cs="Arial"/>
          <w:sz w:val="24"/>
          <w:szCs w:val="24"/>
          <w:lang w:eastAsia="ru-RU"/>
        </w:rPr>
        <w:t>)</w:t>
      </w:r>
      <w:r w:rsidR="00AE17CB">
        <w:rPr>
          <w:rFonts w:ascii="Arial" w:eastAsia="Times New Roman" w:hAnsi="Arial" w:cs="Arial"/>
          <w:sz w:val="24"/>
          <w:szCs w:val="24"/>
          <w:lang w:eastAsia="ru-RU"/>
        </w:rPr>
        <w:t>;</w:t>
      </w:r>
    </w:p>
    <w:p w:rsidR="000164CA" w:rsidRDefault="00AE17CB"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Женщины:</w:t>
      </w:r>
      <w:r w:rsidR="000164CA">
        <w:rPr>
          <w:rFonts w:ascii="Arial" w:eastAsia="Times New Roman" w:hAnsi="Arial" w:cs="Arial"/>
          <w:sz w:val="24"/>
          <w:szCs w:val="24"/>
          <w:lang w:eastAsia="ru-RU"/>
        </w:rPr>
        <w:t xml:space="preserve"> </w:t>
      </w:r>
      <w:r w:rsidR="000164CA" w:rsidRPr="00984E7E">
        <w:rPr>
          <w:rFonts w:ascii="Arial" w:hAnsi="Arial" w:cs="Arial"/>
          <w:b/>
          <w:sz w:val="24"/>
          <w:szCs w:val="24"/>
        </w:rPr>
        <w:t>18-24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47,82%; ИБПО (Б) = 48,52%), </w:t>
      </w:r>
      <w:r w:rsidR="000164CA" w:rsidRPr="00984E7E">
        <w:rPr>
          <w:rFonts w:ascii="Arial" w:hAnsi="Arial" w:cs="Arial"/>
          <w:b/>
          <w:sz w:val="24"/>
          <w:szCs w:val="24"/>
        </w:rPr>
        <w:t>25-29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44,61%; ИБПО (Б) = 46,06%), </w:t>
      </w:r>
      <w:r w:rsidR="000164CA" w:rsidRPr="00984E7E">
        <w:rPr>
          <w:rFonts w:ascii="Arial" w:hAnsi="Arial" w:cs="Arial"/>
          <w:b/>
          <w:sz w:val="24"/>
          <w:szCs w:val="24"/>
        </w:rPr>
        <w:t>30-34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46,32%; ИБПО (Б) = 48,17%), </w:t>
      </w:r>
      <w:r w:rsidR="000164CA" w:rsidRPr="00984E7E">
        <w:rPr>
          <w:rFonts w:ascii="Arial" w:hAnsi="Arial" w:cs="Arial"/>
          <w:b/>
          <w:sz w:val="24"/>
          <w:szCs w:val="24"/>
        </w:rPr>
        <w:t>35-39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45,48%; ИБПО (Б) = 47,83%), </w:t>
      </w:r>
      <w:r w:rsidR="000164CA" w:rsidRPr="00984E7E">
        <w:rPr>
          <w:rFonts w:ascii="Arial" w:hAnsi="Arial" w:cs="Arial"/>
          <w:b/>
          <w:sz w:val="24"/>
          <w:szCs w:val="24"/>
        </w:rPr>
        <w:t>40-44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44,65%; ИБПО (Б) = 46,68%), </w:t>
      </w:r>
      <w:r w:rsidR="000164CA" w:rsidRPr="00984E7E">
        <w:rPr>
          <w:rFonts w:ascii="Arial" w:hAnsi="Arial" w:cs="Arial"/>
          <w:b/>
          <w:sz w:val="24"/>
          <w:szCs w:val="24"/>
        </w:rPr>
        <w:t>45-49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43,02%; ИБПО (Б) = 45,71%), </w:t>
      </w:r>
      <w:r w:rsidR="000164CA" w:rsidRPr="00984E7E">
        <w:rPr>
          <w:rFonts w:ascii="Arial" w:hAnsi="Arial" w:cs="Arial"/>
          <w:b/>
          <w:sz w:val="24"/>
          <w:szCs w:val="24"/>
        </w:rPr>
        <w:t>50-54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41,53%; ИБПО (Б) =45,22 %), </w:t>
      </w:r>
      <w:r w:rsidR="000164CA" w:rsidRPr="00984E7E">
        <w:rPr>
          <w:rFonts w:ascii="Arial" w:hAnsi="Arial" w:cs="Arial"/>
          <w:b/>
          <w:sz w:val="24"/>
          <w:szCs w:val="24"/>
        </w:rPr>
        <w:t>55-59 лет</w:t>
      </w:r>
      <w:r w:rsidR="000164CA">
        <w:rPr>
          <w:rFonts w:ascii="Arial" w:hAnsi="Arial" w:cs="Arial"/>
          <w:b/>
          <w:sz w:val="24"/>
          <w:szCs w:val="24"/>
        </w:rPr>
        <w:t xml:space="preserve"> </w:t>
      </w:r>
      <w:r w:rsidR="000164CA">
        <w:rPr>
          <w:rFonts w:ascii="Arial" w:eastAsia="Times New Roman" w:hAnsi="Arial" w:cs="Arial"/>
          <w:sz w:val="24"/>
          <w:szCs w:val="24"/>
          <w:lang w:eastAsia="ru-RU"/>
        </w:rPr>
        <w:t>(ИБПО (А) = 47,19%).</w:t>
      </w:r>
    </w:p>
    <w:p w:rsidR="00B3352D" w:rsidRDefault="00B3352D"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Анализируя ситуацию по ИБПО на предприятии ОАО «АЭХК», представленную на рисунках 1.2.3-1.2.4, можно сделать вывод, что для мужчин и </w:t>
      </w:r>
      <w:r>
        <w:rPr>
          <w:rFonts w:ascii="Arial" w:eastAsia="Times New Roman" w:hAnsi="Arial" w:cs="Arial"/>
          <w:sz w:val="24"/>
          <w:szCs w:val="24"/>
          <w:lang w:eastAsia="ru-RU"/>
        </w:rPr>
        <w:lastRenderedPageBreak/>
        <w:t>женщин персонала среднее значение индекса безопасности, рассчитанное с помощью каждого из двух рассматриваемых методов, превышает 66%.</w:t>
      </w:r>
      <w:r w:rsidR="00D57741">
        <w:rPr>
          <w:rFonts w:ascii="Arial" w:eastAsia="Times New Roman" w:hAnsi="Arial" w:cs="Arial"/>
          <w:sz w:val="24"/>
          <w:szCs w:val="24"/>
          <w:lang w:eastAsia="ru-RU"/>
        </w:rPr>
        <w:t xml:space="preserve"> Консервативная оценка ИБПО на этом предприятии, с помощью которой можно выделить половозрастные группы со значением ИБПО меньше 50%, показала, что среди персонала существуют следующие критические группы:</w:t>
      </w:r>
    </w:p>
    <w:p w:rsidR="00F30AB8" w:rsidRPr="00F30AB8" w:rsidRDefault="00F30AB8" w:rsidP="00F30AB8">
      <w:pPr>
        <w:spacing w:after="0" w:line="360" w:lineRule="auto"/>
        <w:ind w:firstLine="708"/>
        <w:jc w:val="both"/>
        <w:rPr>
          <w:rFonts w:ascii="Arial" w:hAnsi="Arial" w:cs="Arial"/>
          <w:sz w:val="24"/>
          <w:szCs w:val="24"/>
        </w:rPr>
      </w:pPr>
      <w:r>
        <w:rPr>
          <w:rFonts w:ascii="Arial" w:eastAsia="Times New Roman" w:hAnsi="Arial" w:cs="Arial"/>
          <w:sz w:val="24"/>
          <w:szCs w:val="24"/>
          <w:lang w:eastAsia="ru-RU"/>
        </w:rPr>
        <w:t xml:space="preserve">Мужчины: </w:t>
      </w:r>
      <w:r w:rsidRPr="00984E7E">
        <w:rPr>
          <w:rFonts w:ascii="Arial" w:hAnsi="Arial" w:cs="Arial"/>
          <w:b/>
          <w:sz w:val="24"/>
          <w:szCs w:val="24"/>
        </w:rPr>
        <w:t>18-24 года</w:t>
      </w:r>
      <w:r>
        <w:rPr>
          <w:rFonts w:ascii="Arial" w:hAnsi="Arial" w:cs="Arial"/>
          <w:b/>
          <w:sz w:val="24"/>
          <w:szCs w:val="24"/>
        </w:rPr>
        <w:t xml:space="preserve"> </w:t>
      </w:r>
      <w:r>
        <w:rPr>
          <w:rFonts w:ascii="Arial" w:eastAsia="Times New Roman" w:hAnsi="Arial" w:cs="Arial"/>
          <w:sz w:val="24"/>
          <w:szCs w:val="24"/>
          <w:lang w:eastAsia="ru-RU"/>
        </w:rPr>
        <w:t xml:space="preserve">(ИБПО (А) = 33,07%; ИБПО (Б) = 33,8%), </w:t>
      </w:r>
      <w:r w:rsidRPr="00984E7E">
        <w:rPr>
          <w:rFonts w:ascii="Arial" w:hAnsi="Arial" w:cs="Arial"/>
          <w:b/>
          <w:sz w:val="24"/>
          <w:szCs w:val="24"/>
        </w:rPr>
        <w:t>25-29 лет</w:t>
      </w:r>
      <w:r>
        <w:rPr>
          <w:rFonts w:ascii="Arial" w:hAnsi="Arial" w:cs="Arial"/>
          <w:b/>
          <w:sz w:val="24"/>
          <w:szCs w:val="24"/>
        </w:rPr>
        <w:t xml:space="preserve"> </w:t>
      </w:r>
      <w:r>
        <w:rPr>
          <w:rFonts w:ascii="Arial" w:eastAsia="Times New Roman" w:hAnsi="Arial" w:cs="Arial"/>
          <w:sz w:val="24"/>
          <w:szCs w:val="24"/>
          <w:lang w:eastAsia="ru-RU"/>
        </w:rPr>
        <w:t xml:space="preserve">(ИБПО (А) = 37,71%; ИБПО (Б) = 38,3%), </w:t>
      </w:r>
      <w:r w:rsidRPr="00984E7E">
        <w:rPr>
          <w:rFonts w:ascii="Arial" w:hAnsi="Arial" w:cs="Arial"/>
          <w:b/>
          <w:sz w:val="24"/>
          <w:szCs w:val="24"/>
        </w:rPr>
        <w:t>30-34 года</w:t>
      </w:r>
      <w:r>
        <w:rPr>
          <w:rFonts w:ascii="Arial" w:hAnsi="Arial" w:cs="Arial"/>
          <w:b/>
          <w:sz w:val="24"/>
          <w:szCs w:val="24"/>
        </w:rPr>
        <w:t xml:space="preserve"> </w:t>
      </w:r>
      <w:r>
        <w:rPr>
          <w:rFonts w:ascii="Arial" w:eastAsia="Times New Roman" w:hAnsi="Arial" w:cs="Arial"/>
          <w:sz w:val="24"/>
          <w:szCs w:val="24"/>
          <w:lang w:eastAsia="ru-RU"/>
        </w:rPr>
        <w:t xml:space="preserve">(ИБПО (А) = 35,17%; ИБПО (Б) = 36,54%), </w:t>
      </w:r>
      <w:r w:rsidRPr="00984E7E">
        <w:rPr>
          <w:rFonts w:ascii="Arial" w:hAnsi="Arial" w:cs="Arial"/>
          <w:b/>
          <w:sz w:val="24"/>
          <w:szCs w:val="24"/>
        </w:rPr>
        <w:t>35-39 лет</w:t>
      </w:r>
      <w:r>
        <w:rPr>
          <w:rFonts w:ascii="Arial" w:hAnsi="Arial" w:cs="Arial"/>
          <w:b/>
          <w:sz w:val="24"/>
          <w:szCs w:val="24"/>
        </w:rPr>
        <w:t xml:space="preserve"> </w:t>
      </w:r>
      <w:r>
        <w:rPr>
          <w:rFonts w:ascii="Arial" w:eastAsia="Times New Roman" w:hAnsi="Arial" w:cs="Arial"/>
          <w:sz w:val="24"/>
          <w:szCs w:val="24"/>
          <w:lang w:eastAsia="ru-RU"/>
        </w:rPr>
        <w:t xml:space="preserve">(ИБПО (А) = 37,43%; ИБПО (Б) = 38,22%), </w:t>
      </w:r>
      <w:r w:rsidRPr="00984E7E">
        <w:rPr>
          <w:rFonts w:ascii="Arial" w:hAnsi="Arial" w:cs="Arial"/>
          <w:b/>
          <w:sz w:val="24"/>
          <w:szCs w:val="24"/>
        </w:rPr>
        <w:t>40-44 года</w:t>
      </w:r>
      <w:r>
        <w:rPr>
          <w:rFonts w:ascii="Arial" w:hAnsi="Arial" w:cs="Arial"/>
          <w:b/>
          <w:sz w:val="24"/>
          <w:szCs w:val="24"/>
        </w:rPr>
        <w:t xml:space="preserve"> </w:t>
      </w:r>
      <w:r>
        <w:rPr>
          <w:rFonts w:ascii="Arial" w:eastAsia="Times New Roman" w:hAnsi="Arial" w:cs="Arial"/>
          <w:sz w:val="24"/>
          <w:szCs w:val="24"/>
          <w:lang w:eastAsia="ru-RU"/>
        </w:rPr>
        <w:t xml:space="preserve">(ИБПО (А) = 39,74%; ИБПО (Б) = 40,32%), </w:t>
      </w:r>
      <w:r w:rsidRPr="00984E7E">
        <w:rPr>
          <w:rFonts w:ascii="Arial" w:hAnsi="Arial" w:cs="Arial"/>
          <w:b/>
          <w:sz w:val="24"/>
          <w:szCs w:val="24"/>
        </w:rPr>
        <w:t>45-49 лет</w:t>
      </w:r>
      <w:r>
        <w:rPr>
          <w:rFonts w:ascii="Arial" w:hAnsi="Arial" w:cs="Arial"/>
          <w:b/>
          <w:sz w:val="24"/>
          <w:szCs w:val="24"/>
        </w:rPr>
        <w:t xml:space="preserve"> </w:t>
      </w:r>
      <w:r>
        <w:rPr>
          <w:rFonts w:ascii="Arial" w:eastAsia="Times New Roman" w:hAnsi="Arial" w:cs="Arial"/>
          <w:sz w:val="24"/>
          <w:szCs w:val="24"/>
          <w:lang w:eastAsia="ru-RU"/>
        </w:rPr>
        <w:t xml:space="preserve">(ИБПО (А) = 41,44%; ИБПО (Б) = 41,33%), </w:t>
      </w:r>
      <w:r w:rsidRPr="00984E7E">
        <w:rPr>
          <w:rFonts w:ascii="Arial" w:hAnsi="Arial" w:cs="Arial"/>
          <w:b/>
          <w:sz w:val="24"/>
          <w:szCs w:val="24"/>
        </w:rPr>
        <w:t>50-54 года</w:t>
      </w:r>
      <w:r>
        <w:rPr>
          <w:rFonts w:ascii="Arial" w:hAnsi="Arial" w:cs="Arial"/>
          <w:b/>
          <w:sz w:val="24"/>
          <w:szCs w:val="24"/>
        </w:rPr>
        <w:t xml:space="preserve"> </w:t>
      </w:r>
      <w:r>
        <w:rPr>
          <w:rFonts w:ascii="Arial" w:eastAsia="Times New Roman" w:hAnsi="Arial" w:cs="Arial"/>
          <w:sz w:val="24"/>
          <w:szCs w:val="24"/>
          <w:lang w:eastAsia="ru-RU"/>
        </w:rPr>
        <w:t xml:space="preserve">(ИБПО (А) = 44,45%; ИБПО (Б) = 44,53%), </w:t>
      </w:r>
      <w:r w:rsidRPr="00984E7E">
        <w:rPr>
          <w:rFonts w:ascii="Arial" w:hAnsi="Arial" w:cs="Arial"/>
          <w:b/>
          <w:sz w:val="24"/>
          <w:szCs w:val="24"/>
        </w:rPr>
        <w:t>55-59 лет</w:t>
      </w:r>
      <w:r>
        <w:rPr>
          <w:rFonts w:ascii="Arial" w:hAnsi="Arial" w:cs="Arial"/>
          <w:b/>
          <w:sz w:val="24"/>
          <w:szCs w:val="24"/>
        </w:rPr>
        <w:t xml:space="preserve"> </w:t>
      </w:r>
      <w:r>
        <w:rPr>
          <w:rFonts w:ascii="Arial" w:eastAsia="Times New Roman" w:hAnsi="Arial" w:cs="Arial"/>
          <w:sz w:val="24"/>
          <w:szCs w:val="24"/>
          <w:lang w:eastAsia="ru-RU"/>
        </w:rPr>
        <w:t>(ИБПО (А) = 49,56%);</w:t>
      </w:r>
    </w:p>
    <w:p w:rsidR="00B71DD5" w:rsidRDefault="00F30AB8"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Женщины: </w:t>
      </w:r>
      <w:r w:rsidR="00B71DD5" w:rsidRPr="00984E7E">
        <w:rPr>
          <w:rFonts w:ascii="Arial" w:hAnsi="Arial" w:cs="Arial"/>
          <w:b/>
          <w:sz w:val="24"/>
          <w:szCs w:val="24"/>
        </w:rPr>
        <w:t>30-34 года</w:t>
      </w:r>
      <w:r w:rsidR="00B71DD5">
        <w:rPr>
          <w:rFonts w:ascii="Arial" w:hAnsi="Arial" w:cs="Arial"/>
          <w:b/>
          <w:sz w:val="24"/>
          <w:szCs w:val="24"/>
        </w:rPr>
        <w:t xml:space="preserve"> </w:t>
      </w:r>
      <w:r w:rsidR="00B71DD5">
        <w:rPr>
          <w:rFonts w:ascii="Arial" w:eastAsia="Times New Roman" w:hAnsi="Arial" w:cs="Arial"/>
          <w:sz w:val="24"/>
          <w:szCs w:val="24"/>
          <w:lang w:eastAsia="ru-RU"/>
        </w:rPr>
        <w:t xml:space="preserve">(ИБПО (А) = 45,31%; ИБПО (Б) = 47,51%), </w:t>
      </w:r>
      <w:r w:rsidR="00B71DD5" w:rsidRPr="00984E7E">
        <w:rPr>
          <w:rFonts w:ascii="Arial" w:hAnsi="Arial" w:cs="Arial"/>
          <w:b/>
          <w:sz w:val="24"/>
          <w:szCs w:val="24"/>
        </w:rPr>
        <w:t>35-39 лет</w:t>
      </w:r>
      <w:r w:rsidR="00B71DD5">
        <w:rPr>
          <w:rFonts w:ascii="Arial" w:hAnsi="Arial" w:cs="Arial"/>
          <w:b/>
          <w:sz w:val="24"/>
          <w:szCs w:val="24"/>
        </w:rPr>
        <w:t xml:space="preserve"> </w:t>
      </w:r>
      <w:r w:rsidR="00B71DD5">
        <w:rPr>
          <w:rFonts w:ascii="Arial" w:eastAsia="Times New Roman" w:hAnsi="Arial" w:cs="Arial"/>
          <w:sz w:val="24"/>
          <w:szCs w:val="24"/>
          <w:lang w:eastAsia="ru-RU"/>
        </w:rPr>
        <w:t>(ИБПО (А) = 43,53%; ИБПО (Б) = 46,17%).</w:t>
      </w:r>
    </w:p>
    <w:p w:rsidR="00B02295" w:rsidRDefault="00B02295"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Такое большое количество критических групп среди мужского персонала предприятия обусловлено</w:t>
      </w:r>
      <w:r w:rsidR="00CF2627">
        <w:rPr>
          <w:rFonts w:ascii="Arial" w:eastAsia="Times New Roman" w:hAnsi="Arial" w:cs="Arial"/>
          <w:sz w:val="24"/>
          <w:szCs w:val="24"/>
          <w:lang w:eastAsia="ru-RU"/>
        </w:rPr>
        <w:t xml:space="preserve"> высоким</w:t>
      </w:r>
      <w:r>
        <w:rPr>
          <w:rFonts w:ascii="Arial" w:eastAsia="Times New Roman" w:hAnsi="Arial" w:cs="Arial"/>
          <w:sz w:val="24"/>
          <w:szCs w:val="24"/>
          <w:lang w:eastAsia="ru-RU"/>
        </w:rPr>
        <w:t xml:space="preserve"> влиянием накопленных доз внутреннего облучения, что дает критические оценки ИБПО для указанных групп по </w:t>
      </w:r>
      <w:r w:rsidR="001A2DE8">
        <w:rPr>
          <w:rFonts w:ascii="Arial" w:eastAsia="Times New Roman" w:hAnsi="Arial" w:cs="Arial"/>
          <w:sz w:val="24"/>
          <w:szCs w:val="24"/>
          <w:lang w:eastAsia="ru-RU"/>
        </w:rPr>
        <w:t>этому типу облучения</w:t>
      </w:r>
      <w:r>
        <w:rPr>
          <w:rFonts w:ascii="Arial" w:eastAsia="Times New Roman" w:hAnsi="Arial" w:cs="Arial"/>
          <w:sz w:val="24"/>
          <w:szCs w:val="24"/>
          <w:lang w:eastAsia="ru-RU"/>
        </w:rPr>
        <w:t xml:space="preserve"> ниже или близкие к 50%.</w:t>
      </w:r>
    </w:p>
    <w:p w:rsidR="00EA5D8C" w:rsidRPr="00320EF2" w:rsidRDefault="00F02D82" w:rsidP="00B71DD5">
      <w:pPr>
        <w:spacing w:after="0" w:line="360" w:lineRule="auto"/>
        <w:jc w:val="both"/>
        <w:rPr>
          <w:rFonts w:ascii="Arial" w:hAnsi="Arial" w:cs="Arial"/>
          <w:sz w:val="24"/>
          <w:szCs w:val="24"/>
        </w:rPr>
      </w:pPr>
      <w:r>
        <w:rPr>
          <w:rFonts w:ascii="Arial" w:eastAsia="Times New Roman" w:hAnsi="Arial" w:cs="Arial"/>
          <w:sz w:val="24"/>
          <w:szCs w:val="24"/>
          <w:lang w:eastAsia="ru-RU"/>
        </w:rPr>
        <w:tab/>
      </w:r>
      <w:r w:rsidR="00844B0A">
        <w:rPr>
          <w:rFonts w:ascii="Arial" w:eastAsia="Times New Roman" w:hAnsi="Arial" w:cs="Arial"/>
          <w:sz w:val="24"/>
          <w:szCs w:val="24"/>
          <w:lang w:eastAsia="ru-RU"/>
        </w:rPr>
        <w:t xml:space="preserve">Индекс безопасности потенциального облучения на предприятии ОАО «МСЗ» рассчитывался на предыдущем этапе работ по настоящему договору в качестве примера. На данном этапе </w:t>
      </w:r>
      <w:r w:rsidR="009009E9">
        <w:rPr>
          <w:rFonts w:ascii="Arial" w:eastAsia="Times New Roman" w:hAnsi="Arial" w:cs="Arial"/>
          <w:sz w:val="24"/>
          <w:szCs w:val="24"/>
          <w:lang w:eastAsia="ru-RU"/>
        </w:rPr>
        <w:t xml:space="preserve">для этой организации ИБПО был рассчитан заново двумя способами, но со следующими изменениями: вместо ОРПО, рассчитанного </w:t>
      </w:r>
      <w:r w:rsidR="009009E9" w:rsidRPr="007C5900">
        <w:rPr>
          <w:rFonts w:ascii="Arial" w:hAnsi="Arial" w:cs="Arial"/>
          <w:sz w:val="24"/>
          <w:szCs w:val="24"/>
        </w:rPr>
        <w:t>по радиационному ущербу здоровью (</w:t>
      </w:r>
      <w:proofErr w:type="spellStart"/>
      <w:r w:rsidR="009009E9" w:rsidRPr="007C5900">
        <w:rPr>
          <w:rFonts w:ascii="Arial" w:hAnsi="Arial" w:cs="Arial"/>
          <w:sz w:val="24"/>
          <w:szCs w:val="24"/>
        </w:rPr>
        <w:t>Det</w:t>
      </w:r>
      <w:proofErr w:type="spellEnd"/>
      <w:r w:rsidR="009009E9" w:rsidRPr="007C5900">
        <w:rPr>
          <w:rFonts w:ascii="Arial" w:hAnsi="Arial" w:cs="Arial"/>
          <w:sz w:val="24"/>
          <w:szCs w:val="24"/>
        </w:rPr>
        <w:t>)</w:t>
      </w:r>
      <w:r w:rsidR="009009E9">
        <w:rPr>
          <w:rFonts w:ascii="Arial" w:hAnsi="Arial" w:cs="Arial"/>
          <w:sz w:val="24"/>
          <w:szCs w:val="24"/>
        </w:rPr>
        <w:t>, применялся ОРПО, рассчитанный от среднего значения пожизненного риска (</w:t>
      </w:r>
      <w:r w:rsidR="009009E9">
        <w:rPr>
          <w:rFonts w:ascii="Arial" w:hAnsi="Arial" w:cs="Arial"/>
          <w:sz w:val="24"/>
          <w:szCs w:val="24"/>
          <w:lang w:val="en-US"/>
        </w:rPr>
        <w:t>LAR</w:t>
      </w:r>
      <w:r w:rsidR="009009E9">
        <w:rPr>
          <w:rFonts w:ascii="Arial" w:hAnsi="Arial" w:cs="Arial"/>
          <w:sz w:val="24"/>
          <w:szCs w:val="24"/>
        </w:rPr>
        <w:t>) смертности в половозрастной группе.</w:t>
      </w:r>
    </w:p>
    <w:p w:rsidR="0075027A" w:rsidRPr="0042384F" w:rsidRDefault="0075027A" w:rsidP="00B71DD5">
      <w:pPr>
        <w:spacing w:after="0" w:line="360" w:lineRule="auto"/>
        <w:jc w:val="both"/>
        <w:rPr>
          <w:rFonts w:ascii="Arial" w:hAnsi="Arial" w:cs="Arial"/>
          <w:sz w:val="24"/>
          <w:szCs w:val="24"/>
        </w:rPr>
      </w:pPr>
      <w:r w:rsidRPr="00320EF2">
        <w:rPr>
          <w:rFonts w:ascii="Arial" w:hAnsi="Arial" w:cs="Arial"/>
          <w:sz w:val="24"/>
          <w:szCs w:val="24"/>
        </w:rPr>
        <w:tab/>
      </w:r>
      <w:r w:rsidR="0042384F">
        <w:rPr>
          <w:rFonts w:ascii="Arial" w:hAnsi="Arial" w:cs="Arial"/>
          <w:sz w:val="24"/>
          <w:szCs w:val="24"/>
        </w:rPr>
        <w:t>Данные по ИБПО для персонала ОАО «МСЗ» представлены на рисунках 1.2.5-1.2.6</w:t>
      </w:r>
      <w:r w:rsidR="00952B7D">
        <w:rPr>
          <w:rFonts w:ascii="Arial" w:hAnsi="Arial" w:cs="Arial"/>
          <w:sz w:val="24"/>
          <w:szCs w:val="24"/>
        </w:rPr>
        <w:t xml:space="preserve">. </w:t>
      </w:r>
      <w:r w:rsidR="00272B5A">
        <w:rPr>
          <w:rFonts w:ascii="Arial" w:hAnsi="Arial" w:cs="Arial"/>
          <w:sz w:val="24"/>
          <w:szCs w:val="24"/>
        </w:rPr>
        <w:t xml:space="preserve">Из данной информации можно сделать вывод, </w:t>
      </w:r>
      <w:r w:rsidR="00493F08">
        <w:rPr>
          <w:rFonts w:ascii="Arial" w:hAnsi="Arial" w:cs="Arial"/>
          <w:sz w:val="24"/>
          <w:szCs w:val="24"/>
        </w:rPr>
        <w:t xml:space="preserve">что </w:t>
      </w:r>
      <w:r w:rsidR="00493F08">
        <w:rPr>
          <w:rFonts w:ascii="Arial" w:eastAsia="Times New Roman" w:hAnsi="Arial" w:cs="Arial"/>
          <w:sz w:val="24"/>
          <w:szCs w:val="24"/>
          <w:lang w:eastAsia="ru-RU"/>
        </w:rPr>
        <w:t>среднее значение ИБПО для групп</w:t>
      </w:r>
      <w:r w:rsidR="0006343A">
        <w:rPr>
          <w:rFonts w:ascii="Arial" w:eastAsia="Times New Roman" w:hAnsi="Arial" w:cs="Arial"/>
          <w:sz w:val="24"/>
          <w:szCs w:val="24"/>
          <w:lang w:eastAsia="ru-RU"/>
        </w:rPr>
        <w:t xml:space="preserve"> мужского и женского</w:t>
      </w:r>
      <w:r w:rsidR="00493F08">
        <w:rPr>
          <w:rFonts w:ascii="Arial" w:eastAsia="Times New Roman" w:hAnsi="Arial" w:cs="Arial"/>
          <w:sz w:val="24"/>
          <w:szCs w:val="24"/>
          <w:lang w:eastAsia="ru-RU"/>
        </w:rPr>
        <w:t xml:space="preserve"> персонала выше </w:t>
      </w:r>
      <w:r w:rsidR="00493F08">
        <w:rPr>
          <w:rFonts w:ascii="Arial" w:hAnsi="Arial" w:cs="Arial"/>
          <w:sz w:val="24"/>
          <w:szCs w:val="24"/>
        </w:rPr>
        <w:t>74%.</w:t>
      </w:r>
      <w:r w:rsidR="000D749B">
        <w:rPr>
          <w:rFonts w:ascii="Arial" w:hAnsi="Arial" w:cs="Arial"/>
          <w:sz w:val="24"/>
          <w:szCs w:val="24"/>
        </w:rPr>
        <w:t xml:space="preserve"> Для определения критических половозрастных групп были рассмотрены консервативные оценки ИБПО, из которых к искомым группам относятся следующие:</w:t>
      </w:r>
    </w:p>
    <w:p w:rsidR="000D749B" w:rsidRPr="003F4EAD" w:rsidRDefault="00CB68C2" w:rsidP="003F4EAD">
      <w:pPr>
        <w:spacing w:after="0" w:line="360" w:lineRule="auto"/>
        <w:jc w:val="both"/>
        <w:rPr>
          <w:rFonts w:ascii="Arial" w:hAnsi="Arial" w:cs="Arial"/>
          <w:b/>
          <w:sz w:val="24"/>
          <w:szCs w:val="24"/>
        </w:rPr>
      </w:pPr>
      <w:r w:rsidRPr="0042384F">
        <w:rPr>
          <w:rFonts w:ascii="Arial" w:hAnsi="Arial" w:cs="Arial"/>
          <w:sz w:val="24"/>
          <w:szCs w:val="24"/>
        </w:rPr>
        <w:tab/>
      </w:r>
      <w:r w:rsidR="000D749B">
        <w:rPr>
          <w:rFonts w:ascii="Arial" w:eastAsia="Times New Roman" w:hAnsi="Arial" w:cs="Arial"/>
          <w:sz w:val="24"/>
          <w:szCs w:val="24"/>
          <w:lang w:eastAsia="ru-RU"/>
        </w:rPr>
        <w:t xml:space="preserve">Мужчины: </w:t>
      </w:r>
      <w:r w:rsidR="003F4EAD" w:rsidRPr="00984E7E">
        <w:rPr>
          <w:rFonts w:ascii="Arial" w:hAnsi="Arial" w:cs="Arial"/>
          <w:b/>
          <w:sz w:val="24"/>
          <w:szCs w:val="24"/>
        </w:rPr>
        <w:t>25-29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48,04%; ИБПО (Б) = 49,81%), </w:t>
      </w:r>
      <w:r w:rsidR="003F4EAD" w:rsidRPr="00984E7E">
        <w:rPr>
          <w:rFonts w:ascii="Arial" w:hAnsi="Arial" w:cs="Arial"/>
          <w:b/>
          <w:sz w:val="24"/>
          <w:szCs w:val="24"/>
        </w:rPr>
        <w:t>30-34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42,24%; ИБПО (Б) = 43,75%), </w:t>
      </w:r>
      <w:r w:rsidR="003F4EAD" w:rsidRPr="00984E7E">
        <w:rPr>
          <w:rFonts w:ascii="Arial" w:hAnsi="Arial" w:cs="Arial"/>
          <w:b/>
          <w:sz w:val="24"/>
          <w:szCs w:val="24"/>
        </w:rPr>
        <w:t>35-39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43,41%; ИБПО (Б) = 44,52%), </w:t>
      </w:r>
      <w:r w:rsidR="003F4EAD" w:rsidRPr="00984E7E">
        <w:rPr>
          <w:rFonts w:ascii="Arial" w:hAnsi="Arial" w:cs="Arial"/>
          <w:b/>
          <w:sz w:val="24"/>
          <w:szCs w:val="24"/>
        </w:rPr>
        <w:t>40-44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45,5%; ИБПО (Б) = 45,94%), </w:t>
      </w:r>
      <w:r w:rsidR="003F4EAD" w:rsidRPr="00984E7E">
        <w:rPr>
          <w:rFonts w:ascii="Arial" w:hAnsi="Arial" w:cs="Arial"/>
          <w:b/>
          <w:sz w:val="24"/>
          <w:szCs w:val="24"/>
        </w:rPr>
        <w:t>45-49 лет</w:t>
      </w:r>
      <w:r w:rsidR="003F4EAD">
        <w:rPr>
          <w:rFonts w:ascii="Arial" w:hAnsi="Arial" w:cs="Arial"/>
          <w:b/>
          <w:sz w:val="24"/>
          <w:szCs w:val="24"/>
        </w:rPr>
        <w:t xml:space="preserve"> </w:t>
      </w:r>
      <w:r w:rsidR="003F4EAD">
        <w:rPr>
          <w:rFonts w:ascii="Arial" w:eastAsia="Times New Roman" w:hAnsi="Arial" w:cs="Arial"/>
          <w:sz w:val="24"/>
          <w:szCs w:val="24"/>
          <w:lang w:eastAsia="ru-RU"/>
        </w:rPr>
        <w:t>(ИБПО (А) = 48,8%; ИБПО (Б) = 48,76%)</w:t>
      </w:r>
      <w:r w:rsidR="00E36D4C">
        <w:rPr>
          <w:rFonts w:ascii="Arial" w:eastAsia="Times New Roman" w:hAnsi="Arial" w:cs="Arial"/>
          <w:sz w:val="24"/>
          <w:szCs w:val="24"/>
          <w:lang w:eastAsia="ru-RU"/>
        </w:rPr>
        <w:t>;</w:t>
      </w:r>
    </w:p>
    <w:p w:rsidR="00B91A8F" w:rsidRDefault="000D749B"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 xml:space="preserve">Женщины: </w:t>
      </w:r>
      <w:r w:rsidR="00B91A8F" w:rsidRPr="00984E7E">
        <w:rPr>
          <w:rFonts w:ascii="Arial" w:hAnsi="Arial" w:cs="Arial"/>
          <w:b/>
          <w:sz w:val="24"/>
          <w:szCs w:val="24"/>
        </w:rPr>
        <w:t>30-34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 ИБПО (Б) = 45,83%), </w:t>
      </w:r>
      <w:r w:rsidR="00B91A8F" w:rsidRPr="00984E7E">
        <w:rPr>
          <w:rFonts w:ascii="Arial" w:hAnsi="Arial" w:cs="Arial"/>
          <w:b/>
          <w:sz w:val="24"/>
          <w:szCs w:val="24"/>
        </w:rPr>
        <w:t>40-44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43,58%; ИБПО (Б) = 45,62%), </w:t>
      </w:r>
      <w:r w:rsidR="00B91A8F" w:rsidRPr="00984E7E">
        <w:rPr>
          <w:rFonts w:ascii="Arial" w:hAnsi="Arial" w:cs="Arial"/>
          <w:b/>
          <w:sz w:val="24"/>
          <w:szCs w:val="24"/>
        </w:rPr>
        <w:t>45-49 лет</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49,92%), </w:t>
      </w:r>
      <w:r w:rsidR="00B91A8F" w:rsidRPr="00984E7E">
        <w:rPr>
          <w:rFonts w:ascii="Arial" w:hAnsi="Arial" w:cs="Arial"/>
          <w:b/>
          <w:sz w:val="24"/>
          <w:szCs w:val="24"/>
        </w:rPr>
        <w:t>50-54 года</w:t>
      </w:r>
      <w:r w:rsidR="00B91A8F">
        <w:rPr>
          <w:rFonts w:ascii="Arial" w:hAnsi="Arial" w:cs="Arial"/>
          <w:b/>
          <w:sz w:val="24"/>
          <w:szCs w:val="24"/>
        </w:rPr>
        <w:t xml:space="preserve"> </w:t>
      </w:r>
      <w:r w:rsidR="00B91A8F">
        <w:rPr>
          <w:rFonts w:ascii="Arial" w:eastAsia="Times New Roman" w:hAnsi="Arial" w:cs="Arial"/>
          <w:sz w:val="24"/>
          <w:szCs w:val="24"/>
          <w:lang w:eastAsia="ru-RU"/>
        </w:rPr>
        <w:t>(ИБПО (А) = 45,6%; ИБПО (Б) = 48,32%).</w:t>
      </w:r>
    </w:p>
    <w:p w:rsidR="00890F13" w:rsidRDefault="00890F13"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0A0F92">
        <w:rPr>
          <w:rFonts w:ascii="Arial" w:eastAsia="Times New Roman" w:hAnsi="Arial" w:cs="Arial"/>
          <w:sz w:val="24"/>
          <w:szCs w:val="24"/>
          <w:lang w:eastAsia="ru-RU"/>
        </w:rPr>
        <w:t xml:space="preserve">Рисунки 1.2.7-1.2.8 отражают ситуацию по индексам безопасности на предприятии УЭХК. </w:t>
      </w:r>
      <w:r w:rsidR="00320EF2">
        <w:rPr>
          <w:rFonts w:ascii="Arial" w:eastAsia="Times New Roman" w:hAnsi="Arial" w:cs="Arial"/>
          <w:sz w:val="24"/>
          <w:szCs w:val="24"/>
          <w:lang w:eastAsia="ru-RU"/>
        </w:rPr>
        <w:t xml:space="preserve">У всего персонала здесь наблюдаются высокие показатели ИБПО, </w:t>
      </w:r>
      <w:r w:rsidR="00320EF2">
        <w:rPr>
          <w:rFonts w:ascii="Arial" w:eastAsia="Times New Roman" w:hAnsi="Arial" w:cs="Arial"/>
          <w:sz w:val="24"/>
          <w:szCs w:val="24"/>
          <w:lang w:eastAsia="ru-RU"/>
        </w:rPr>
        <w:t>среднее значение</w:t>
      </w:r>
      <w:r w:rsidR="00320EF2">
        <w:rPr>
          <w:rFonts w:ascii="Arial" w:eastAsia="Times New Roman" w:hAnsi="Arial" w:cs="Arial"/>
          <w:sz w:val="24"/>
          <w:szCs w:val="24"/>
          <w:lang w:eastAsia="ru-RU"/>
        </w:rPr>
        <w:t xml:space="preserve"> для мужчин и женщин выше 94%.</w:t>
      </w:r>
      <w:r w:rsidR="008F5ACD">
        <w:rPr>
          <w:rFonts w:ascii="Arial" w:eastAsia="Times New Roman" w:hAnsi="Arial" w:cs="Arial"/>
          <w:sz w:val="24"/>
          <w:szCs w:val="24"/>
          <w:lang w:eastAsia="ru-RU"/>
        </w:rPr>
        <w:t xml:space="preserve"> Такие высокие показатели обусловлены малыми дозами </w:t>
      </w:r>
      <w:r w:rsidR="00295602">
        <w:rPr>
          <w:rFonts w:ascii="Arial" w:eastAsia="Times New Roman" w:hAnsi="Arial" w:cs="Arial"/>
          <w:sz w:val="24"/>
          <w:szCs w:val="24"/>
          <w:lang w:eastAsia="ru-RU"/>
        </w:rPr>
        <w:t>суммарного</w:t>
      </w:r>
      <w:r w:rsidR="008F5ACD">
        <w:rPr>
          <w:rFonts w:ascii="Arial" w:eastAsia="Times New Roman" w:hAnsi="Arial" w:cs="Arial"/>
          <w:sz w:val="24"/>
          <w:szCs w:val="24"/>
          <w:lang w:eastAsia="ru-RU"/>
        </w:rPr>
        <w:t xml:space="preserve"> облучения в половозрастных группах, причем у женщин отсутствуют накопленные </w:t>
      </w:r>
      <w:r w:rsidR="00295602">
        <w:rPr>
          <w:rFonts w:ascii="Arial" w:eastAsia="Times New Roman" w:hAnsi="Arial" w:cs="Arial"/>
          <w:sz w:val="24"/>
          <w:szCs w:val="24"/>
          <w:lang w:eastAsia="ru-RU"/>
        </w:rPr>
        <w:t>дозы внутреннего облучения</w:t>
      </w:r>
      <w:r w:rsidR="00D5199A">
        <w:rPr>
          <w:rFonts w:ascii="Arial" w:eastAsia="Times New Roman" w:hAnsi="Arial" w:cs="Arial"/>
          <w:sz w:val="24"/>
          <w:szCs w:val="24"/>
          <w:lang w:eastAsia="ru-RU"/>
        </w:rPr>
        <w:t>. На данном предприятии консервативные оценки ИБПО выше 70%, что позволяет сделать вывод</w:t>
      </w:r>
      <w:r w:rsidR="00FA5889">
        <w:rPr>
          <w:rFonts w:ascii="Arial" w:eastAsia="Times New Roman" w:hAnsi="Arial" w:cs="Arial"/>
          <w:sz w:val="24"/>
          <w:szCs w:val="24"/>
          <w:lang w:eastAsia="ru-RU"/>
        </w:rPr>
        <w:t xml:space="preserve"> о том</w:t>
      </w:r>
      <w:r w:rsidR="00D5199A">
        <w:rPr>
          <w:rFonts w:ascii="Arial" w:eastAsia="Times New Roman" w:hAnsi="Arial" w:cs="Arial"/>
          <w:sz w:val="24"/>
          <w:szCs w:val="24"/>
          <w:lang w:eastAsia="ru-RU"/>
        </w:rPr>
        <w:t>, что критических групп персонала на ОАО «УЭХК» нет.</w:t>
      </w:r>
    </w:p>
    <w:p w:rsidR="000C5802" w:rsidRPr="00984E7E" w:rsidRDefault="000C5802" w:rsidP="00B91A8F">
      <w:pPr>
        <w:spacing w:after="0" w:line="360" w:lineRule="auto"/>
        <w:jc w:val="both"/>
        <w:rPr>
          <w:rFonts w:ascii="Arial" w:hAnsi="Arial" w:cs="Arial"/>
          <w:b/>
          <w:sz w:val="24"/>
          <w:szCs w:val="24"/>
        </w:rPr>
      </w:pPr>
      <w:r>
        <w:rPr>
          <w:rFonts w:ascii="Arial" w:eastAsia="Times New Roman" w:hAnsi="Arial" w:cs="Arial"/>
          <w:sz w:val="24"/>
          <w:szCs w:val="24"/>
          <w:lang w:eastAsia="ru-RU"/>
        </w:rPr>
        <w:tab/>
      </w:r>
      <w:r w:rsidR="00392E5D">
        <w:rPr>
          <w:rFonts w:ascii="Arial" w:eastAsia="Times New Roman" w:hAnsi="Arial" w:cs="Arial"/>
          <w:sz w:val="24"/>
          <w:szCs w:val="24"/>
          <w:lang w:eastAsia="ru-RU"/>
        </w:rPr>
        <w:t>На ОАО «ПО ЭХЗ» наблюдается ситуация аналогичная той, что существует на ОАО «УЭХК». По индексам безопасности на этом предприятии приведены рисунки 1.2.9-1.2.10</w:t>
      </w:r>
      <w:r w:rsidR="00B03C40">
        <w:rPr>
          <w:rFonts w:ascii="Arial" w:eastAsia="Times New Roman" w:hAnsi="Arial" w:cs="Arial"/>
          <w:sz w:val="24"/>
          <w:szCs w:val="24"/>
          <w:lang w:eastAsia="ru-RU"/>
        </w:rPr>
        <w:t xml:space="preserve">. Для данного предприятия отсутствуют данные по внутреннему облучению, что делает оценку ИБПО неполной, однако, опираясь на имеющуюся информацию о накопленных дозах персонала, было посчитано, что среднее значение ИБПО не опускается ниже 88%, а консервативные оценки для всех половозрастных групп выше 69%. Отсюда следует, что на ОАО «ПО ЭХЗ» отсутствуют критические группы персонала. </w:t>
      </w:r>
    </w:p>
    <w:p w:rsidR="000D749B" w:rsidRDefault="00BB1B21" w:rsidP="000D749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Для предприятия ОАО «ЧМЗ» анализ критических групп по ИБПО не проводился, так как данные </w:t>
      </w:r>
      <w:r>
        <w:rPr>
          <w:rFonts w:ascii="Arial" w:eastAsia="Times New Roman" w:hAnsi="Arial" w:cs="Arial"/>
          <w:kern w:val="18"/>
          <w:sz w:val="24"/>
          <w:szCs w:val="24"/>
          <w:lang w:eastAsia="ru-RU"/>
        </w:rPr>
        <w:t>об индивидуальных годовых дозах внешнего и внутреннего облучения персонала предприятия после 2008 г.</w:t>
      </w:r>
      <w:r>
        <w:rPr>
          <w:rFonts w:ascii="Arial" w:eastAsia="Times New Roman" w:hAnsi="Arial" w:cs="Arial"/>
          <w:kern w:val="18"/>
          <w:sz w:val="24"/>
          <w:szCs w:val="24"/>
          <w:lang w:eastAsia="ru-RU"/>
        </w:rPr>
        <w:t xml:space="preserve"> </w:t>
      </w:r>
      <w:r w:rsidR="004E68C5">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тсутствуют.</w:t>
      </w:r>
      <w:bookmarkStart w:id="6" w:name="_GoBack"/>
      <w:bookmarkEnd w:id="6"/>
    </w:p>
    <w:p w:rsidR="00CB68C2" w:rsidRPr="0042384F" w:rsidRDefault="00CB68C2" w:rsidP="00B71DD5">
      <w:pPr>
        <w:spacing w:after="0" w:line="360" w:lineRule="auto"/>
        <w:jc w:val="both"/>
        <w:rPr>
          <w:rFonts w:ascii="Arial" w:hAnsi="Arial" w:cs="Arial"/>
          <w:b/>
          <w:sz w:val="24"/>
          <w:szCs w:val="24"/>
        </w:rPr>
      </w:pPr>
    </w:p>
    <w:p w:rsidR="00D57741" w:rsidRPr="000164CA" w:rsidRDefault="00D57741" w:rsidP="00C44CCB">
      <w:pPr>
        <w:spacing w:after="0" w:line="360" w:lineRule="auto"/>
        <w:jc w:val="both"/>
        <w:rPr>
          <w:rFonts w:ascii="Arial" w:eastAsia="Times New Roman" w:hAnsi="Arial" w:cs="Arial"/>
          <w:sz w:val="24"/>
          <w:szCs w:val="24"/>
          <w:lang w:eastAsia="ru-RU"/>
        </w:rPr>
      </w:pPr>
    </w:p>
    <w:p w:rsidR="00AE17CB" w:rsidRPr="00CD46E3" w:rsidRDefault="00AE17CB" w:rsidP="00CD46E3">
      <w:pPr>
        <w:spacing w:after="0" w:line="360" w:lineRule="auto"/>
        <w:jc w:val="both"/>
        <w:rPr>
          <w:rFonts w:ascii="Arial" w:eastAsia="Times New Roman" w:hAnsi="Arial" w:cs="Arial"/>
          <w:sz w:val="24"/>
          <w:szCs w:val="24"/>
          <w:lang w:eastAsia="ru-RU"/>
        </w:rPr>
      </w:pPr>
    </w:p>
    <w:sectPr w:rsidR="00AE17CB" w:rsidRPr="00CD46E3" w:rsidSect="007271D6">
      <w:footerReference w:type="default" r:id="rId5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C88" w:rsidRDefault="00003C88" w:rsidP="00EF4BC2">
      <w:pPr>
        <w:spacing w:after="0" w:line="240" w:lineRule="auto"/>
      </w:pPr>
      <w:r>
        <w:separator/>
      </w:r>
    </w:p>
  </w:endnote>
  <w:endnote w:type="continuationSeparator" w:id="0">
    <w:p w:rsidR="00003C88" w:rsidRDefault="00003C88" w:rsidP="00EF4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1724907"/>
      <w:docPartObj>
        <w:docPartGallery w:val="Page Numbers (Bottom of Page)"/>
        <w:docPartUnique/>
      </w:docPartObj>
    </w:sdtPr>
    <w:sdtEndPr/>
    <w:sdtContent>
      <w:p w:rsidR="003F4EAD" w:rsidRDefault="00003C88">
        <w:pPr>
          <w:pStyle w:val="ac"/>
          <w:jc w:val="center"/>
        </w:pPr>
        <w:r>
          <w:fldChar w:fldCharType="begin"/>
        </w:r>
        <w:r>
          <w:instrText>PAGE   \* MERGEFORMAT</w:instrText>
        </w:r>
        <w:r>
          <w:fldChar w:fldCharType="separate"/>
        </w:r>
        <w:r w:rsidR="004E68C5">
          <w:rPr>
            <w:noProof/>
          </w:rPr>
          <w:t>36</w:t>
        </w:r>
        <w:r>
          <w:rPr>
            <w:noProof/>
          </w:rPr>
          <w:fldChar w:fldCharType="end"/>
        </w:r>
      </w:p>
    </w:sdtContent>
  </w:sdt>
  <w:p w:rsidR="003F4EAD" w:rsidRDefault="003F4EAD">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C88" w:rsidRDefault="00003C88" w:rsidP="00EF4BC2">
      <w:pPr>
        <w:spacing w:after="0" w:line="240" w:lineRule="auto"/>
      </w:pPr>
      <w:r>
        <w:separator/>
      </w:r>
    </w:p>
  </w:footnote>
  <w:footnote w:type="continuationSeparator" w:id="0">
    <w:p w:rsidR="00003C88" w:rsidRDefault="00003C88" w:rsidP="00EF4B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23EC4"/>
    <w:multiLevelType w:val="hybridMultilevel"/>
    <w:tmpl w:val="FBBCEF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30105A"/>
    <w:multiLevelType w:val="hybridMultilevel"/>
    <w:tmpl w:val="BE484FF2"/>
    <w:lvl w:ilvl="0" w:tplc="8404FB64">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3A71D3"/>
    <w:multiLevelType w:val="hybridMultilevel"/>
    <w:tmpl w:val="7B2CC3A6"/>
    <w:lvl w:ilvl="0" w:tplc="1F6E03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7432032B"/>
    <w:multiLevelType w:val="multilevel"/>
    <w:tmpl w:val="041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9CE1A05"/>
    <w:multiLevelType w:val="hybridMultilevel"/>
    <w:tmpl w:val="BB869ABA"/>
    <w:lvl w:ilvl="0" w:tplc="F83EF5F8">
      <w:start w:val="1"/>
      <w:numFmt w:val="decimal"/>
      <w:lvlText w:val="%1)"/>
      <w:lvlJc w:val="left"/>
      <w:pPr>
        <w:ind w:left="720" w:hanging="360"/>
      </w:pPr>
      <w:rPr>
        <w:rFonts w:ascii="Arial" w:eastAsia="Times New Roman" w:hAnsi="Arial" w:cs="Arial"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84406"/>
    <w:rsid w:val="00003C88"/>
    <w:rsid w:val="000040B8"/>
    <w:rsid w:val="00010022"/>
    <w:rsid w:val="00010FD6"/>
    <w:rsid w:val="000115BF"/>
    <w:rsid w:val="00013CCC"/>
    <w:rsid w:val="00014852"/>
    <w:rsid w:val="00014C73"/>
    <w:rsid w:val="000164CA"/>
    <w:rsid w:val="0002019C"/>
    <w:rsid w:val="00027CA7"/>
    <w:rsid w:val="0003031E"/>
    <w:rsid w:val="000324B3"/>
    <w:rsid w:val="00033202"/>
    <w:rsid w:val="00044113"/>
    <w:rsid w:val="000574DC"/>
    <w:rsid w:val="000601CF"/>
    <w:rsid w:val="0006343A"/>
    <w:rsid w:val="000679D3"/>
    <w:rsid w:val="000769E2"/>
    <w:rsid w:val="00081B19"/>
    <w:rsid w:val="0009315A"/>
    <w:rsid w:val="000A0F92"/>
    <w:rsid w:val="000A402C"/>
    <w:rsid w:val="000A47D4"/>
    <w:rsid w:val="000A77DF"/>
    <w:rsid w:val="000B4C97"/>
    <w:rsid w:val="000C0130"/>
    <w:rsid w:val="000C5802"/>
    <w:rsid w:val="000C5A43"/>
    <w:rsid w:val="000C6DE6"/>
    <w:rsid w:val="000D0643"/>
    <w:rsid w:val="000D749B"/>
    <w:rsid w:val="000E267E"/>
    <w:rsid w:val="000F7CB4"/>
    <w:rsid w:val="00105956"/>
    <w:rsid w:val="0011105E"/>
    <w:rsid w:val="00113ADF"/>
    <w:rsid w:val="00124ED1"/>
    <w:rsid w:val="0014026C"/>
    <w:rsid w:val="00153273"/>
    <w:rsid w:val="00153EFD"/>
    <w:rsid w:val="00155C77"/>
    <w:rsid w:val="001567BC"/>
    <w:rsid w:val="0016008F"/>
    <w:rsid w:val="00170854"/>
    <w:rsid w:val="00193000"/>
    <w:rsid w:val="001957AD"/>
    <w:rsid w:val="001A2DE8"/>
    <w:rsid w:val="001A2E90"/>
    <w:rsid w:val="001E1E69"/>
    <w:rsid w:val="001F3C65"/>
    <w:rsid w:val="001F5CC9"/>
    <w:rsid w:val="002031B6"/>
    <w:rsid w:val="002060F9"/>
    <w:rsid w:val="00212F14"/>
    <w:rsid w:val="00213398"/>
    <w:rsid w:val="00217AB7"/>
    <w:rsid w:val="00232E2D"/>
    <w:rsid w:val="00244B22"/>
    <w:rsid w:val="0024572D"/>
    <w:rsid w:val="00250243"/>
    <w:rsid w:val="00257598"/>
    <w:rsid w:val="00260FE3"/>
    <w:rsid w:val="00271C27"/>
    <w:rsid w:val="00272B5A"/>
    <w:rsid w:val="00276E24"/>
    <w:rsid w:val="00277716"/>
    <w:rsid w:val="002817AD"/>
    <w:rsid w:val="00281E3D"/>
    <w:rsid w:val="00284406"/>
    <w:rsid w:val="002920FB"/>
    <w:rsid w:val="00295602"/>
    <w:rsid w:val="002A08B5"/>
    <w:rsid w:val="002A3F46"/>
    <w:rsid w:val="002A4248"/>
    <w:rsid w:val="002B16DA"/>
    <w:rsid w:val="002B6BA9"/>
    <w:rsid w:val="002E43A8"/>
    <w:rsid w:val="002E6D56"/>
    <w:rsid w:val="002F26E0"/>
    <w:rsid w:val="00304E9A"/>
    <w:rsid w:val="00311717"/>
    <w:rsid w:val="003153EF"/>
    <w:rsid w:val="00320EF2"/>
    <w:rsid w:val="00333F3E"/>
    <w:rsid w:val="00335134"/>
    <w:rsid w:val="0033742B"/>
    <w:rsid w:val="00353383"/>
    <w:rsid w:val="003659AA"/>
    <w:rsid w:val="00373163"/>
    <w:rsid w:val="003804F2"/>
    <w:rsid w:val="00380EAB"/>
    <w:rsid w:val="00382079"/>
    <w:rsid w:val="00392E5D"/>
    <w:rsid w:val="003A10B3"/>
    <w:rsid w:val="003B784A"/>
    <w:rsid w:val="003C1E66"/>
    <w:rsid w:val="003C2258"/>
    <w:rsid w:val="003C6C57"/>
    <w:rsid w:val="003C78BE"/>
    <w:rsid w:val="003D4072"/>
    <w:rsid w:val="003D7A89"/>
    <w:rsid w:val="003E07D6"/>
    <w:rsid w:val="003E14B0"/>
    <w:rsid w:val="003E7EE6"/>
    <w:rsid w:val="003F4EAD"/>
    <w:rsid w:val="00420453"/>
    <w:rsid w:val="0042103F"/>
    <w:rsid w:val="0042384F"/>
    <w:rsid w:val="004250C8"/>
    <w:rsid w:val="00426CD5"/>
    <w:rsid w:val="00434BB6"/>
    <w:rsid w:val="00440DBA"/>
    <w:rsid w:val="0044495E"/>
    <w:rsid w:val="00460168"/>
    <w:rsid w:val="0046152C"/>
    <w:rsid w:val="0046665D"/>
    <w:rsid w:val="00470DC1"/>
    <w:rsid w:val="00471B6B"/>
    <w:rsid w:val="00493F08"/>
    <w:rsid w:val="00496FA0"/>
    <w:rsid w:val="004A113B"/>
    <w:rsid w:val="004A3937"/>
    <w:rsid w:val="004A4255"/>
    <w:rsid w:val="004A4799"/>
    <w:rsid w:val="004B4AA7"/>
    <w:rsid w:val="004C34D6"/>
    <w:rsid w:val="004D64ED"/>
    <w:rsid w:val="004E68C5"/>
    <w:rsid w:val="00507B93"/>
    <w:rsid w:val="00507F37"/>
    <w:rsid w:val="00512A90"/>
    <w:rsid w:val="005130B1"/>
    <w:rsid w:val="00526553"/>
    <w:rsid w:val="00526DB7"/>
    <w:rsid w:val="00530638"/>
    <w:rsid w:val="0054259B"/>
    <w:rsid w:val="00544F9B"/>
    <w:rsid w:val="0055152D"/>
    <w:rsid w:val="00555642"/>
    <w:rsid w:val="00566E55"/>
    <w:rsid w:val="00580370"/>
    <w:rsid w:val="00587320"/>
    <w:rsid w:val="005A4FD2"/>
    <w:rsid w:val="005A592A"/>
    <w:rsid w:val="005A5EAC"/>
    <w:rsid w:val="005A7414"/>
    <w:rsid w:val="005B3E4E"/>
    <w:rsid w:val="005B507D"/>
    <w:rsid w:val="005B5C25"/>
    <w:rsid w:val="005C7DC7"/>
    <w:rsid w:val="005D3D34"/>
    <w:rsid w:val="005D7F76"/>
    <w:rsid w:val="005E1AAC"/>
    <w:rsid w:val="005E4227"/>
    <w:rsid w:val="005F0DF2"/>
    <w:rsid w:val="005F3D60"/>
    <w:rsid w:val="00600F71"/>
    <w:rsid w:val="0060310D"/>
    <w:rsid w:val="00607849"/>
    <w:rsid w:val="00610B9E"/>
    <w:rsid w:val="0061187F"/>
    <w:rsid w:val="00613DB7"/>
    <w:rsid w:val="006271CD"/>
    <w:rsid w:val="006378A6"/>
    <w:rsid w:val="0064282D"/>
    <w:rsid w:val="00652631"/>
    <w:rsid w:val="00660712"/>
    <w:rsid w:val="00673673"/>
    <w:rsid w:val="00673AF6"/>
    <w:rsid w:val="006741DD"/>
    <w:rsid w:val="0068190A"/>
    <w:rsid w:val="00682EC7"/>
    <w:rsid w:val="00690BF7"/>
    <w:rsid w:val="00694AA6"/>
    <w:rsid w:val="006A0E41"/>
    <w:rsid w:val="006E2B96"/>
    <w:rsid w:val="006F4E3A"/>
    <w:rsid w:val="007120B7"/>
    <w:rsid w:val="00716611"/>
    <w:rsid w:val="007271D6"/>
    <w:rsid w:val="0073053B"/>
    <w:rsid w:val="007316AB"/>
    <w:rsid w:val="007408B1"/>
    <w:rsid w:val="0074447B"/>
    <w:rsid w:val="007478A9"/>
    <w:rsid w:val="0075027A"/>
    <w:rsid w:val="00751E1B"/>
    <w:rsid w:val="00773F1B"/>
    <w:rsid w:val="007753E1"/>
    <w:rsid w:val="00782C5D"/>
    <w:rsid w:val="007959D8"/>
    <w:rsid w:val="007B7A48"/>
    <w:rsid w:val="007D3D4F"/>
    <w:rsid w:val="007D634C"/>
    <w:rsid w:val="007E409D"/>
    <w:rsid w:val="007E4D3C"/>
    <w:rsid w:val="007E6806"/>
    <w:rsid w:val="007F7661"/>
    <w:rsid w:val="008067C7"/>
    <w:rsid w:val="00807280"/>
    <w:rsid w:val="0080768C"/>
    <w:rsid w:val="00811FC3"/>
    <w:rsid w:val="0081272E"/>
    <w:rsid w:val="00812840"/>
    <w:rsid w:val="00812EE4"/>
    <w:rsid w:val="00813333"/>
    <w:rsid w:val="00821C2E"/>
    <w:rsid w:val="00827055"/>
    <w:rsid w:val="00830E0F"/>
    <w:rsid w:val="00831115"/>
    <w:rsid w:val="00835DBD"/>
    <w:rsid w:val="00844B0A"/>
    <w:rsid w:val="00850E09"/>
    <w:rsid w:val="008560DC"/>
    <w:rsid w:val="00857CA1"/>
    <w:rsid w:val="008700B3"/>
    <w:rsid w:val="00880732"/>
    <w:rsid w:val="008846E5"/>
    <w:rsid w:val="00887CE9"/>
    <w:rsid w:val="00890F13"/>
    <w:rsid w:val="00892549"/>
    <w:rsid w:val="00895283"/>
    <w:rsid w:val="008A1122"/>
    <w:rsid w:val="008D2133"/>
    <w:rsid w:val="008D4C28"/>
    <w:rsid w:val="008F4561"/>
    <w:rsid w:val="008F5ACD"/>
    <w:rsid w:val="009009E9"/>
    <w:rsid w:val="009076F2"/>
    <w:rsid w:val="00922356"/>
    <w:rsid w:val="009261B3"/>
    <w:rsid w:val="00944413"/>
    <w:rsid w:val="00952B7D"/>
    <w:rsid w:val="009542DC"/>
    <w:rsid w:val="00964F56"/>
    <w:rsid w:val="00974DB5"/>
    <w:rsid w:val="009904A8"/>
    <w:rsid w:val="00991CC3"/>
    <w:rsid w:val="0099209F"/>
    <w:rsid w:val="00994625"/>
    <w:rsid w:val="00995C0A"/>
    <w:rsid w:val="009A223A"/>
    <w:rsid w:val="009B3ECD"/>
    <w:rsid w:val="009C6190"/>
    <w:rsid w:val="009C66B8"/>
    <w:rsid w:val="009D15BD"/>
    <w:rsid w:val="009F1C25"/>
    <w:rsid w:val="009F5B65"/>
    <w:rsid w:val="00A12970"/>
    <w:rsid w:val="00A27A66"/>
    <w:rsid w:val="00A31189"/>
    <w:rsid w:val="00A4295F"/>
    <w:rsid w:val="00A4748F"/>
    <w:rsid w:val="00A60247"/>
    <w:rsid w:val="00A618D4"/>
    <w:rsid w:val="00A72FAC"/>
    <w:rsid w:val="00A73FF1"/>
    <w:rsid w:val="00A84D45"/>
    <w:rsid w:val="00A852B9"/>
    <w:rsid w:val="00A85BEB"/>
    <w:rsid w:val="00AE0852"/>
    <w:rsid w:val="00AE17CB"/>
    <w:rsid w:val="00AE2FBB"/>
    <w:rsid w:val="00AF4181"/>
    <w:rsid w:val="00AF66FF"/>
    <w:rsid w:val="00B02295"/>
    <w:rsid w:val="00B02808"/>
    <w:rsid w:val="00B03C40"/>
    <w:rsid w:val="00B14167"/>
    <w:rsid w:val="00B27128"/>
    <w:rsid w:val="00B27131"/>
    <w:rsid w:val="00B27A34"/>
    <w:rsid w:val="00B3352D"/>
    <w:rsid w:val="00B3675A"/>
    <w:rsid w:val="00B61898"/>
    <w:rsid w:val="00B62AD2"/>
    <w:rsid w:val="00B66E02"/>
    <w:rsid w:val="00B71DD5"/>
    <w:rsid w:val="00B76D7F"/>
    <w:rsid w:val="00B83C15"/>
    <w:rsid w:val="00B84A3F"/>
    <w:rsid w:val="00B91A8F"/>
    <w:rsid w:val="00B9445C"/>
    <w:rsid w:val="00B97A58"/>
    <w:rsid w:val="00BA556D"/>
    <w:rsid w:val="00BB160A"/>
    <w:rsid w:val="00BB1B21"/>
    <w:rsid w:val="00BB78D7"/>
    <w:rsid w:val="00BD7097"/>
    <w:rsid w:val="00BE0D03"/>
    <w:rsid w:val="00BE4FC0"/>
    <w:rsid w:val="00BE61A5"/>
    <w:rsid w:val="00BE727D"/>
    <w:rsid w:val="00BF026F"/>
    <w:rsid w:val="00C01295"/>
    <w:rsid w:val="00C05B77"/>
    <w:rsid w:val="00C14A46"/>
    <w:rsid w:val="00C14EC1"/>
    <w:rsid w:val="00C25D56"/>
    <w:rsid w:val="00C421B4"/>
    <w:rsid w:val="00C44CCB"/>
    <w:rsid w:val="00C45345"/>
    <w:rsid w:val="00C50670"/>
    <w:rsid w:val="00C50DB4"/>
    <w:rsid w:val="00C64467"/>
    <w:rsid w:val="00C71DDA"/>
    <w:rsid w:val="00C72CB7"/>
    <w:rsid w:val="00C75576"/>
    <w:rsid w:val="00C759C9"/>
    <w:rsid w:val="00C8509C"/>
    <w:rsid w:val="00C85975"/>
    <w:rsid w:val="00C90DB9"/>
    <w:rsid w:val="00C9244D"/>
    <w:rsid w:val="00CA25AD"/>
    <w:rsid w:val="00CA4AED"/>
    <w:rsid w:val="00CB0052"/>
    <w:rsid w:val="00CB3B56"/>
    <w:rsid w:val="00CB4DD2"/>
    <w:rsid w:val="00CB68C2"/>
    <w:rsid w:val="00CD0F14"/>
    <w:rsid w:val="00CD1988"/>
    <w:rsid w:val="00CD46E3"/>
    <w:rsid w:val="00CE26A9"/>
    <w:rsid w:val="00CF2627"/>
    <w:rsid w:val="00D00291"/>
    <w:rsid w:val="00D033F1"/>
    <w:rsid w:val="00D2505E"/>
    <w:rsid w:val="00D46CF2"/>
    <w:rsid w:val="00D5199A"/>
    <w:rsid w:val="00D53428"/>
    <w:rsid w:val="00D57741"/>
    <w:rsid w:val="00D62642"/>
    <w:rsid w:val="00D653DA"/>
    <w:rsid w:val="00D75BFF"/>
    <w:rsid w:val="00D8040B"/>
    <w:rsid w:val="00D814E4"/>
    <w:rsid w:val="00D93B57"/>
    <w:rsid w:val="00DA6567"/>
    <w:rsid w:val="00DC13BB"/>
    <w:rsid w:val="00DC6519"/>
    <w:rsid w:val="00DE523D"/>
    <w:rsid w:val="00DF08C8"/>
    <w:rsid w:val="00DF2A25"/>
    <w:rsid w:val="00E0338F"/>
    <w:rsid w:val="00E0450A"/>
    <w:rsid w:val="00E10D18"/>
    <w:rsid w:val="00E11D54"/>
    <w:rsid w:val="00E26A25"/>
    <w:rsid w:val="00E26D38"/>
    <w:rsid w:val="00E334C3"/>
    <w:rsid w:val="00E36D4C"/>
    <w:rsid w:val="00E37AFD"/>
    <w:rsid w:val="00E40FF0"/>
    <w:rsid w:val="00E47CC0"/>
    <w:rsid w:val="00E5064D"/>
    <w:rsid w:val="00E67E0D"/>
    <w:rsid w:val="00EA4CBD"/>
    <w:rsid w:val="00EA4CEC"/>
    <w:rsid w:val="00EA5418"/>
    <w:rsid w:val="00EA5D8C"/>
    <w:rsid w:val="00EB52ED"/>
    <w:rsid w:val="00ED0C23"/>
    <w:rsid w:val="00EE1053"/>
    <w:rsid w:val="00EE36AA"/>
    <w:rsid w:val="00EF443D"/>
    <w:rsid w:val="00EF4BC2"/>
    <w:rsid w:val="00EF5BAE"/>
    <w:rsid w:val="00F01DB7"/>
    <w:rsid w:val="00F02D82"/>
    <w:rsid w:val="00F032CD"/>
    <w:rsid w:val="00F30AB8"/>
    <w:rsid w:val="00F42A2C"/>
    <w:rsid w:val="00F43CE1"/>
    <w:rsid w:val="00F71B6A"/>
    <w:rsid w:val="00F90BF1"/>
    <w:rsid w:val="00FA21C0"/>
    <w:rsid w:val="00FA5889"/>
    <w:rsid w:val="00FB758F"/>
    <w:rsid w:val="00FC2331"/>
    <w:rsid w:val="00FC6B17"/>
    <w:rsid w:val="00FC7193"/>
    <w:rsid w:val="00FD62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C85B6637-FA1E-46F1-AED0-45C40562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EE4"/>
    <w:pPr>
      <w:spacing w:after="200" w:line="276" w:lineRule="auto"/>
    </w:pPr>
    <w:rPr>
      <w:rFonts w:ascii="Calibri" w:eastAsia="Calibri" w:hAnsi="Calibri" w:cs="Times New Roman"/>
    </w:rPr>
  </w:style>
  <w:style w:type="paragraph" w:styleId="1">
    <w:name w:val="heading 1"/>
    <w:basedOn w:val="a"/>
    <w:next w:val="a"/>
    <w:link w:val="10"/>
    <w:qFormat/>
    <w:rsid w:val="007271D6"/>
    <w:pPr>
      <w:keepNext/>
      <w:keepLines/>
      <w:numPr>
        <w:numId w:val="1"/>
      </w:numPr>
      <w:spacing w:before="480" w:after="0"/>
      <w:outlineLvl w:val="0"/>
    </w:pPr>
    <w:rPr>
      <w:rFonts w:ascii="Arial" w:eastAsia="Times New Roman"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26D38"/>
    <w:rPr>
      <w:sz w:val="16"/>
      <w:szCs w:val="16"/>
    </w:rPr>
  </w:style>
  <w:style w:type="paragraph" w:styleId="a4">
    <w:name w:val="annotation text"/>
    <w:basedOn w:val="a"/>
    <w:link w:val="a5"/>
    <w:uiPriority w:val="99"/>
    <w:semiHidden/>
    <w:unhideWhenUsed/>
    <w:rsid w:val="00E26D38"/>
    <w:pPr>
      <w:spacing w:line="240" w:lineRule="auto"/>
    </w:pPr>
    <w:rPr>
      <w:sz w:val="20"/>
      <w:szCs w:val="20"/>
    </w:rPr>
  </w:style>
  <w:style w:type="character" w:customStyle="1" w:styleId="a5">
    <w:name w:val="Текст примечания Знак"/>
    <w:basedOn w:val="a0"/>
    <w:link w:val="a4"/>
    <w:uiPriority w:val="99"/>
    <w:semiHidden/>
    <w:rsid w:val="00E26D38"/>
    <w:rPr>
      <w:rFonts w:ascii="Calibri" w:eastAsia="Calibri" w:hAnsi="Calibri" w:cs="Times New Roman"/>
      <w:sz w:val="20"/>
      <w:szCs w:val="20"/>
    </w:rPr>
  </w:style>
  <w:style w:type="paragraph" w:styleId="a6">
    <w:name w:val="annotation subject"/>
    <w:basedOn w:val="a4"/>
    <w:next w:val="a4"/>
    <w:link w:val="a7"/>
    <w:uiPriority w:val="99"/>
    <w:semiHidden/>
    <w:unhideWhenUsed/>
    <w:rsid w:val="00E26D38"/>
    <w:rPr>
      <w:b/>
      <w:bCs/>
    </w:rPr>
  </w:style>
  <w:style w:type="character" w:customStyle="1" w:styleId="a7">
    <w:name w:val="Тема примечания Знак"/>
    <w:basedOn w:val="a5"/>
    <w:link w:val="a6"/>
    <w:uiPriority w:val="99"/>
    <w:semiHidden/>
    <w:rsid w:val="00E26D38"/>
    <w:rPr>
      <w:rFonts w:ascii="Calibri" w:eastAsia="Calibri" w:hAnsi="Calibri" w:cs="Times New Roman"/>
      <w:b/>
      <w:bCs/>
      <w:sz w:val="20"/>
      <w:szCs w:val="20"/>
    </w:rPr>
  </w:style>
  <w:style w:type="paragraph" w:styleId="a8">
    <w:name w:val="Balloon Text"/>
    <w:basedOn w:val="a"/>
    <w:link w:val="a9"/>
    <w:uiPriority w:val="99"/>
    <w:semiHidden/>
    <w:unhideWhenUsed/>
    <w:rsid w:val="00E26D3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E26D38"/>
    <w:rPr>
      <w:rFonts w:ascii="Segoe UI" w:eastAsia="Calibri" w:hAnsi="Segoe UI" w:cs="Segoe UI"/>
      <w:sz w:val="18"/>
      <w:szCs w:val="18"/>
    </w:rPr>
  </w:style>
  <w:style w:type="paragraph" w:styleId="aa">
    <w:name w:val="header"/>
    <w:basedOn w:val="a"/>
    <w:link w:val="ab"/>
    <w:uiPriority w:val="99"/>
    <w:unhideWhenUsed/>
    <w:rsid w:val="00EF4BC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F4BC2"/>
    <w:rPr>
      <w:rFonts w:ascii="Calibri" w:eastAsia="Calibri" w:hAnsi="Calibri" w:cs="Times New Roman"/>
    </w:rPr>
  </w:style>
  <w:style w:type="paragraph" w:styleId="ac">
    <w:name w:val="footer"/>
    <w:basedOn w:val="a"/>
    <w:link w:val="ad"/>
    <w:uiPriority w:val="99"/>
    <w:unhideWhenUsed/>
    <w:rsid w:val="00EF4BC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F4BC2"/>
    <w:rPr>
      <w:rFonts w:ascii="Calibri" w:eastAsia="Calibri" w:hAnsi="Calibri" w:cs="Times New Roman"/>
    </w:rPr>
  </w:style>
  <w:style w:type="character" w:styleId="ae">
    <w:name w:val="Hyperlink"/>
    <w:uiPriority w:val="99"/>
    <w:unhideWhenUsed/>
    <w:rsid w:val="007271D6"/>
    <w:rPr>
      <w:color w:val="0000FF"/>
      <w:u w:val="single"/>
    </w:rPr>
  </w:style>
  <w:style w:type="paragraph" w:styleId="11">
    <w:name w:val="toc 1"/>
    <w:basedOn w:val="a"/>
    <w:next w:val="a"/>
    <w:autoRedefine/>
    <w:uiPriority w:val="39"/>
    <w:unhideWhenUsed/>
    <w:rsid w:val="007271D6"/>
    <w:pPr>
      <w:tabs>
        <w:tab w:val="left" w:pos="1200"/>
        <w:tab w:val="right" w:leader="dot" w:pos="9344"/>
      </w:tabs>
      <w:spacing w:before="120" w:after="120" w:line="360" w:lineRule="auto"/>
      <w:ind w:right="715" w:firstLine="709"/>
      <w:jc w:val="both"/>
    </w:pPr>
    <w:rPr>
      <w:rFonts w:ascii="Arial" w:eastAsia="Times New Roman" w:hAnsi="Arial" w:cs="Arial"/>
      <w:noProof/>
      <w:kern w:val="32"/>
      <w:sz w:val="24"/>
      <w:szCs w:val="24"/>
      <w:lang w:eastAsia="ru-RU"/>
    </w:rPr>
  </w:style>
  <w:style w:type="paragraph" w:styleId="2">
    <w:name w:val="toc 2"/>
    <w:basedOn w:val="a"/>
    <w:next w:val="a"/>
    <w:autoRedefine/>
    <w:uiPriority w:val="39"/>
    <w:unhideWhenUsed/>
    <w:rsid w:val="007271D6"/>
    <w:pPr>
      <w:spacing w:after="100"/>
      <w:ind w:left="220"/>
    </w:pPr>
  </w:style>
  <w:style w:type="character" w:customStyle="1" w:styleId="10">
    <w:name w:val="Заголовок 1 Знак"/>
    <w:basedOn w:val="a0"/>
    <w:link w:val="1"/>
    <w:rsid w:val="007271D6"/>
    <w:rPr>
      <w:rFonts w:ascii="Arial" w:eastAsia="Times New Roman" w:hAnsi="Arial" w:cs="Arial"/>
      <w:b/>
      <w:bCs/>
      <w:sz w:val="28"/>
      <w:szCs w:val="28"/>
    </w:rPr>
  </w:style>
  <w:style w:type="paragraph" w:styleId="af">
    <w:name w:val="List Paragraph"/>
    <w:basedOn w:val="a"/>
    <w:uiPriority w:val="34"/>
    <w:qFormat/>
    <w:rsid w:val="00751E1B"/>
    <w:pPr>
      <w:ind w:left="720"/>
      <w:contextualSpacing/>
    </w:pPr>
  </w:style>
  <w:style w:type="character" w:styleId="af0">
    <w:name w:val="Placeholder Text"/>
    <w:basedOn w:val="a0"/>
    <w:uiPriority w:val="99"/>
    <w:semiHidden/>
    <w:rsid w:val="00507F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7613">
      <w:bodyDiv w:val="1"/>
      <w:marLeft w:val="0"/>
      <w:marRight w:val="0"/>
      <w:marTop w:val="0"/>
      <w:marBottom w:val="0"/>
      <w:divBdr>
        <w:top w:val="none" w:sz="0" w:space="0" w:color="auto"/>
        <w:left w:val="none" w:sz="0" w:space="0" w:color="auto"/>
        <w:bottom w:val="none" w:sz="0" w:space="0" w:color="auto"/>
        <w:right w:val="none" w:sz="0" w:space="0" w:color="auto"/>
      </w:divBdr>
    </w:div>
    <w:div w:id="453521610">
      <w:bodyDiv w:val="1"/>
      <w:marLeft w:val="0"/>
      <w:marRight w:val="0"/>
      <w:marTop w:val="0"/>
      <w:marBottom w:val="0"/>
      <w:divBdr>
        <w:top w:val="none" w:sz="0" w:space="0" w:color="auto"/>
        <w:left w:val="none" w:sz="0" w:space="0" w:color="auto"/>
        <w:bottom w:val="none" w:sz="0" w:space="0" w:color="auto"/>
        <w:right w:val="none" w:sz="0" w:space="0" w:color="auto"/>
      </w:divBdr>
    </w:div>
    <w:div w:id="873227045">
      <w:bodyDiv w:val="1"/>
      <w:marLeft w:val="0"/>
      <w:marRight w:val="0"/>
      <w:marTop w:val="0"/>
      <w:marBottom w:val="0"/>
      <w:divBdr>
        <w:top w:val="none" w:sz="0" w:space="0" w:color="auto"/>
        <w:left w:val="none" w:sz="0" w:space="0" w:color="auto"/>
        <w:bottom w:val="none" w:sz="0" w:space="0" w:color="auto"/>
        <w:right w:val="none" w:sz="0" w:space="0" w:color="auto"/>
      </w:divBdr>
    </w:div>
    <w:div w:id="1056931269">
      <w:bodyDiv w:val="1"/>
      <w:marLeft w:val="0"/>
      <w:marRight w:val="0"/>
      <w:marTop w:val="0"/>
      <w:marBottom w:val="0"/>
      <w:divBdr>
        <w:top w:val="none" w:sz="0" w:space="0" w:color="auto"/>
        <w:left w:val="none" w:sz="0" w:space="0" w:color="auto"/>
        <w:bottom w:val="none" w:sz="0" w:space="0" w:color="auto"/>
        <w:right w:val="none" w:sz="0" w:space="0" w:color="auto"/>
      </w:divBdr>
    </w:div>
    <w:div w:id="1360205891">
      <w:bodyDiv w:val="1"/>
      <w:marLeft w:val="0"/>
      <w:marRight w:val="0"/>
      <w:marTop w:val="0"/>
      <w:marBottom w:val="0"/>
      <w:divBdr>
        <w:top w:val="none" w:sz="0" w:space="0" w:color="auto"/>
        <w:left w:val="none" w:sz="0" w:space="0" w:color="auto"/>
        <w:bottom w:val="none" w:sz="0" w:space="0" w:color="auto"/>
        <w:right w:val="none" w:sz="0" w:space="0" w:color="auto"/>
      </w:divBdr>
    </w:div>
    <w:div w:id="1500392204">
      <w:bodyDiv w:val="1"/>
      <w:marLeft w:val="0"/>
      <w:marRight w:val="0"/>
      <w:marTop w:val="0"/>
      <w:marBottom w:val="0"/>
      <w:divBdr>
        <w:top w:val="none" w:sz="0" w:space="0" w:color="auto"/>
        <w:left w:val="none" w:sz="0" w:space="0" w:color="auto"/>
        <w:bottom w:val="none" w:sz="0" w:space="0" w:color="auto"/>
        <w:right w:val="none" w:sz="0" w:space="0" w:color="auto"/>
      </w:divBdr>
    </w:div>
    <w:div w:id="1720325763">
      <w:bodyDiv w:val="1"/>
      <w:marLeft w:val="0"/>
      <w:marRight w:val="0"/>
      <w:marTop w:val="0"/>
      <w:marBottom w:val="0"/>
      <w:divBdr>
        <w:top w:val="none" w:sz="0" w:space="0" w:color="auto"/>
        <w:left w:val="none" w:sz="0" w:space="0" w:color="auto"/>
        <w:bottom w:val="none" w:sz="0" w:space="0" w:color="auto"/>
        <w:right w:val="none" w:sz="0" w:space="0" w:color="auto"/>
      </w:divBdr>
    </w:div>
    <w:div w:id="1974022150">
      <w:bodyDiv w:val="1"/>
      <w:marLeft w:val="0"/>
      <w:marRight w:val="0"/>
      <w:marTop w:val="0"/>
      <w:marBottom w:val="0"/>
      <w:divBdr>
        <w:top w:val="none" w:sz="0" w:space="0" w:color="auto"/>
        <w:left w:val="none" w:sz="0" w:space="0" w:color="auto"/>
        <w:bottom w:val="none" w:sz="0" w:space="0" w:color="auto"/>
        <w:right w:val="none" w:sz="0" w:space="0" w:color="auto"/>
      </w:divBdr>
    </w:div>
    <w:div w:id="21004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8.bin"/><Relationship Id="rId39" Type="http://schemas.openxmlformats.org/officeDocument/2006/relationships/chart" Target="charts/chart1.xml"/><Relationship Id="rId21" Type="http://schemas.openxmlformats.org/officeDocument/2006/relationships/oleObject" Target="embeddings/oleObject7.bin"/><Relationship Id="rId34" Type="http://schemas.openxmlformats.org/officeDocument/2006/relationships/image" Target="media/image16.png"/><Relationship Id="rId42" Type="http://schemas.openxmlformats.org/officeDocument/2006/relationships/chart" Target="charts/chart4.xml"/><Relationship Id="rId47" Type="http://schemas.openxmlformats.org/officeDocument/2006/relationships/chart" Target="charts/chart9.xml"/><Relationship Id="rId50" Type="http://schemas.openxmlformats.org/officeDocument/2006/relationships/chart" Target="charts/chart12.xml"/><Relationship Id="rId55" Type="http://schemas.openxmlformats.org/officeDocument/2006/relationships/chart" Target="charts/chart17.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chart" Target="charts/chart8.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3.wmf"/><Relationship Id="rId41" Type="http://schemas.openxmlformats.org/officeDocument/2006/relationships/chart" Target="charts/chart3.xml"/><Relationship Id="rId54"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oleObject" Target="embeddings/oleObject11.bin"/><Relationship Id="rId37" Type="http://schemas.openxmlformats.org/officeDocument/2006/relationships/image" Target="media/image19.png"/><Relationship Id="rId40" Type="http://schemas.openxmlformats.org/officeDocument/2006/relationships/chart" Target="charts/chart2.xml"/><Relationship Id="rId45" Type="http://schemas.openxmlformats.org/officeDocument/2006/relationships/chart" Target="charts/chart7.xml"/><Relationship Id="rId53" Type="http://schemas.openxmlformats.org/officeDocument/2006/relationships/chart" Target="charts/chart15.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oleObject" Target="embeddings/oleObject9.bin"/><Relationship Id="rId36" Type="http://schemas.openxmlformats.org/officeDocument/2006/relationships/image" Target="media/image18.png"/><Relationship Id="rId49" Type="http://schemas.openxmlformats.org/officeDocument/2006/relationships/chart" Target="charts/chart11.xml"/><Relationship Id="rId57"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chart" Target="charts/chart6.xml"/><Relationship Id="rId52"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7.png"/><Relationship Id="rId43" Type="http://schemas.openxmlformats.org/officeDocument/2006/relationships/chart" Target="charts/chart5.xml"/><Relationship Id="rId48" Type="http://schemas.openxmlformats.org/officeDocument/2006/relationships/chart" Target="charts/chart10.xml"/><Relationship Id="rId56" Type="http://schemas.openxmlformats.org/officeDocument/2006/relationships/chart" Target="charts/chart18.xml"/><Relationship Id="rId8" Type="http://schemas.openxmlformats.org/officeDocument/2006/relationships/image" Target="media/image1.wmf"/><Relationship Id="rId51" Type="http://schemas.openxmlformats.org/officeDocument/2006/relationships/chart" Target="charts/chart13.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45E-2"/>
          <c:y val="0.13030076594989232"/>
          <c:w val="0.72595726272223349"/>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68.827520470411287</c:v>
                </c:pt>
                <c:pt idx="1">
                  <c:v>78.416402576766458</c:v>
                </c:pt>
                <c:pt idx="2">
                  <c:v>79.313836117470004</c:v>
                </c:pt>
                <c:pt idx="3">
                  <c:v>83.014290043082383</c:v>
                </c:pt>
                <c:pt idx="4">
                  <c:v>85.571587395041462</c:v>
                </c:pt>
                <c:pt idx="5">
                  <c:v>87.439881729448103</c:v>
                </c:pt>
                <c:pt idx="6">
                  <c:v>90.200040725781079</c:v>
                </c:pt>
                <c:pt idx="7">
                  <c:v>85.839424063114365</c:v>
                </c:pt>
                <c:pt idx="8">
                  <c:v>64.15653777743988</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Мужчины!$B$16:$B$24</c:f>
              <c:numCache>
                <c:formatCode>General</c:formatCode>
                <c:ptCount val="9"/>
                <c:pt idx="0">
                  <c:v>70.884087942977573</c:v>
                </c:pt>
                <c:pt idx="1">
                  <c:v>80.111705385286569</c:v>
                </c:pt>
                <c:pt idx="2">
                  <c:v>81.197728349721416</c:v>
                </c:pt>
                <c:pt idx="3">
                  <c:v>84.682324185735908</c:v>
                </c:pt>
                <c:pt idx="4">
                  <c:v>86.906488466951259</c:v>
                </c:pt>
                <c:pt idx="5">
                  <c:v>88.790638182936149</c:v>
                </c:pt>
                <c:pt idx="6">
                  <c:v>91.501849365454731</c:v>
                </c:pt>
                <c:pt idx="7">
                  <c:v>88.662256174609439</c:v>
                </c:pt>
                <c:pt idx="8">
                  <c:v>69.646571129521789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47.900636572774026</c:v>
                </c:pt>
                <c:pt idx="1">
                  <c:v>58.620832403034264</c:v>
                </c:pt>
                <c:pt idx="2">
                  <c:v>55.333795337518566</c:v>
                </c:pt>
                <c:pt idx="3">
                  <c:v>59.854633188765028</c:v>
                </c:pt>
                <c:pt idx="4">
                  <c:v>65.290772783492301</c:v>
                </c:pt>
                <c:pt idx="5">
                  <c:v>67.610589773748742</c:v>
                </c:pt>
                <c:pt idx="6">
                  <c:v>72.250775890157968</c:v>
                </c:pt>
                <c:pt idx="7">
                  <c:v>68.901565561022579</c:v>
                </c:pt>
                <c:pt idx="8">
                  <c:v>61.739039293393205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Мужчины!$E$16:$E$24</c:f>
              <c:numCache>
                <c:formatCode>General</c:formatCode>
                <c:ptCount val="9"/>
                <c:pt idx="0">
                  <c:v>50.148602333902993</c:v>
                </c:pt>
                <c:pt idx="1">
                  <c:v>60.417634070247296</c:v>
                </c:pt>
                <c:pt idx="2">
                  <c:v>58.187072233762308</c:v>
                </c:pt>
                <c:pt idx="3">
                  <c:v>62.275420271409999</c:v>
                </c:pt>
                <c:pt idx="4">
                  <c:v>68.462214578184202</c:v>
                </c:pt>
                <c:pt idx="5">
                  <c:v>70.677802530326005</c:v>
                </c:pt>
                <c:pt idx="6">
                  <c:v>75.477702584154443</c:v>
                </c:pt>
                <c:pt idx="7">
                  <c:v>74.272085741982963</c:v>
                </c:pt>
                <c:pt idx="8">
                  <c:v>67.804150390267466</c:v>
                </c:pt>
              </c:numCache>
            </c:numRef>
          </c:val>
          <c:smooth val="0"/>
        </c:ser>
        <c:dLbls>
          <c:showLegendKey val="0"/>
          <c:showVal val="0"/>
          <c:showCatName val="0"/>
          <c:showSerName val="0"/>
          <c:showPercent val="0"/>
          <c:showBubbleSize val="0"/>
        </c:dLbls>
        <c:marker val="1"/>
        <c:smooth val="0"/>
        <c:axId val="518726080"/>
        <c:axId val="518729608"/>
      </c:lineChart>
      <c:catAx>
        <c:axId val="518726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8729608"/>
        <c:crosses val="autoZero"/>
        <c:auto val="1"/>
        <c:lblAlgn val="ctr"/>
        <c:lblOffset val="100"/>
        <c:noMultiLvlLbl val="0"/>
      </c:catAx>
      <c:valAx>
        <c:axId val="51872960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8726080"/>
        <c:crosses val="autoZero"/>
        <c:crossBetween val="between"/>
        <c:majorUnit val="10"/>
      </c:valAx>
      <c:spPr>
        <a:noFill/>
        <a:ln>
          <a:noFill/>
        </a:ln>
        <a:effectLst/>
      </c:spPr>
    </c:plotArea>
    <c:legend>
      <c:legendPos val="r"/>
      <c:layout>
        <c:manualLayout>
          <c:xMode val="edge"/>
          <c:yMode val="edge"/>
          <c:x val="0.80664865231329563"/>
          <c:y val="0.13581303046591597"/>
          <c:w val="0.1687683047109749"/>
          <c:h val="0.78043078469733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27E-2"/>
          <c:y val="0.13030076594989232"/>
          <c:w val="0.7240026381147836"/>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86.145367231552385</c:v>
                </c:pt>
                <c:pt idx="1">
                  <c:v>93.3945881170512</c:v>
                </c:pt>
                <c:pt idx="2">
                  <c:v>90.406945515832163</c:v>
                </c:pt>
                <c:pt idx="3">
                  <c:v>94.037669675817455</c:v>
                </c:pt>
                <c:pt idx="4">
                  <c:v>92.44266341437347</c:v>
                </c:pt>
                <c:pt idx="5">
                  <c:v>94.028215424406071</c:v>
                </c:pt>
                <c:pt idx="6">
                  <c:v>94.207201928949431</c:v>
                </c:pt>
                <c:pt idx="7">
                  <c:v>91.083365157303049</c:v>
                </c:pt>
                <c:pt idx="8">
                  <c:v>94.064508920635703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86.529647709520049</c:v>
                </c:pt>
                <c:pt idx="1">
                  <c:v>93.781374813563517</c:v>
                </c:pt>
                <c:pt idx="2">
                  <c:v>91.303128077359176</c:v>
                </c:pt>
                <c:pt idx="3">
                  <c:v>94.802009601030235</c:v>
                </c:pt>
                <c:pt idx="4">
                  <c:v>92.938541948636143</c:v>
                </c:pt>
                <c:pt idx="5">
                  <c:v>94.692189197288371</c:v>
                </c:pt>
                <c:pt idx="6">
                  <c:v>95.100000102564152</c:v>
                </c:pt>
                <c:pt idx="7">
                  <c:v>92.720331267945738</c:v>
                </c:pt>
                <c:pt idx="8">
                  <c:v>95.371764689240891</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70.802432634910659</c:v>
                </c:pt>
                <c:pt idx="1">
                  <c:v>83.763231944913983</c:v>
                </c:pt>
                <c:pt idx="2">
                  <c:v>68.218636997741712</c:v>
                </c:pt>
                <c:pt idx="3">
                  <c:v>76.296481263660311</c:v>
                </c:pt>
                <c:pt idx="4">
                  <c:v>76.715571692861403</c:v>
                </c:pt>
                <c:pt idx="5">
                  <c:v>77.869867559085748</c:v>
                </c:pt>
                <c:pt idx="6">
                  <c:v>80.273748106309355</c:v>
                </c:pt>
                <c:pt idx="7">
                  <c:v>74.298964525772888</c:v>
                </c:pt>
                <c:pt idx="8">
                  <c:v>93.559670068333446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71.413674615198161</c:v>
                </c:pt>
                <c:pt idx="1">
                  <c:v>84.188993766404508</c:v>
                </c:pt>
                <c:pt idx="2">
                  <c:v>71.622212663970899</c:v>
                </c:pt>
                <c:pt idx="3">
                  <c:v>78.813287572608019</c:v>
                </c:pt>
                <c:pt idx="4">
                  <c:v>78.055178422580354</c:v>
                </c:pt>
                <c:pt idx="5">
                  <c:v>79.706789859502052</c:v>
                </c:pt>
                <c:pt idx="6">
                  <c:v>82.574482382443009</c:v>
                </c:pt>
                <c:pt idx="7">
                  <c:v>78.375067664889414</c:v>
                </c:pt>
                <c:pt idx="8">
                  <c:v>94.775394381012731</c:v>
                </c:pt>
              </c:numCache>
            </c:numRef>
          </c:val>
          <c:smooth val="0"/>
        </c:ser>
        <c:dLbls>
          <c:showLegendKey val="0"/>
          <c:showVal val="0"/>
          <c:showCatName val="0"/>
          <c:showSerName val="0"/>
          <c:showPercent val="0"/>
          <c:showBubbleSize val="0"/>
        </c:dLbls>
        <c:marker val="1"/>
        <c:smooth val="0"/>
        <c:axId val="13021016"/>
        <c:axId val="13021800"/>
      </c:lineChart>
      <c:catAx>
        <c:axId val="13021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021800"/>
        <c:crosses val="autoZero"/>
        <c:auto val="1"/>
        <c:lblAlgn val="ctr"/>
        <c:lblOffset val="100"/>
        <c:noMultiLvlLbl val="0"/>
      </c:catAx>
      <c:valAx>
        <c:axId val="13021800"/>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021016"/>
        <c:crosses val="autoZero"/>
        <c:crossBetween val="between"/>
        <c:majorUnit val="10"/>
      </c:valAx>
      <c:spPr>
        <a:noFill/>
        <a:ln>
          <a:noFill/>
        </a:ln>
        <a:effectLst/>
      </c:spPr>
    </c:plotArea>
    <c:legend>
      <c:legendPos val="r"/>
      <c:layout>
        <c:manualLayout>
          <c:xMode val="edge"/>
          <c:yMode val="edge"/>
          <c:x val="0.80664865231329563"/>
          <c:y val="0.13581303046591597"/>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7527663910924E-2"/>
          <c:y val="0.13030076594989232"/>
          <c:w val="0.72399788977688662"/>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Женщины!$C$2:$C$10</c:f>
              <c:numCache>
                <c:formatCode>General</c:formatCode>
                <c:ptCount val="9"/>
                <c:pt idx="0">
                  <c:v>86.941479576900832</c:v>
                </c:pt>
                <c:pt idx="1">
                  <c:v>85.028776564140017</c:v>
                </c:pt>
                <c:pt idx="2">
                  <c:v>75.284593284809077</c:v>
                </c:pt>
                <c:pt idx="3">
                  <c:v>82.128190163462463</c:v>
                </c:pt>
                <c:pt idx="4">
                  <c:v>76.408649058989084</c:v>
                </c:pt>
                <c:pt idx="5">
                  <c:v>79.124228642441679</c:v>
                </c:pt>
                <c:pt idx="6">
                  <c:v>77.900934979239366</c:v>
                </c:pt>
                <c:pt idx="7">
                  <c:v>80.897118008212146</c:v>
                </c:pt>
                <c:pt idx="8">
                  <c:v>80.570501226100987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Женщины!$C$18:$C$26</c:f>
              <c:numCache>
                <c:formatCode>General</c:formatCode>
                <c:ptCount val="9"/>
                <c:pt idx="0">
                  <c:v>87.029486087222438</c:v>
                </c:pt>
                <c:pt idx="1">
                  <c:v>85.509913227588257</c:v>
                </c:pt>
                <c:pt idx="2">
                  <c:v>76.424171372161624</c:v>
                </c:pt>
                <c:pt idx="3">
                  <c:v>83.184267897237135</c:v>
                </c:pt>
                <c:pt idx="4">
                  <c:v>77.838231094811576</c:v>
                </c:pt>
                <c:pt idx="5">
                  <c:v>80.585714125003648</c:v>
                </c:pt>
                <c:pt idx="6">
                  <c:v>79.740275738833731</c:v>
                </c:pt>
                <c:pt idx="7">
                  <c:v>82.965029242446661</c:v>
                </c:pt>
                <c:pt idx="8">
                  <c:v>83.175837973126221</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Женщины!$F$2:$F$10</c:f>
              <c:numCache>
                <c:formatCode>General</c:formatCode>
                <c:ptCount val="9"/>
                <c:pt idx="0">
                  <c:v>80.052641423703349</c:v>
                </c:pt>
                <c:pt idx="1">
                  <c:v>66.892658368174409</c:v>
                </c:pt>
                <c:pt idx="2">
                  <c:v>54.55010969893938</c:v>
                </c:pt>
                <c:pt idx="3">
                  <c:v>62.13039072002077</c:v>
                </c:pt>
                <c:pt idx="4">
                  <c:v>50.225251470670052</c:v>
                </c:pt>
                <c:pt idx="5">
                  <c:v>58.180687244881909</c:v>
                </c:pt>
                <c:pt idx="6">
                  <c:v>51.355814304038375</c:v>
                </c:pt>
                <c:pt idx="7">
                  <c:v>64.153787663876642</c:v>
                </c:pt>
                <c:pt idx="8">
                  <c:v>80.484579347783679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Женщины!$F$18:$F$26</c:f>
              <c:numCache>
                <c:formatCode>General</c:formatCode>
                <c:ptCount val="9"/>
                <c:pt idx="0">
                  <c:v>80.160892674508062</c:v>
                </c:pt>
                <c:pt idx="1">
                  <c:v>67.752225070976962</c:v>
                </c:pt>
                <c:pt idx="2">
                  <c:v>56.000607438854949</c:v>
                </c:pt>
                <c:pt idx="3">
                  <c:v>63.842373144064865</c:v>
                </c:pt>
                <c:pt idx="4">
                  <c:v>52.333275909644676</c:v>
                </c:pt>
                <c:pt idx="5">
                  <c:v>60.067626757146904</c:v>
                </c:pt>
                <c:pt idx="6">
                  <c:v>53.805559243800779</c:v>
                </c:pt>
                <c:pt idx="7">
                  <c:v>66.74785513799911</c:v>
                </c:pt>
                <c:pt idx="8">
                  <c:v>83.380345794392213</c:v>
                </c:pt>
              </c:numCache>
            </c:numRef>
          </c:val>
          <c:smooth val="0"/>
        </c:ser>
        <c:dLbls>
          <c:showLegendKey val="0"/>
          <c:showVal val="0"/>
          <c:showCatName val="0"/>
          <c:showSerName val="0"/>
          <c:showPercent val="0"/>
          <c:showBubbleSize val="0"/>
        </c:dLbls>
        <c:marker val="1"/>
        <c:smooth val="0"/>
        <c:axId val="391391744"/>
        <c:axId val="391392136"/>
      </c:lineChart>
      <c:catAx>
        <c:axId val="391391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1392136"/>
        <c:crosses val="autoZero"/>
        <c:auto val="1"/>
        <c:lblAlgn val="ctr"/>
        <c:lblOffset val="100"/>
        <c:noMultiLvlLbl val="0"/>
      </c:catAx>
      <c:valAx>
        <c:axId val="39139213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1391744"/>
        <c:crosses val="autoZero"/>
        <c:crossBetween val="between"/>
        <c:majorUnit val="10"/>
      </c:valAx>
      <c:spPr>
        <a:noFill/>
        <a:ln>
          <a:noFill/>
        </a:ln>
        <a:effectLst/>
      </c:spPr>
    </c:plotArea>
    <c:legend>
      <c:legendPos val="r"/>
      <c:layout>
        <c:manualLayout>
          <c:xMode val="edge"/>
          <c:yMode val="edge"/>
          <c:x val="0.80664865231329563"/>
          <c:y val="0.13581303046591597"/>
          <c:w val="0.17043289064522374"/>
          <c:h val="0.776524631616475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3378355795413214E-2"/>
          <c:y val="0.13030076594989232"/>
          <c:w val="0.72732706164538441"/>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Женщины!$D$2:$D$10</c:f>
              <c:numCache>
                <c:formatCode>General</c:formatCode>
                <c:ptCount val="9"/>
                <c:pt idx="0">
                  <c:v>76.276004221029211</c:v>
                </c:pt>
                <c:pt idx="1">
                  <c:v>80.205385429146133</c:v>
                </c:pt>
                <c:pt idx="2">
                  <c:v>69.715175489512362</c:v>
                </c:pt>
                <c:pt idx="3">
                  <c:v>78.063093217197675</c:v>
                </c:pt>
                <c:pt idx="4">
                  <c:v>71.915982854833615</c:v>
                </c:pt>
                <c:pt idx="5">
                  <c:v>75.337533920060025</c:v>
                </c:pt>
                <c:pt idx="6">
                  <c:v>74.338905820208609</c:v>
                </c:pt>
                <c:pt idx="7">
                  <c:v>74.959866771620781</c:v>
                </c:pt>
                <c:pt idx="8">
                  <c:v>76.671042993035641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Женщины!$D$18:$D$26</c:f>
              <c:numCache>
                <c:formatCode>General</c:formatCode>
                <c:ptCount val="9"/>
                <c:pt idx="0">
                  <c:v>76.645390562301827</c:v>
                </c:pt>
                <c:pt idx="1">
                  <c:v>80.921494223756213</c:v>
                </c:pt>
                <c:pt idx="2">
                  <c:v>71.238056990451042</c:v>
                </c:pt>
                <c:pt idx="3">
                  <c:v>79.555579391149493</c:v>
                </c:pt>
                <c:pt idx="4">
                  <c:v>73.49144809788875</c:v>
                </c:pt>
                <c:pt idx="5">
                  <c:v>77.102162522180905</c:v>
                </c:pt>
                <c:pt idx="6">
                  <c:v>76.592375890550315</c:v>
                </c:pt>
                <c:pt idx="7">
                  <c:v>77.890658465201412</c:v>
                </c:pt>
                <c:pt idx="8">
                  <c:v>79.947512766424239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Женщины!$G$2:$G$10</c:f>
              <c:numCache>
                <c:formatCode>General</c:formatCode>
                <c:ptCount val="9"/>
                <c:pt idx="0">
                  <c:v>60.184387080017423</c:v>
                </c:pt>
                <c:pt idx="1">
                  <c:v>59.214491575556323</c:v>
                </c:pt>
                <c:pt idx="2">
                  <c:v>43.495871699416554</c:v>
                </c:pt>
                <c:pt idx="3">
                  <c:v>52.077822132913305</c:v>
                </c:pt>
                <c:pt idx="4">
                  <c:v>43.581116208896624</c:v>
                </c:pt>
                <c:pt idx="5">
                  <c:v>49.92468856392022</c:v>
                </c:pt>
                <c:pt idx="6">
                  <c:v>45.599592760771316</c:v>
                </c:pt>
                <c:pt idx="7">
                  <c:v>52.501526672087806</c:v>
                </c:pt>
                <c:pt idx="8">
                  <c:v>76.258158907975286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Женщины!$G$18:$G$26</c:f>
              <c:numCache>
                <c:formatCode>General</c:formatCode>
                <c:ptCount val="9"/>
                <c:pt idx="0">
                  <c:v>60.687538864490072</c:v>
                </c:pt>
                <c:pt idx="1">
                  <c:v>60.104384885898192</c:v>
                </c:pt>
                <c:pt idx="2">
                  <c:v>45.831092487845702</c:v>
                </c:pt>
                <c:pt idx="3">
                  <c:v>54.490355730235265</c:v>
                </c:pt>
                <c:pt idx="4">
                  <c:v>45.620474510735711</c:v>
                </c:pt>
                <c:pt idx="5">
                  <c:v>52.098931854628681</c:v>
                </c:pt>
                <c:pt idx="6">
                  <c:v>48.317798108674396</c:v>
                </c:pt>
                <c:pt idx="7">
                  <c:v>56.365843790013848</c:v>
                </c:pt>
                <c:pt idx="8">
                  <c:v>79.71496271704072</c:v>
                </c:pt>
              </c:numCache>
            </c:numRef>
          </c:val>
          <c:smooth val="0"/>
        </c:ser>
        <c:dLbls>
          <c:showLegendKey val="0"/>
          <c:showVal val="0"/>
          <c:showCatName val="0"/>
          <c:showSerName val="0"/>
          <c:showPercent val="0"/>
          <c:showBubbleSize val="0"/>
        </c:dLbls>
        <c:marker val="1"/>
        <c:smooth val="0"/>
        <c:axId val="396549336"/>
        <c:axId val="396550904"/>
      </c:lineChart>
      <c:catAx>
        <c:axId val="396549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6550904"/>
        <c:crosses val="autoZero"/>
        <c:auto val="1"/>
        <c:lblAlgn val="ctr"/>
        <c:lblOffset val="100"/>
        <c:noMultiLvlLbl val="0"/>
      </c:catAx>
      <c:valAx>
        <c:axId val="39655090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6549336"/>
        <c:crosses val="autoZero"/>
        <c:crossBetween val="between"/>
        <c:majorUnit val="10"/>
      </c:valAx>
      <c:spPr>
        <a:noFill/>
        <a:ln>
          <a:noFill/>
        </a:ln>
        <a:effectLst/>
      </c:spPr>
    </c:plotArea>
    <c:legend>
      <c:legendPos val="r"/>
      <c:layout>
        <c:manualLayout>
          <c:xMode val="edge"/>
          <c:yMode val="edge"/>
          <c:x val="0.80664865231329563"/>
          <c:y val="0.13581303046591597"/>
          <c:w val="0.17542664844797029"/>
          <c:h val="0.773244565427449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96.755568007449654</c:v>
                </c:pt>
                <c:pt idx="1">
                  <c:v>93.689405085915595</c:v>
                </c:pt>
                <c:pt idx="2">
                  <c:v>93.950862799037665</c:v>
                </c:pt>
                <c:pt idx="3">
                  <c:v>93.118161385983555</c:v>
                </c:pt>
                <c:pt idx="4">
                  <c:v>93.189189446094559</c:v>
                </c:pt>
                <c:pt idx="5">
                  <c:v>95.351543788083433</c:v>
                </c:pt>
                <c:pt idx="6">
                  <c:v>95.819824942750117</c:v>
                </c:pt>
                <c:pt idx="7">
                  <c:v>97.216661601908342</c:v>
                </c:pt>
                <c:pt idx="8">
                  <c:v>97.58402754738357</c:v>
                </c:pt>
                <c:pt idx="9">
                  <c:v>98.267972618874651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97.06300815394718</c:v>
                </c:pt>
                <c:pt idx="1">
                  <c:v>94.303475388329119</c:v>
                </c:pt>
                <c:pt idx="2">
                  <c:v>94.573370431750476</c:v>
                </c:pt>
                <c:pt idx="3">
                  <c:v>93.893631304958078</c:v>
                </c:pt>
                <c:pt idx="4">
                  <c:v>93.832745724808248</c:v>
                </c:pt>
                <c:pt idx="5">
                  <c:v>95.894424557139203</c:v>
                </c:pt>
                <c:pt idx="6">
                  <c:v>96.440992978922495</c:v>
                </c:pt>
                <c:pt idx="7">
                  <c:v>97.743066391488156</c:v>
                </c:pt>
                <c:pt idx="8">
                  <c:v>98.125719572644456</c:v>
                </c:pt>
                <c:pt idx="9">
                  <c:v>98.76602904824847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88.664129701811078</c:v>
                </c:pt>
                <c:pt idx="1">
                  <c:v>79.003027324142067</c:v>
                </c:pt>
                <c:pt idx="2">
                  <c:v>77.802970255698071</c:v>
                </c:pt>
                <c:pt idx="3">
                  <c:v>73.283937103607158</c:v>
                </c:pt>
                <c:pt idx="4">
                  <c:v>75.039584794700815</c:v>
                </c:pt>
                <c:pt idx="5">
                  <c:v>81.190218872264438</c:v>
                </c:pt>
                <c:pt idx="6">
                  <c:v>82.244038447546714</c:v>
                </c:pt>
                <c:pt idx="7">
                  <c:v>91.172118207429222</c:v>
                </c:pt>
                <c:pt idx="8">
                  <c:v>92.099791661909194</c:v>
                </c:pt>
                <c:pt idx="9">
                  <c:v>94.551745246883272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89.771245547681048</c:v>
                </c:pt>
                <c:pt idx="1">
                  <c:v>80.612242773220288</c:v>
                </c:pt>
                <c:pt idx="2">
                  <c:v>79.236543064174626</c:v>
                </c:pt>
                <c:pt idx="3">
                  <c:v>75.661460153411625</c:v>
                </c:pt>
                <c:pt idx="4">
                  <c:v>77.595098067055815</c:v>
                </c:pt>
                <c:pt idx="5">
                  <c:v>82.951246860191972</c:v>
                </c:pt>
                <c:pt idx="6">
                  <c:v>84.339263894033536</c:v>
                </c:pt>
                <c:pt idx="7">
                  <c:v>92.735226005176685</c:v>
                </c:pt>
                <c:pt idx="8">
                  <c:v>94.19829205487008</c:v>
                </c:pt>
                <c:pt idx="9">
                  <c:v>95.860197792545279</c:v>
                </c:pt>
              </c:numCache>
            </c:numRef>
          </c:val>
          <c:smooth val="0"/>
        </c:ser>
        <c:dLbls>
          <c:showLegendKey val="0"/>
          <c:showVal val="0"/>
          <c:showCatName val="0"/>
          <c:showSerName val="0"/>
          <c:showPercent val="0"/>
          <c:showBubbleSize val="0"/>
        </c:dLbls>
        <c:marker val="1"/>
        <c:smooth val="0"/>
        <c:axId val="399266184"/>
        <c:axId val="399268928"/>
      </c:lineChart>
      <c:catAx>
        <c:axId val="399266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9268928"/>
        <c:crosses val="autoZero"/>
        <c:auto val="1"/>
        <c:lblAlgn val="ctr"/>
        <c:lblOffset val="100"/>
        <c:noMultiLvlLbl val="0"/>
      </c:catAx>
      <c:valAx>
        <c:axId val="39926892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9266184"/>
        <c:crosses val="autoZero"/>
        <c:crossBetween val="between"/>
        <c:majorUnit val="10"/>
      </c:valAx>
      <c:spPr>
        <a:noFill/>
        <a:ln>
          <a:noFill/>
        </a:ln>
        <a:effectLst/>
      </c:spPr>
    </c:plotArea>
    <c:legend>
      <c:legendPos val="r"/>
      <c:layout>
        <c:manualLayout>
          <c:xMode val="edge"/>
          <c:yMode val="edge"/>
          <c:x val="0.80664865231329563"/>
          <c:y val="0.13581303046591597"/>
          <c:w val="0.16876830471097484"/>
          <c:h val="0.78043078469733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99.670936408859916</c:v>
                </c:pt>
                <c:pt idx="1">
                  <c:v>99.739038557246019</c:v>
                </c:pt>
                <c:pt idx="2">
                  <c:v>99.421056812691518</c:v>
                </c:pt>
                <c:pt idx="3">
                  <c:v>99.581873783674169</c:v>
                </c:pt>
                <c:pt idx="4">
                  <c:v>99.34600358448661</c:v>
                </c:pt>
                <c:pt idx="5">
                  <c:v>99.056066492571503</c:v>
                </c:pt>
                <c:pt idx="6">
                  <c:v>99.521130397231218</c:v>
                </c:pt>
                <c:pt idx="7">
                  <c:v>99.629654137546467</c:v>
                </c:pt>
                <c:pt idx="8">
                  <c:v>99.837763637617897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99.664629554667215</c:v>
                </c:pt>
                <c:pt idx="1">
                  <c:v>99.740728295863846</c:v>
                </c:pt>
                <c:pt idx="2">
                  <c:v>99.427469635410091</c:v>
                </c:pt>
                <c:pt idx="3">
                  <c:v>99.577557115462497</c:v>
                </c:pt>
                <c:pt idx="4">
                  <c:v>99.32177739652181</c:v>
                </c:pt>
                <c:pt idx="5">
                  <c:v>98.982965107883231</c:v>
                </c:pt>
                <c:pt idx="6">
                  <c:v>99.485541558144348</c:v>
                </c:pt>
                <c:pt idx="7">
                  <c:v>99.604928723670056</c:v>
                </c:pt>
                <c:pt idx="8">
                  <c:v>99.822957217814647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99.780383379794259</c:v>
                </c:pt>
                <c:pt idx="1">
                  <c:v>99.767966993476321</c:v>
                </c:pt>
                <c:pt idx="2">
                  <c:v>98.112155819078282</c:v>
                </c:pt>
                <c:pt idx="3">
                  <c:v>99.032973295838332</c:v>
                </c:pt>
                <c:pt idx="4">
                  <c:v>97.884021072150148</c:v>
                </c:pt>
                <c:pt idx="5">
                  <c:v>99.09858578835194</c:v>
                </c:pt>
                <c:pt idx="6">
                  <c:v>98.964798495593868</c:v>
                </c:pt>
                <c:pt idx="7">
                  <c:v>99.284243612141026</c:v>
                </c:pt>
                <c:pt idx="8">
                  <c:v>99.837763637617897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99.776169482643837</c:v>
                </c:pt>
                <c:pt idx="1">
                  <c:v>99.76746279891826</c:v>
                </c:pt>
                <c:pt idx="2">
                  <c:v>98.099157042939979</c:v>
                </c:pt>
                <c:pt idx="3">
                  <c:v>99.033632498487677</c:v>
                </c:pt>
                <c:pt idx="4">
                  <c:v>97.810965490252201</c:v>
                </c:pt>
                <c:pt idx="5">
                  <c:v>99.061607956279005</c:v>
                </c:pt>
                <c:pt idx="6">
                  <c:v>98.867384521894706</c:v>
                </c:pt>
                <c:pt idx="7">
                  <c:v>99.268712843785408</c:v>
                </c:pt>
                <c:pt idx="8">
                  <c:v>99.822957217814647</c:v>
                </c:pt>
              </c:numCache>
            </c:numRef>
          </c:val>
          <c:smooth val="0"/>
        </c:ser>
        <c:dLbls>
          <c:showLegendKey val="0"/>
          <c:showVal val="0"/>
          <c:showCatName val="0"/>
          <c:showSerName val="0"/>
          <c:showPercent val="0"/>
          <c:showBubbleSize val="0"/>
        </c:dLbls>
        <c:marker val="1"/>
        <c:smooth val="0"/>
        <c:axId val="387010704"/>
        <c:axId val="391326920"/>
      </c:lineChart>
      <c:catAx>
        <c:axId val="387010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1326920"/>
        <c:crosses val="autoZero"/>
        <c:auto val="1"/>
        <c:lblAlgn val="ctr"/>
        <c:lblOffset val="100"/>
        <c:noMultiLvlLbl val="0"/>
      </c:catAx>
      <c:valAx>
        <c:axId val="39132692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7010704"/>
        <c:crosses val="autoZero"/>
        <c:crossBetween val="between"/>
        <c:majorUnit val="5"/>
      </c:valAx>
      <c:spPr>
        <a:noFill/>
        <a:ln>
          <a:noFill/>
        </a:ln>
        <a:effectLst/>
      </c:spPr>
    </c:plotArea>
    <c:legend>
      <c:legendPos val="r"/>
      <c:layout>
        <c:manualLayout>
          <c:xMode val="edge"/>
          <c:yMode val="edge"/>
          <c:x val="0.80664865231329563"/>
          <c:y val="0.13581303046591597"/>
          <c:w val="0.17043289064522374"/>
          <c:h val="0.766369497414162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Мужчины!$D$2:$D$11</c:f>
              <c:numCache>
                <c:formatCode>General</c:formatCode>
                <c:ptCount val="10"/>
                <c:pt idx="0">
                  <c:v>96.447477462381954</c:v>
                </c:pt>
                <c:pt idx="1">
                  <c:v>93.460302709927021</c:v>
                </c:pt>
                <c:pt idx="2">
                  <c:v>93.439662655018509</c:v>
                </c:pt>
                <c:pt idx="3">
                  <c:v>92.755498697919663</c:v>
                </c:pt>
                <c:pt idx="4">
                  <c:v>92.620988053773203</c:v>
                </c:pt>
                <c:pt idx="5">
                  <c:v>94.492946686341597</c:v>
                </c:pt>
                <c:pt idx="6">
                  <c:v>95.380063070156709</c:v>
                </c:pt>
                <c:pt idx="7">
                  <c:v>96.866606603849434</c:v>
                </c:pt>
                <c:pt idx="8">
                  <c:v>97.429528135696458</c:v>
                </c:pt>
                <c:pt idx="9">
                  <c:v>98.267972618874651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Мужчины!$D$18:$D$27</c:f>
              <c:numCache>
                <c:formatCode>General</c:formatCode>
                <c:ptCount val="10"/>
                <c:pt idx="0">
                  <c:v>96.747016732555011</c:v>
                </c:pt>
                <c:pt idx="1">
                  <c:v>94.072866829247403</c:v>
                </c:pt>
                <c:pt idx="2">
                  <c:v>94.061131527728818</c:v>
                </c:pt>
                <c:pt idx="3">
                  <c:v>93.521107511273144</c:v>
                </c:pt>
                <c:pt idx="4">
                  <c:v>93.235345799152057</c:v>
                </c:pt>
                <c:pt idx="5">
                  <c:v>94.958790777271588</c:v>
                </c:pt>
                <c:pt idx="6">
                  <c:v>95.962411623128702</c:v>
                </c:pt>
                <c:pt idx="7">
                  <c:v>97.36559094633111</c:v>
                </c:pt>
                <c:pt idx="8">
                  <c:v>97.955243875871602</c:v>
                </c:pt>
                <c:pt idx="9">
                  <c:v>98.76602904824847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Мужчины!$G$2:$G$11</c:f>
              <c:numCache>
                <c:formatCode>General</c:formatCode>
                <c:ptCount val="10"/>
                <c:pt idx="0">
                  <c:v>88.49143874101253</c:v>
                </c:pt>
                <c:pt idx="1">
                  <c:v>78.858133537085024</c:v>
                </c:pt>
                <c:pt idx="2">
                  <c:v>76.655388675079934</c:v>
                </c:pt>
                <c:pt idx="3">
                  <c:v>72.763244669485459</c:v>
                </c:pt>
                <c:pt idx="4">
                  <c:v>73.841757011400261</c:v>
                </c:pt>
                <c:pt idx="5">
                  <c:v>80.595007945659802</c:v>
                </c:pt>
                <c:pt idx="6">
                  <c:v>81.542525973174733</c:v>
                </c:pt>
                <c:pt idx="7">
                  <c:v>90.576776327021491</c:v>
                </c:pt>
                <c:pt idx="8">
                  <c:v>91.962157797871086</c:v>
                </c:pt>
                <c:pt idx="9">
                  <c:v>94.551745246883272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Мужчины!$G$18:$G$27</c:f>
              <c:numCache>
                <c:formatCode>General</c:formatCode>
                <c:ptCount val="10"/>
                <c:pt idx="0">
                  <c:v>89.590821848367497</c:v>
                </c:pt>
                <c:pt idx="1">
                  <c:v>80.461063879410446</c:v>
                </c:pt>
                <c:pt idx="2">
                  <c:v>78.038379538395418</c:v>
                </c:pt>
                <c:pt idx="3">
                  <c:v>75.106941501318204</c:v>
                </c:pt>
                <c:pt idx="4">
                  <c:v>76.270577296699557</c:v>
                </c:pt>
                <c:pt idx="5">
                  <c:v>82.304510065756887</c:v>
                </c:pt>
                <c:pt idx="6">
                  <c:v>83.532185457479656</c:v>
                </c:pt>
                <c:pt idx="7">
                  <c:v>92.105993995037423</c:v>
                </c:pt>
                <c:pt idx="8">
                  <c:v>94.041178726803949</c:v>
                </c:pt>
                <c:pt idx="9">
                  <c:v>95.860197792545279</c:v>
                </c:pt>
              </c:numCache>
            </c:numRef>
          </c:val>
          <c:smooth val="0"/>
        </c:ser>
        <c:dLbls>
          <c:showLegendKey val="0"/>
          <c:showVal val="0"/>
          <c:showCatName val="0"/>
          <c:showSerName val="0"/>
          <c:showPercent val="0"/>
          <c:showBubbleSize val="0"/>
        </c:dLbls>
        <c:marker val="1"/>
        <c:smooth val="0"/>
        <c:axId val="13022192"/>
        <c:axId val="391392528"/>
      </c:lineChart>
      <c:catAx>
        <c:axId val="13022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1392528"/>
        <c:crosses val="autoZero"/>
        <c:auto val="1"/>
        <c:lblAlgn val="ctr"/>
        <c:lblOffset val="100"/>
        <c:noMultiLvlLbl val="0"/>
      </c:catAx>
      <c:valAx>
        <c:axId val="39139252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022192"/>
        <c:crosses val="autoZero"/>
        <c:crossBetween val="between"/>
        <c:majorUnit val="10"/>
      </c:valAx>
      <c:spPr>
        <a:noFill/>
        <a:ln>
          <a:noFill/>
        </a:ln>
        <a:effectLst/>
      </c:spPr>
    </c:plotArea>
    <c:legend>
      <c:legendPos val="r"/>
      <c:layout>
        <c:manualLayout>
          <c:xMode val="edge"/>
          <c:yMode val="edge"/>
          <c:x val="0.80664865231329563"/>
          <c:y val="0.13581303046591597"/>
          <c:w val="0.17042454068241475"/>
          <c:h val="0.776643773755678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27E-2"/>
          <c:y val="0.13030076594989232"/>
          <c:w val="0.7240026381147836"/>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98.030807934645168</c:v>
                </c:pt>
                <c:pt idx="1">
                  <c:v>92.873123928264022</c:v>
                </c:pt>
                <c:pt idx="2">
                  <c:v>92.968861055124279</c:v>
                </c:pt>
                <c:pt idx="3">
                  <c:v>93.238182080334241</c:v>
                </c:pt>
                <c:pt idx="4">
                  <c:v>94.444684653361406</c:v>
                </c:pt>
                <c:pt idx="5">
                  <c:v>94.879118967153687</c:v>
                </c:pt>
                <c:pt idx="6">
                  <c:v>96.034445269524383</c:v>
                </c:pt>
                <c:pt idx="7">
                  <c:v>97.297132147227032</c:v>
                </c:pt>
                <c:pt idx="8">
                  <c:v>97.782955524047523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98.118647972553347</c:v>
                </c:pt>
                <c:pt idx="1">
                  <c:v>93.354873770339481</c:v>
                </c:pt>
                <c:pt idx="2">
                  <c:v>93.707309093180555</c:v>
                </c:pt>
                <c:pt idx="3">
                  <c:v>94.065497172114306</c:v>
                </c:pt>
                <c:pt idx="4">
                  <c:v>94.776488029171659</c:v>
                </c:pt>
                <c:pt idx="5">
                  <c:v>95.424783326390511</c:v>
                </c:pt>
                <c:pt idx="6">
                  <c:v>96.653216954070615</c:v>
                </c:pt>
                <c:pt idx="7">
                  <c:v>97.862107413340283</c:v>
                </c:pt>
                <c:pt idx="8">
                  <c:v>98.294853577444471</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96.980557134950388</c:v>
                </c:pt>
                <c:pt idx="1">
                  <c:v>77.402959181800199</c:v>
                </c:pt>
                <c:pt idx="2">
                  <c:v>78.494558564647861</c:v>
                </c:pt>
                <c:pt idx="3">
                  <c:v>78.497573879638693</c:v>
                </c:pt>
                <c:pt idx="4">
                  <c:v>84.67712717834921</c:v>
                </c:pt>
                <c:pt idx="5">
                  <c:v>84.656448944040676</c:v>
                </c:pt>
                <c:pt idx="6">
                  <c:v>88.372956397808338</c:v>
                </c:pt>
                <c:pt idx="7">
                  <c:v>92.094263746050089</c:v>
                </c:pt>
                <c:pt idx="8">
                  <c:v>92.409212858716984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97.151817734374006</c:v>
                </c:pt>
                <c:pt idx="1">
                  <c:v>78.136128852229405</c:v>
                </c:pt>
                <c:pt idx="2">
                  <c:v>80.145008416031004</c:v>
                </c:pt>
                <c:pt idx="3">
                  <c:v>80.339445329437069</c:v>
                </c:pt>
                <c:pt idx="4">
                  <c:v>85.505957885815917</c:v>
                </c:pt>
                <c:pt idx="5">
                  <c:v>86.770935258598257</c:v>
                </c:pt>
                <c:pt idx="6">
                  <c:v>90.206987422134759</c:v>
                </c:pt>
                <c:pt idx="7">
                  <c:v>93.77367191378724</c:v>
                </c:pt>
                <c:pt idx="8">
                  <c:v>93.990712742950507</c:v>
                </c:pt>
              </c:numCache>
            </c:numRef>
          </c:val>
          <c:smooth val="0"/>
        </c:ser>
        <c:dLbls>
          <c:showLegendKey val="0"/>
          <c:showVal val="0"/>
          <c:showCatName val="0"/>
          <c:showSerName val="0"/>
          <c:showPercent val="0"/>
          <c:showBubbleSize val="0"/>
        </c:dLbls>
        <c:marker val="1"/>
        <c:smooth val="0"/>
        <c:axId val="399269320"/>
        <c:axId val="387009920"/>
      </c:lineChart>
      <c:catAx>
        <c:axId val="399269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7009920"/>
        <c:crosses val="autoZero"/>
        <c:auto val="1"/>
        <c:lblAlgn val="ctr"/>
        <c:lblOffset val="100"/>
        <c:noMultiLvlLbl val="0"/>
      </c:catAx>
      <c:valAx>
        <c:axId val="387009920"/>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9269320"/>
        <c:crosses val="autoZero"/>
        <c:crossBetween val="between"/>
        <c:majorUnit val="10"/>
      </c:valAx>
      <c:spPr>
        <a:noFill/>
        <a:ln>
          <a:noFill/>
        </a:ln>
        <a:effectLst/>
      </c:spPr>
    </c:plotArea>
    <c:legend>
      <c:legendPos val="r"/>
      <c:layout>
        <c:manualLayout>
          <c:xMode val="edge"/>
          <c:yMode val="edge"/>
          <c:x val="0.80664865231329563"/>
          <c:y val="0.13581303046591597"/>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84.8258576634517</c:v>
                </c:pt>
                <c:pt idx="1">
                  <c:v>84.848821595595183</c:v>
                </c:pt>
                <c:pt idx="2">
                  <c:v>86.979422566596497</c:v>
                </c:pt>
                <c:pt idx="3">
                  <c:v>88.485815514979862</c:v>
                </c:pt>
                <c:pt idx="4">
                  <c:v>90.258213028585104</c:v>
                </c:pt>
                <c:pt idx="5">
                  <c:v>91.46887769306305</c:v>
                </c:pt>
                <c:pt idx="6">
                  <c:v>92.912918971650711</c:v>
                </c:pt>
                <c:pt idx="7">
                  <c:v>93.809094776691296</c:v>
                </c:pt>
                <c:pt idx="8">
                  <c:v>95.575006817394879</c:v>
                </c:pt>
                <c:pt idx="9">
                  <c:v>96.407313499473801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85.942785929465202</c:v>
                </c:pt>
                <c:pt idx="1">
                  <c:v>86.105373549457937</c:v>
                </c:pt>
                <c:pt idx="2">
                  <c:v>88.264204196670832</c:v>
                </c:pt>
                <c:pt idx="3">
                  <c:v>89.687807117221325</c:v>
                </c:pt>
                <c:pt idx="4">
                  <c:v>91.161133165382068</c:v>
                </c:pt>
                <c:pt idx="5">
                  <c:v>92.43417437556279</c:v>
                </c:pt>
                <c:pt idx="6">
                  <c:v>93.936555503327824</c:v>
                </c:pt>
                <c:pt idx="7">
                  <c:v>94.948158219590212</c:v>
                </c:pt>
                <c:pt idx="8">
                  <c:v>96.590303885098805</c:v>
                </c:pt>
                <c:pt idx="9">
                  <c:v>97.366152610691159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69.022849644973221</c:v>
                </c:pt>
                <c:pt idx="1">
                  <c:v>72.395370189589642</c:v>
                </c:pt>
                <c:pt idx="2">
                  <c:v>77.987521539910659</c:v>
                </c:pt>
                <c:pt idx="3">
                  <c:v>80.051896565102467</c:v>
                </c:pt>
                <c:pt idx="4">
                  <c:v>84.371456201536418</c:v>
                </c:pt>
                <c:pt idx="5">
                  <c:v>85.761296288718768</c:v>
                </c:pt>
                <c:pt idx="6">
                  <c:v>88.539898831918705</c:v>
                </c:pt>
                <c:pt idx="7">
                  <c:v>89.082205929176922</c:v>
                </c:pt>
                <c:pt idx="8">
                  <c:v>93.69613920033909</c:v>
                </c:pt>
                <c:pt idx="9">
                  <c:v>95.129779513913647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71.317196416149031</c:v>
                </c:pt>
                <c:pt idx="1">
                  <c:v>74.338248890082269</c:v>
                </c:pt>
                <c:pt idx="2">
                  <c:v>79.800852293637618</c:v>
                </c:pt>
                <c:pt idx="3">
                  <c:v>81.81833340905365</c:v>
                </c:pt>
                <c:pt idx="4">
                  <c:v>85.901592393393813</c:v>
                </c:pt>
                <c:pt idx="5">
                  <c:v>87.283804399049473</c:v>
                </c:pt>
                <c:pt idx="6">
                  <c:v>90.21059596557842</c:v>
                </c:pt>
                <c:pt idx="7">
                  <c:v>90.756504769762998</c:v>
                </c:pt>
                <c:pt idx="8">
                  <c:v>95.173382410905319</c:v>
                </c:pt>
                <c:pt idx="9">
                  <c:v>96.440812899834611</c:v>
                </c:pt>
              </c:numCache>
            </c:numRef>
          </c:val>
          <c:smooth val="0"/>
        </c:ser>
        <c:dLbls>
          <c:showLegendKey val="0"/>
          <c:showVal val="0"/>
          <c:showCatName val="0"/>
          <c:showSerName val="0"/>
          <c:showPercent val="0"/>
          <c:showBubbleSize val="0"/>
        </c:dLbls>
        <c:marker val="1"/>
        <c:smooth val="0"/>
        <c:axId val="387811104"/>
        <c:axId val="522797544"/>
      </c:lineChart>
      <c:catAx>
        <c:axId val="387811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2797544"/>
        <c:crosses val="autoZero"/>
        <c:auto val="1"/>
        <c:lblAlgn val="ctr"/>
        <c:lblOffset val="100"/>
        <c:noMultiLvlLbl val="0"/>
      </c:catAx>
      <c:valAx>
        <c:axId val="52279754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7811104"/>
        <c:crosses val="autoZero"/>
        <c:crossBetween val="between"/>
        <c:majorUnit val="10"/>
      </c:valAx>
      <c:spPr>
        <a:noFill/>
        <a:ln>
          <a:noFill/>
        </a:ln>
        <a:effectLst/>
      </c:spPr>
    </c:plotArea>
    <c:legend>
      <c:legendPos val="r"/>
      <c:layout>
        <c:manualLayout>
          <c:xMode val="edge"/>
          <c:yMode val="edge"/>
          <c:x val="0.80664865231329563"/>
          <c:y val="0.13581303046591597"/>
          <c:w val="0.16876830471097484"/>
          <c:h val="0.78043078469733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27E-2"/>
          <c:y val="0.13030076594989232"/>
          <c:w val="0.7240026381147836"/>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Женщины!$B$2:$B$11</c:f>
              <c:numCache>
                <c:formatCode>General</c:formatCode>
                <c:ptCount val="10"/>
                <c:pt idx="0">
                  <c:v>80.398002915981934</c:v>
                </c:pt>
                <c:pt idx="1">
                  <c:v>83.174761737165568</c:v>
                </c:pt>
                <c:pt idx="2">
                  <c:v>85.135107428395514</c:v>
                </c:pt>
                <c:pt idx="3">
                  <c:v>86.581868446069748</c:v>
                </c:pt>
                <c:pt idx="4">
                  <c:v>87.77146523118779</c:v>
                </c:pt>
                <c:pt idx="5">
                  <c:v>89.026694638844873</c:v>
                </c:pt>
                <c:pt idx="6">
                  <c:v>90.671108535487988</c:v>
                </c:pt>
                <c:pt idx="7">
                  <c:v>93.135613915913268</c:v>
                </c:pt>
                <c:pt idx="8">
                  <c:v>94.574853276282099</c:v>
                </c:pt>
                <c:pt idx="9">
                  <c:v>94.836663699506602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Женщины!$B$18:$B$27</c:f>
              <c:numCache>
                <c:formatCode>General</c:formatCode>
                <c:ptCount val="10"/>
                <c:pt idx="0">
                  <c:v>80.898692186972568</c:v>
                </c:pt>
                <c:pt idx="1">
                  <c:v>84.166190001810733</c:v>
                </c:pt>
                <c:pt idx="2">
                  <c:v>86.535707430127147</c:v>
                </c:pt>
                <c:pt idx="3">
                  <c:v>88.190451968923853</c:v>
                </c:pt>
                <c:pt idx="4">
                  <c:v>88.490698543423008</c:v>
                </c:pt>
                <c:pt idx="5">
                  <c:v>90.156914033490736</c:v>
                </c:pt>
                <c:pt idx="6">
                  <c:v>92.038814091673871</c:v>
                </c:pt>
                <c:pt idx="7">
                  <c:v>94.421992681478031</c:v>
                </c:pt>
                <c:pt idx="8">
                  <c:v>95.804355920979617</c:v>
                </c:pt>
                <c:pt idx="9">
                  <c:v>96.113971387857617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Женщины!$E$2:$E$11</c:f>
              <c:numCache>
                <c:formatCode>General</c:formatCode>
                <c:ptCount val="10"/>
                <c:pt idx="0">
                  <c:v>72.129032897630083</c:v>
                </c:pt>
                <c:pt idx="1">
                  <c:v>76.675012024163635</c:v>
                </c:pt>
                <c:pt idx="2">
                  <c:v>79.4083400977959</c:v>
                </c:pt>
                <c:pt idx="3">
                  <c:v>81.109729504853988</c:v>
                </c:pt>
                <c:pt idx="4">
                  <c:v>82.791713158188855</c:v>
                </c:pt>
                <c:pt idx="5">
                  <c:v>83.390617655909992</c:v>
                </c:pt>
                <c:pt idx="6">
                  <c:v>86.307843425065712</c:v>
                </c:pt>
                <c:pt idx="7">
                  <c:v>90.240648912683525</c:v>
                </c:pt>
                <c:pt idx="8">
                  <c:v>92.765377333944826</c:v>
                </c:pt>
                <c:pt idx="9">
                  <c:v>95.535856501144082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Женщины!$E$18:$E$27</c:f>
              <c:numCache>
                <c:formatCode>General</c:formatCode>
                <c:ptCount val="10"/>
                <c:pt idx="0">
                  <c:v>71.289404204363294</c:v>
                </c:pt>
                <c:pt idx="1">
                  <c:v>77.844169245386198</c:v>
                </c:pt>
                <c:pt idx="2">
                  <c:v>80.297971400978966</c:v>
                </c:pt>
                <c:pt idx="3">
                  <c:v>83.276753654371163</c:v>
                </c:pt>
                <c:pt idx="4">
                  <c:v>83.87210563933894</c:v>
                </c:pt>
                <c:pt idx="5">
                  <c:v>85.309899688683572</c:v>
                </c:pt>
                <c:pt idx="6">
                  <c:v>88.378708899121449</c:v>
                </c:pt>
                <c:pt idx="7">
                  <c:v>91.807816808336952</c:v>
                </c:pt>
                <c:pt idx="8">
                  <c:v>94.147262727845359</c:v>
                </c:pt>
                <c:pt idx="9">
                  <c:v>96.790286556596371</c:v>
                </c:pt>
              </c:numCache>
            </c:numRef>
          </c:val>
          <c:smooth val="0"/>
        </c:ser>
        <c:dLbls>
          <c:showLegendKey val="0"/>
          <c:showVal val="0"/>
          <c:showCatName val="0"/>
          <c:showSerName val="0"/>
          <c:showPercent val="0"/>
          <c:showBubbleSize val="0"/>
        </c:dLbls>
        <c:marker val="1"/>
        <c:smooth val="0"/>
        <c:axId val="514685640"/>
        <c:axId val="514684072"/>
      </c:lineChart>
      <c:catAx>
        <c:axId val="514685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4684072"/>
        <c:crosses val="autoZero"/>
        <c:auto val="1"/>
        <c:lblAlgn val="ctr"/>
        <c:lblOffset val="100"/>
        <c:noMultiLvlLbl val="0"/>
      </c:catAx>
      <c:valAx>
        <c:axId val="514684072"/>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4685640"/>
        <c:crosses val="autoZero"/>
        <c:crossBetween val="between"/>
        <c:majorUnit val="10"/>
      </c:valAx>
      <c:spPr>
        <a:noFill/>
        <a:ln>
          <a:noFill/>
        </a:ln>
        <a:effectLst/>
      </c:spPr>
    </c:plotArea>
    <c:legend>
      <c:legendPos val="r"/>
      <c:layout>
        <c:manualLayout>
          <c:xMode val="edge"/>
          <c:yMode val="edge"/>
          <c:x val="0.80664865231329563"/>
          <c:y val="0.13581303046591597"/>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67.681252947861509</c:v>
                </c:pt>
                <c:pt idx="1">
                  <c:v>74.676034573394077</c:v>
                </c:pt>
                <c:pt idx="2">
                  <c:v>74.710040200926599</c:v>
                </c:pt>
                <c:pt idx="3">
                  <c:v>77.389214498731704</c:v>
                </c:pt>
                <c:pt idx="4">
                  <c:v>78.243771079153987</c:v>
                </c:pt>
                <c:pt idx="5">
                  <c:v>77.725064231294354</c:v>
                </c:pt>
                <c:pt idx="6">
                  <c:v>80.887339769172797</c:v>
                </c:pt>
                <c:pt idx="7">
                  <c:v>81.802171410255838</c:v>
                </c:pt>
                <c:pt idx="8">
                  <c:v>97.465884228156384</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Мужчины!$C$16:$C$24</c:f>
              <c:numCache>
                <c:formatCode>General</c:formatCode>
                <c:ptCount val="9"/>
                <c:pt idx="0">
                  <c:v>67.129983947971638</c:v>
                </c:pt>
                <c:pt idx="1">
                  <c:v>74.755069996563449</c:v>
                </c:pt>
                <c:pt idx="2">
                  <c:v>74.915951494230896</c:v>
                </c:pt>
                <c:pt idx="3">
                  <c:v>77.249144064116237</c:v>
                </c:pt>
                <c:pt idx="4">
                  <c:v>77.620603039752908</c:v>
                </c:pt>
                <c:pt idx="5">
                  <c:v>76.629341987911559</c:v>
                </c:pt>
                <c:pt idx="6">
                  <c:v>79.755596316746036</c:v>
                </c:pt>
                <c:pt idx="7">
                  <c:v>80.549889929430392</c:v>
                </c:pt>
                <c:pt idx="8">
                  <c:v>97.240592381541262</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51.635668117770678</c:v>
                </c:pt>
                <c:pt idx="1">
                  <c:v>51.381883337352683</c:v>
                </c:pt>
                <c:pt idx="2">
                  <c:v>49.105054970266707</c:v>
                </c:pt>
                <c:pt idx="3">
                  <c:v>49.972703684429824</c:v>
                </c:pt>
                <c:pt idx="4">
                  <c:v>50.39184432551604</c:v>
                </c:pt>
                <c:pt idx="5">
                  <c:v>51.700933817690782</c:v>
                </c:pt>
                <c:pt idx="6">
                  <c:v>53.605293413633945</c:v>
                </c:pt>
                <c:pt idx="7">
                  <c:v>63.837391544809741</c:v>
                </c:pt>
                <c:pt idx="8">
                  <c:v>97.465884228156384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Мужчины!$F$16:$F$24</c:f>
              <c:numCache>
                <c:formatCode>General</c:formatCode>
                <c:ptCount val="9"/>
                <c:pt idx="0">
                  <c:v>50.900114529639424</c:v>
                </c:pt>
                <c:pt idx="1">
                  <c:v>51.134308559773658</c:v>
                </c:pt>
                <c:pt idx="2">
                  <c:v>49.55318707146909</c:v>
                </c:pt>
                <c:pt idx="3">
                  <c:v>49.737737863650608</c:v>
                </c:pt>
                <c:pt idx="4">
                  <c:v>49.515776528879726</c:v>
                </c:pt>
                <c:pt idx="5">
                  <c:v>49.891055972141871</c:v>
                </c:pt>
                <c:pt idx="6">
                  <c:v>52.06651673680318</c:v>
                </c:pt>
                <c:pt idx="7">
                  <c:v>62.156562874333623</c:v>
                </c:pt>
                <c:pt idx="8">
                  <c:v>97.240592381541262</c:v>
                </c:pt>
              </c:numCache>
            </c:numRef>
          </c:val>
          <c:smooth val="0"/>
        </c:ser>
        <c:dLbls>
          <c:showLegendKey val="0"/>
          <c:showVal val="0"/>
          <c:showCatName val="0"/>
          <c:showSerName val="0"/>
          <c:showPercent val="0"/>
          <c:showBubbleSize val="0"/>
        </c:dLbls>
        <c:marker val="1"/>
        <c:smooth val="0"/>
        <c:axId val="518732744"/>
        <c:axId val="522794016"/>
      </c:lineChart>
      <c:catAx>
        <c:axId val="518732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2794016"/>
        <c:crosses val="autoZero"/>
        <c:auto val="1"/>
        <c:lblAlgn val="ctr"/>
        <c:lblOffset val="100"/>
        <c:noMultiLvlLbl val="0"/>
      </c:catAx>
      <c:valAx>
        <c:axId val="52279401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8732744"/>
        <c:crosses val="autoZero"/>
        <c:crossBetween val="between"/>
        <c:majorUnit val="10"/>
      </c:valAx>
      <c:spPr>
        <a:noFill/>
        <a:ln>
          <a:noFill/>
        </a:ln>
        <a:effectLst/>
      </c:spPr>
    </c:plotArea>
    <c:legend>
      <c:legendPos val="r"/>
      <c:layout>
        <c:manualLayout>
          <c:xMode val="edge"/>
          <c:yMode val="edge"/>
          <c:x val="0.80664865231329563"/>
          <c:y val="0.13581303046591597"/>
          <c:w val="0.17043289064522374"/>
          <c:h val="0.766369497414162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51.802131113218145</c:v>
                </c:pt>
                <c:pt idx="1">
                  <c:v>61.943728082547274</c:v>
                </c:pt>
                <c:pt idx="2">
                  <c:v>62.526095910663287</c:v>
                </c:pt>
                <c:pt idx="3">
                  <c:v>66.809648870114202</c:v>
                </c:pt>
                <c:pt idx="4">
                  <c:v>69.123992083385758</c:v>
                </c:pt>
                <c:pt idx="5">
                  <c:v>69.918464363548196</c:v>
                </c:pt>
                <c:pt idx="6">
                  <c:v>74.352650462789327</c:v>
                </c:pt>
                <c:pt idx="7">
                  <c:v>72.075484353322679</c:v>
                </c:pt>
                <c:pt idx="8">
                  <c:v>63.103852922395149</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Мужчины!$D$16:$D$24</c:f>
              <c:numCache>
                <c:formatCode>General</c:formatCode>
                <c:ptCount val="9"/>
                <c:pt idx="0">
                  <c:v>52.620434723482497</c:v>
                </c:pt>
                <c:pt idx="1">
                  <c:v>63.053054065645789</c:v>
                </c:pt>
                <c:pt idx="2">
                  <c:v>63.840644556605298</c:v>
                </c:pt>
                <c:pt idx="3">
                  <c:v>67.77801561140825</c:v>
                </c:pt>
                <c:pt idx="4">
                  <c:v>69.493367610986311</c:v>
                </c:pt>
                <c:pt idx="5">
                  <c:v>69.869668584982293</c:v>
                </c:pt>
                <c:pt idx="6">
                  <c:v>74.254914891094103</c:v>
                </c:pt>
                <c:pt idx="7">
                  <c:v>73.027413780103558</c:v>
                </c:pt>
                <c:pt idx="8">
                  <c:v>68.296699432556878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33.065463181188548</c:v>
                </c:pt>
                <c:pt idx="1">
                  <c:v>37.705836301963402</c:v>
                </c:pt>
                <c:pt idx="2">
                  <c:v>35.165518607425767</c:v>
                </c:pt>
                <c:pt idx="3">
                  <c:v>37.427466929067947</c:v>
                </c:pt>
                <c:pt idx="4">
                  <c:v>39.744359798281515</c:v>
                </c:pt>
                <c:pt idx="5">
                  <c:v>41.437273165133846</c:v>
                </c:pt>
                <c:pt idx="6">
                  <c:v>44.452680619175027</c:v>
                </c:pt>
                <c:pt idx="7">
                  <c:v>49.557836047075135</c:v>
                </c:pt>
                <c:pt idx="8">
                  <c:v>60.763587094483832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Мужчины!$G$16:$G$24</c:f>
              <c:numCache>
                <c:formatCode>General</c:formatCode>
                <c:ptCount val="9"/>
                <c:pt idx="0">
                  <c:v>33.798531887741056</c:v>
                </c:pt>
                <c:pt idx="1">
                  <c:v>38.302442641359185</c:v>
                </c:pt>
                <c:pt idx="2">
                  <c:v>36.540926383927882</c:v>
                </c:pt>
                <c:pt idx="3">
                  <c:v>38.221289795777466</c:v>
                </c:pt>
                <c:pt idx="4">
                  <c:v>40.318680843558454</c:v>
                </c:pt>
                <c:pt idx="5">
                  <c:v>41.334856974976198</c:v>
                </c:pt>
                <c:pt idx="6">
                  <c:v>44.532678002463001</c:v>
                </c:pt>
                <c:pt idx="7">
                  <c:v>51.144136884894436</c:v>
                </c:pt>
                <c:pt idx="8">
                  <c:v>66.524094435710595</c:v>
                </c:pt>
              </c:numCache>
            </c:numRef>
          </c:val>
          <c:smooth val="0"/>
        </c:ser>
        <c:dLbls>
          <c:showLegendKey val="0"/>
          <c:showVal val="0"/>
          <c:showCatName val="0"/>
          <c:showSerName val="0"/>
          <c:showPercent val="0"/>
          <c:showBubbleSize val="0"/>
        </c:dLbls>
        <c:marker val="1"/>
        <c:smooth val="0"/>
        <c:axId val="522800680"/>
        <c:axId val="522798720"/>
      </c:lineChart>
      <c:catAx>
        <c:axId val="522800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2798720"/>
        <c:crosses val="autoZero"/>
        <c:auto val="1"/>
        <c:lblAlgn val="ctr"/>
        <c:lblOffset val="100"/>
        <c:noMultiLvlLbl val="0"/>
      </c:catAx>
      <c:valAx>
        <c:axId val="52279872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2800680"/>
        <c:crosses val="autoZero"/>
        <c:crossBetween val="between"/>
        <c:majorUnit val="10"/>
      </c:valAx>
      <c:spPr>
        <a:noFill/>
        <a:ln>
          <a:noFill/>
        </a:ln>
        <a:effectLst/>
      </c:spPr>
    </c:plotArea>
    <c:legend>
      <c:legendPos val="r"/>
      <c:layout>
        <c:manualLayout>
          <c:xMode val="edge"/>
          <c:yMode val="edge"/>
          <c:x val="0.80664865231329563"/>
          <c:y val="0.13581303046591597"/>
          <c:w val="0.17042454068241475"/>
          <c:h val="0.776643773755678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27E-2"/>
          <c:y val="0.13030076594989232"/>
          <c:w val="0.7240026381147836"/>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Женщины!$B$3:$B$8</c:f>
              <c:numCache>
                <c:formatCode>General</c:formatCode>
                <c:ptCount val="6"/>
                <c:pt idx="0">
                  <c:v>82.108898202326188</c:v>
                </c:pt>
                <c:pt idx="1">
                  <c:v>82.570217792818738</c:v>
                </c:pt>
                <c:pt idx="2">
                  <c:v>80.808971130935916</c:v>
                </c:pt>
                <c:pt idx="3">
                  <c:v>83.909569651948971</c:v>
                </c:pt>
                <c:pt idx="4">
                  <c:v>90.141217126985609</c:v>
                </c:pt>
                <c:pt idx="5">
                  <c:v>95.260924648361211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Женщины!$B$17:$B$22</c:f>
              <c:numCache>
                <c:formatCode>General</c:formatCode>
                <c:ptCount val="6"/>
                <c:pt idx="0">
                  <c:v>83.102367613100668</c:v>
                </c:pt>
                <c:pt idx="1">
                  <c:v>84.216165431069214</c:v>
                </c:pt>
                <c:pt idx="2">
                  <c:v>83.085859302112482</c:v>
                </c:pt>
                <c:pt idx="3">
                  <c:v>84.791241976990634</c:v>
                </c:pt>
                <c:pt idx="4">
                  <c:v>91.063106795593569</c:v>
                </c:pt>
                <c:pt idx="5">
                  <c:v>96.052750176564217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Женщины!$E$3:$E$8</c:f>
              <c:numCache>
                <c:formatCode>General</c:formatCode>
                <c:ptCount val="6"/>
                <c:pt idx="0">
                  <c:v>72.807724668578089</c:v>
                </c:pt>
                <c:pt idx="1">
                  <c:v>73.026672002020348</c:v>
                </c:pt>
                <c:pt idx="2">
                  <c:v>71.751183315688351</c:v>
                </c:pt>
                <c:pt idx="3">
                  <c:v>74.924744037931362</c:v>
                </c:pt>
                <c:pt idx="4">
                  <c:v>86.546108281848475</c:v>
                </c:pt>
                <c:pt idx="5">
                  <c:v>95.260924648361211</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Женщины!$E$17:$E$22</c:f>
              <c:numCache>
                <c:formatCode>General</c:formatCode>
                <c:ptCount val="6"/>
                <c:pt idx="0">
                  <c:v>74.629089633404604</c:v>
                </c:pt>
                <c:pt idx="1">
                  <c:v>75.885683814452008</c:v>
                </c:pt>
                <c:pt idx="2">
                  <c:v>75.347362585766433</c:v>
                </c:pt>
                <c:pt idx="3">
                  <c:v>76.186251759422078</c:v>
                </c:pt>
                <c:pt idx="4">
                  <c:v>88.583980657137317</c:v>
                </c:pt>
                <c:pt idx="5">
                  <c:v>96.052750176564217</c:v>
                </c:pt>
              </c:numCache>
            </c:numRef>
          </c:val>
          <c:smooth val="0"/>
        </c:ser>
        <c:dLbls>
          <c:showLegendKey val="0"/>
          <c:showVal val="0"/>
          <c:showCatName val="0"/>
          <c:showSerName val="0"/>
          <c:showPercent val="0"/>
          <c:showBubbleSize val="0"/>
        </c:dLbls>
        <c:marker val="1"/>
        <c:smooth val="0"/>
        <c:axId val="522795192"/>
        <c:axId val="522799112"/>
      </c:lineChart>
      <c:catAx>
        <c:axId val="522795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2799112"/>
        <c:crosses val="autoZero"/>
        <c:auto val="1"/>
        <c:lblAlgn val="ctr"/>
        <c:lblOffset val="100"/>
        <c:noMultiLvlLbl val="0"/>
      </c:catAx>
      <c:valAx>
        <c:axId val="522799112"/>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2795192"/>
        <c:crosses val="autoZero"/>
        <c:crossBetween val="between"/>
        <c:majorUnit val="10"/>
      </c:valAx>
      <c:spPr>
        <a:noFill/>
        <a:ln>
          <a:noFill/>
        </a:ln>
        <a:effectLst/>
      </c:spPr>
    </c:plotArea>
    <c:legend>
      <c:legendPos val="r"/>
      <c:layout>
        <c:manualLayout>
          <c:xMode val="edge"/>
          <c:yMode val="edge"/>
          <c:x val="0.80664865231329563"/>
          <c:y val="0.13581303046591597"/>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7527663910924E-2"/>
          <c:y val="0.13030076594989232"/>
          <c:w val="0.72399788977688662"/>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Женщины!$C$3:$C$8</c:f>
              <c:numCache>
                <c:formatCode>General</c:formatCode>
                <c:ptCount val="6"/>
                <c:pt idx="0">
                  <c:v>85.413338359244989</c:v>
                </c:pt>
                <c:pt idx="1">
                  <c:v>69.845024345591753</c:v>
                </c:pt>
                <c:pt idx="2">
                  <c:v>69.33818395705724</c:v>
                </c:pt>
                <c:pt idx="3">
                  <c:v>79.266421770162196</c:v>
                </c:pt>
                <c:pt idx="4">
                  <c:v>71.25195376362143</c:v>
                </c:pt>
                <c:pt idx="5">
                  <c:v>86.159685379989455</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Женщины!$C$17:$C$22</c:f>
              <c:numCache>
                <c:formatCode>General</c:formatCode>
                <c:ptCount val="6"/>
                <c:pt idx="0">
                  <c:v>85.919580871211721</c:v>
                </c:pt>
                <c:pt idx="1">
                  <c:v>71.158565423631714</c:v>
                </c:pt>
                <c:pt idx="2">
                  <c:v>70.895606264726851</c:v>
                </c:pt>
                <c:pt idx="3">
                  <c:v>80.576586489346212</c:v>
                </c:pt>
                <c:pt idx="4">
                  <c:v>73.076100149648752</c:v>
                </c:pt>
                <c:pt idx="5">
                  <c:v>87.481365454608266</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Женщины!$F$3:$F$8</c:f>
              <c:numCache>
                <c:formatCode>General</c:formatCode>
                <c:ptCount val="6"/>
                <c:pt idx="0">
                  <c:v>82.439829690724096</c:v>
                </c:pt>
                <c:pt idx="1">
                  <c:v>54.411662253789252</c:v>
                </c:pt>
                <c:pt idx="2">
                  <c:v>52.537229908828138</c:v>
                </c:pt>
                <c:pt idx="3">
                  <c:v>71.233968049893676</c:v>
                </c:pt>
                <c:pt idx="4">
                  <c:v>57.475768819175663</c:v>
                </c:pt>
                <c:pt idx="5">
                  <c:v>86.159685379989455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Женщины!$F$17:$F$22</c:f>
              <c:numCache>
                <c:formatCode>General</c:formatCode>
                <c:ptCount val="6"/>
                <c:pt idx="0">
                  <c:v>83.016328404252363</c:v>
                </c:pt>
                <c:pt idx="1">
                  <c:v>55.963701664824306</c:v>
                </c:pt>
                <c:pt idx="2">
                  <c:v>54.38281160124977</c:v>
                </c:pt>
                <c:pt idx="3">
                  <c:v>72.866379918717556</c:v>
                </c:pt>
                <c:pt idx="4">
                  <c:v>59.973060274661286</c:v>
                </c:pt>
                <c:pt idx="5">
                  <c:v>87.481365454608266</c:v>
                </c:pt>
              </c:numCache>
            </c:numRef>
          </c:val>
          <c:smooth val="0"/>
        </c:ser>
        <c:dLbls>
          <c:showLegendKey val="0"/>
          <c:showVal val="0"/>
          <c:showCatName val="0"/>
          <c:showSerName val="0"/>
          <c:showPercent val="0"/>
          <c:showBubbleSize val="0"/>
        </c:dLbls>
        <c:marker val="1"/>
        <c:smooth val="0"/>
        <c:axId val="522799896"/>
        <c:axId val="522793624"/>
      </c:lineChart>
      <c:catAx>
        <c:axId val="522799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2793624"/>
        <c:crosses val="autoZero"/>
        <c:auto val="1"/>
        <c:lblAlgn val="ctr"/>
        <c:lblOffset val="100"/>
        <c:noMultiLvlLbl val="0"/>
      </c:catAx>
      <c:valAx>
        <c:axId val="52279362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2799896"/>
        <c:crosses val="autoZero"/>
        <c:crossBetween val="between"/>
        <c:majorUnit val="10"/>
      </c:valAx>
      <c:spPr>
        <a:noFill/>
        <a:ln>
          <a:noFill/>
        </a:ln>
        <a:effectLst/>
      </c:spPr>
    </c:plotArea>
    <c:legend>
      <c:legendPos val="r"/>
      <c:layout>
        <c:manualLayout>
          <c:xMode val="edge"/>
          <c:yMode val="edge"/>
          <c:x val="0.80664865231329563"/>
          <c:y val="0.13581303046591597"/>
          <c:w val="0.17043289064522374"/>
          <c:h val="0.776524631616475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3378355795413214E-2"/>
          <c:y val="0.13030076594989232"/>
          <c:w val="0.72732706164538441"/>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Женщины!$D$3:$D$8</c:f>
              <c:numCache>
                <c:formatCode>General</c:formatCode>
                <c:ptCount val="6"/>
                <c:pt idx="0">
                  <c:v>72.011129929071359</c:v>
                </c:pt>
                <c:pt idx="1">
                  <c:v>60.870159213515684</c:v>
                </c:pt>
                <c:pt idx="2">
                  <c:v>59.534494754315354</c:v>
                </c:pt>
                <c:pt idx="3">
                  <c:v>68.807320354846411</c:v>
                </c:pt>
                <c:pt idx="4">
                  <c:v>66.100530301758667</c:v>
                </c:pt>
                <c:pt idx="5">
                  <c:v>82.618403615215698</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Женщины!$D$17:$D$22</c:f>
              <c:numCache>
                <c:formatCode>General</c:formatCode>
                <c:ptCount val="6"/>
                <c:pt idx="0">
                  <c:v>73.14132239969868</c:v>
                </c:pt>
                <c:pt idx="1">
                  <c:v>62.784830336090131</c:v>
                </c:pt>
                <c:pt idx="2">
                  <c:v>61.953889887597938</c:v>
                </c:pt>
                <c:pt idx="3">
                  <c:v>70.401303675407391</c:v>
                </c:pt>
                <c:pt idx="4">
                  <c:v>68.185759110653521</c:v>
                </c:pt>
                <c:pt idx="5">
                  <c:v>84.445532750223379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Женщины!$G$3:$G$8</c:f>
              <c:numCache>
                <c:formatCode>General</c:formatCode>
                <c:ptCount val="6"/>
                <c:pt idx="0">
                  <c:v>63.032244852614753</c:v>
                </c:pt>
                <c:pt idx="1">
                  <c:v>45.305823005741416</c:v>
                </c:pt>
                <c:pt idx="2">
                  <c:v>43.532633060289157</c:v>
                </c:pt>
                <c:pt idx="3">
                  <c:v>57.520606897569962</c:v>
                </c:pt>
                <c:pt idx="4">
                  <c:v>52.76130661057077</c:v>
                </c:pt>
                <c:pt idx="5">
                  <c:v>82.618403615215698</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Женщины!$G$17:$G$22</c:f>
              <c:numCache>
                <c:formatCode>General</c:formatCode>
                <c:ptCount val="6"/>
                <c:pt idx="0">
                  <c:v>64.74397698328319</c:v>
                </c:pt>
                <c:pt idx="1">
                  <c:v>47.5136029547795</c:v>
                </c:pt>
                <c:pt idx="2">
                  <c:v>46.16780409915215</c:v>
                </c:pt>
                <c:pt idx="3">
                  <c:v>59.34868734823619</c:v>
                </c:pt>
                <c:pt idx="4">
                  <c:v>55.670062347492049</c:v>
                </c:pt>
                <c:pt idx="5">
                  <c:v>84.445532750223379</c:v>
                </c:pt>
              </c:numCache>
            </c:numRef>
          </c:val>
          <c:smooth val="0"/>
        </c:ser>
        <c:dLbls>
          <c:showLegendKey val="0"/>
          <c:showVal val="0"/>
          <c:showCatName val="0"/>
          <c:showSerName val="0"/>
          <c:showPercent val="0"/>
          <c:showBubbleSize val="0"/>
        </c:dLbls>
        <c:marker val="1"/>
        <c:smooth val="0"/>
        <c:axId val="522794408"/>
        <c:axId val="522794800"/>
      </c:lineChart>
      <c:catAx>
        <c:axId val="522794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2794800"/>
        <c:crosses val="autoZero"/>
        <c:auto val="1"/>
        <c:lblAlgn val="ctr"/>
        <c:lblOffset val="100"/>
        <c:noMultiLvlLbl val="0"/>
      </c:catAx>
      <c:valAx>
        <c:axId val="52279480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2794408"/>
        <c:crosses val="autoZero"/>
        <c:crossBetween val="between"/>
        <c:majorUnit val="10"/>
      </c:valAx>
      <c:spPr>
        <a:noFill/>
        <a:ln>
          <a:noFill/>
        </a:ln>
        <a:effectLst/>
      </c:spPr>
    </c:plotArea>
    <c:legend>
      <c:legendPos val="r"/>
      <c:layout>
        <c:manualLayout>
          <c:xMode val="edge"/>
          <c:yMode val="edge"/>
          <c:x val="0.80664865231329563"/>
          <c:y val="0.13581303046591597"/>
          <c:w val="0.17542664844797029"/>
          <c:h val="0.773244565427449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90.983196740336794</c:v>
                </c:pt>
                <c:pt idx="1">
                  <c:v>86.847829087692247</c:v>
                </c:pt>
                <c:pt idx="2">
                  <c:v>82.592768567792902</c:v>
                </c:pt>
                <c:pt idx="3">
                  <c:v>83.336205113688266</c:v>
                </c:pt>
                <c:pt idx="4">
                  <c:v>83.375788009446012</c:v>
                </c:pt>
                <c:pt idx="5">
                  <c:v>85.352756567129276</c:v>
                </c:pt>
                <c:pt idx="6">
                  <c:v>86.584625422556385</c:v>
                </c:pt>
                <c:pt idx="7">
                  <c:v>88.742559371852565</c:v>
                </c:pt>
                <c:pt idx="8">
                  <c:v>92.312418472795954</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90.624553340501208</c:v>
                </c:pt>
                <c:pt idx="1">
                  <c:v>86.874965980522177</c:v>
                </c:pt>
                <c:pt idx="2">
                  <c:v>82.735024393648473</c:v>
                </c:pt>
                <c:pt idx="3">
                  <c:v>83.2073303481897</c:v>
                </c:pt>
                <c:pt idx="4">
                  <c:v>82.853205090564828</c:v>
                </c:pt>
                <c:pt idx="5">
                  <c:v>84.588026115253484</c:v>
                </c:pt>
                <c:pt idx="6">
                  <c:v>85.738268708144517</c:v>
                </c:pt>
                <c:pt idx="7">
                  <c:v>87.927637860831268</c:v>
                </c:pt>
                <c:pt idx="8">
                  <c:v>91.677918165347975</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79.269039079697947</c:v>
                </c:pt>
                <c:pt idx="1">
                  <c:v>68.791609925177852</c:v>
                </c:pt>
                <c:pt idx="2">
                  <c:v>57.606904390504354</c:v>
                </c:pt>
                <c:pt idx="3">
                  <c:v>58.296069630611299</c:v>
                </c:pt>
                <c:pt idx="4">
                  <c:v>58.384951045605099</c:v>
                </c:pt>
                <c:pt idx="5">
                  <c:v>58.8553312289594</c:v>
                </c:pt>
                <c:pt idx="6">
                  <c:v>60.993357814274269</c:v>
                </c:pt>
                <c:pt idx="7">
                  <c:v>73.387321668798094</c:v>
                </c:pt>
                <c:pt idx="8">
                  <c:v>84.387997561464616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78.624305831642559</c:v>
                </c:pt>
                <c:pt idx="1">
                  <c:v>68.869189548091882</c:v>
                </c:pt>
                <c:pt idx="2">
                  <c:v>58.069040497079143</c:v>
                </c:pt>
                <c:pt idx="3">
                  <c:v>58.150968211927768</c:v>
                </c:pt>
                <c:pt idx="4">
                  <c:v>57.406504581308724</c:v>
                </c:pt>
                <c:pt idx="5">
                  <c:v>57.6401054296526</c:v>
                </c:pt>
                <c:pt idx="6">
                  <c:v>59.379931277000424</c:v>
                </c:pt>
                <c:pt idx="7">
                  <c:v>72.065131397182057</c:v>
                </c:pt>
                <c:pt idx="8">
                  <c:v>82.693262273937862</c:v>
                </c:pt>
              </c:numCache>
            </c:numRef>
          </c:val>
          <c:smooth val="0"/>
        </c:ser>
        <c:dLbls>
          <c:showLegendKey val="0"/>
          <c:showVal val="0"/>
          <c:showCatName val="0"/>
          <c:showSerName val="0"/>
          <c:showPercent val="0"/>
          <c:showBubbleSize val="0"/>
        </c:dLbls>
        <c:marker val="1"/>
        <c:smooth val="0"/>
        <c:axId val="385470048"/>
        <c:axId val="385467696"/>
      </c:lineChart>
      <c:catAx>
        <c:axId val="385470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5467696"/>
        <c:crosses val="autoZero"/>
        <c:auto val="1"/>
        <c:lblAlgn val="ctr"/>
        <c:lblOffset val="100"/>
        <c:noMultiLvlLbl val="0"/>
      </c:catAx>
      <c:valAx>
        <c:axId val="38546769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5470048"/>
        <c:crosses val="autoZero"/>
        <c:crossBetween val="between"/>
        <c:majorUnit val="10"/>
      </c:valAx>
      <c:spPr>
        <a:noFill/>
        <a:ln>
          <a:noFill/>
        </a:ln>
        <a:effectLst/>
      </c:spPr>
    </c:plotArea>
    <c:legend>
      <c:legendPos val="r"/>
      <c:layout>
        <c:manualLayout>
          <c:xMode val="edge"/>
          <c:yMode val="edge"/>
          <c:x val="0.80664865231329563"/>
          <c:y val="0.13581303046591597"/>
          <c:w val="0.17043289064522374"/>
          <c:h val="0.766369497414162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88.782428789006403</c:v>
                </c:pt>
                <c:pt idx="1">
                  <c:v>87.487277892717344</c:v>
                </c:pt>
                <c:pt idx="2">
                  <c:v>86.694005843436415</c:v>
                </c:pt>
                <c:pt idx="3">
                  <c:v>86.434939349241219</c:v>
                </c:pt>
                <c:pt idx="4">
                  <c:v>88.678658106798721</c:v>
                </c:pt>
                <c:pt idx="5">
                  <c:v>91.584834578742047</c:v>
                </c:pt>
                <c:pt idx="6">
                  <c:v>93.754554651172342</c:v>
                </c:pt>
                <c:pt idx="7">
                  <c:v>95.273576680197422</c:v>
                </c:pt>
                <c:pt idx="8">
                  <c:v>96.943705074017657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Мужчины!$B$18:$B$26</c:f>
              <c:numCache>
                <c:formatCode>General</c:formatCode>
                <c:ptCount val="9"/>
                <c:pt idx="0">
                  <c:v>89.688628651288084</c:v>
                </c:pt>
                <c:pt idx="1">
                  <c:v>88.556639729776293</c:v>
                </c:pt>
                <c:pt idx="2">
                  <c:v>88.060600686219075</c:v>
                </c:pt>
                <c:pt idx="3">
                  <c:v>87.805901719234356</c:v>
                </c:pt>
                <c:pt idx="4">
                  <c:v>89.719103984623089</c:v>
                </c:pt>
                <c:pt idx="5">
                  <c:v>92.532197418956088</c:v>
                </c:pt>
                <c:pt idx="6">
                  <c:v>94.640091402970356</c:v>
                </c:pt>
                <c:pt idx="7">
                  <c:v>96.140752803572255</c:v>
                </c:pt>
                <c:pt idx="8">
                  <c:v>97.641428821577264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68.494460313437884</c:v>
                </c:pt>
                <c:pt idx="1">
                  <c:v>61.435790007389933</c:v>
                </c:pt>
                <c:pt idx="2">
                  <c:v>61.283099601114024</c:v>
                </c:pt>
                <c:pt idx="3">
                  <c:v>62.966212262635011</c:v>
                </c:pt>
                <c:pt idx="4">
                  <c:v>67.345513039320096</c:v>
                </c:pt>
                <c:pt idx="5">
                  <c:v>74.069311628400214</c:v>
                </c:pt>
                <c:pt idx="6">
                  <c:v>78.774556097186419</c:v>
                </c:pt>
                <c:pt idx="7">
                  <c:v>82.701086971968522</c:v>
                </c:pt>
                <c:pt idx="8">
                  <c:v>92.125836500021521</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Мужчины!$E$18:$E$26</c:f>
              <c:numCache>
                <c:formatCode>General</c:formatCode>
                <c:ptCount val="9"/>
                <c:pt idx="0">
                  <c:v>70.395633549991302</c:v>
                </c:pt>
                <c:pt idx="1">
                  <c:v>64.290079708779544</c:v>
                </c:pt>
                <c:pt idx="2">
                  <c:v>63.943737947116098</c:v>
                </c:pt>
                <c:pt idx="3">
                  <c:v>65.512137878805049</c:v>
                </c:pt>
                <c:pt idx="4">
                  <c:v>69.697790541323513</c:v>
                </c:pt>
                <c:pt idx="5">
                  <c:v>76.00064542560763</c:v>
                </c:pt>
                <c:pt idx="6">
                  <c:v>81.364172561319805</c:v>
                </c:pt>
                <c:pt idx="7">
                  <c:v>85.224025230975371</c:v>
                </c:pt>
                <c:pt idx="8">
                  <c:v>93.649112661330719</c:v>
                </c:pt>
              </c:numCache>
            </c:numRef>
          </c:val>
          <c:smooth val="0"/>
        </c:ser>
        <c:dLbls>
          <c:showLegendKey val="0"/>
          <c:showVal val="0"/>
          <c:showCatName val="0"/>
          <c:showSerName val="0"/>
          <c:showPercent val="0"/>
          <c:showBubbleSize val="0"/>
        </c:dLbls>
        <c:marker val="1"/>
        <c:smooth val="0"/>
        <c:axId val="385466912"/>
        <c:axId val="387814240"/>
      </c:lineChart>
      <c:catAx>
        <c:axId val="385466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7814240"/>
        <c:crosses val="autoZero"/>
        <c:auto val="1"/>
        <c:lblAlgn val="ctr"/>
        <c:lblOffset val="100"/>
        <c:noMultiLvlLbl val="0"/>
      </c:catAx>
      <c:valAx>
        <c:axId val="38781424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5466912"/>
        <c:crosses val="autoZero"/>
        <c:crossBetween val="between"/>
        <c:majorUnit val="10"/>
      </c:valAx>
      <c:spPr>
        <a:noFill/>
        <a:ln>
          <a:noFill/>
        </a:ln>
        <a:effectLst/>
      </c:spPr>
    </c:plotArea>
    <c:legend>
      <c:legendPos val="r"/>
      <c:layout>
        <c:manualLayout>
          <c:xMode val="edge"/>
          <c:yMode val="edge"/>
          <c:x val="0.80664865231329563"/>
          <c:y val="0.13581303046591597"/>
          <c:w val="0.16876830471097484"/>
          <c:h val="0.78043078469733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4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81.602454412495746</c:v>
                </c:pt>
                <c:pt idx="1">
                  <c:v>77.252076269816513</c:v>
                </c:pt>
                <c:pt idx="2">
                  <c:v>73.300619818311787</c:v>
                </c:pt>
                <c:pt idx="3">
                  <c:v>73.69710565910853</c:v>
                </c:pt>
                <c:pt idx="4">
                  <c:v>75.354346144035048</c:v>
                </c:pt>
                <c:pt idx="5">
                  <c:v>79.145319056290049</c:v>
                </c:pt>
                <c:pt idx="6">
                  <c:v>81.862515363763691</c:v>
                </c:pt>
                <c:pt idx="7">
                  <c:v>85.000050635020585</c:v>
                </c:pt>
                <c:pt idx="8">
                  <c:v>89.701542551865217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Мужчины!$D$18:$D$26</c:f>
              <c:numCache>
                <c:formatCode>General</c:formatCode>
                <c:ptCount val="9"/>
                <c:pt idx="0">
                  <c:v>82.073333772544359</c:v>
                </c:pt>
                <c:pt idx="1">
                  <c:v>78.106611185190175</c:v>
                </c:pt>
                <c:pt idx="2">
                  <c:v>74.390241663702867</c:v>
                </c:pt>
                <c:pt idx="3">
                  <c:v>74.587915526938204</c:v>
                </c:pt>
                <c:pt idx="4">
                  <c:v>75.668657760236883</c:v>
                </c:pt>
                <c:pt idx="5">
                  <c:v>79.182090686140953</c:v>
                </c:pt>
                <c:pt idx="6">
                  <c:v>81.767413769572869</c:v>
                </c:pt>
                <c:pt idx="7">
                  <c:v>84.929557853178608</c:v>
                </c:pt>
                <c:pt idx="8">
                  <c:v>89.691385188686723</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58.088891293071995</c:v>
                </c:pt>
                <c:pt idx="1">
                  <c:v>48.044935264040298</c:v>
                </c:pt>
                <c:pt idx="2">
                  <c:v>42.235345562297404</c:v>
                </c:pt>
                <c:pt idx="3">
                  <c:v>43.411049350307501</c:v>
                </c:pt>
                <c:pt idx="4">
                  <c:v>45.502586100248443</c:v>
                </c:pt>
                <c:pt idx="5">
                  <c:v>48.799674052471062</c:v>
                </c:pt>
                <c:pt idx="6">
                  <c:v>52.38364154997204</c:v>
                </c:pt>
                <c:pt idx="7">
                  <c:v>63.620261428770696</c:v>
                </c:pt>
                <c:pt idx="8">
                  <c:v>78.710212707448392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Мужчины!$G$18:$G$26</c:f>
              <c:numCache>
                <c:formatCode>General</c:formatCode>
                <c:ptCount val="9"/>
                <c:pt idx="0">
                  <c:v>59.087168261321025</c:v>
                </c:pt>
                <c:pt idx="1">
                  <c:v>49.813663075458173</c:v>
                </c:pt>
                <c:pt idx="2">
                  <c:v>43.745047252098423</c:v>
                </c:pt>
                <c:pt idx="3">
                  <c:v>44.521183227607125</c:v>
                </c:pt>
                <c:pt idx="4">
                  <c:v>45.939930605480697</c:v>
                </c:pt>
                <c:pt idx="5">
                  <c:v>48.763657968572815</c:v>
                </c:pt>
                <c:pt idx="6">
                  <c:v>52.270148548678371</c:v>
                </c:pt>
                <c:pt idx="7">
                  <c:v>64.060250635259621</c:v>
                </c:pt>
                <c:pt idx="8">
                  <c:v>78.301609118355572</c:v>
                </c:pt>
              </c:numCache>
            </c:numRef>
          </c:val>
          <c:smooth val="0"/>
        </c:ser>
        <c:dLbls>
          <c:showLegendKey val="0"/>
          <c:showVal val="0"/>
          <c:showCatName val="0"/>
          <c:showSerName val="0"/>
          <c:showPercent val="0"/>
          <c:showBubbleSize val="0"/>
        </c:dLbls>
        <c:marker val="1"/>
        <c:smooth val="0"/>
        <c:axId val="387812672"/>
        <c:axId val="387813064"/>
      </c:lineChart>
      <c:catAx>
        <c:axId val="387812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7813064"/>
        <c:crosses val="autoZero"/>
        <c:auto val="1"/>
        <c:lblAlgn val="ctr"/>
        <c:lblOffset val="100"/>
        <c:noMultiLvlLbl val="0"/>
      </c:catAx>
      <c:valAx>
        <c:axId val="38781306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7812672"/>
        <c:crosses val="autoZero"/>
        <c:crossBetween val="between"/>
        <c:majorUnit val="10"/>
      </c:valAx>
      <c:spPr>
        <a:noFill/>
        <a:ln>
          <a:noFill/>
        </a:ln>
        <a:effectLst/>
      </c:spPr>
    </c:plotArea>
    <c:legend>
      <c:legendPos val="r"/>
      <c:layout>
        <c:manualLayout>
          <c:xMode val="edge"/>
          <c:yMode val="edge"/>
          <c:x val="0.80664865231329563"/>
          <c:y val="0.13581303046591597"/>
          <c:w val="0.17042454068241475"/>
          <c:h val="0.776643773755678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2C88B8-29BC-42B6-8871-EAB102565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38</Pages>
  <Words>6859</Words>
  <Characters>39102</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lovachev</dc:creator>
  <cp:keywords/>
  <dc:description/>
  <cp:lastModifiedBy>Sergey Lovachev</cp:lastModifiedBy>
  <cp:revision>319</cp:revision>
  <dcterms:created xsi:type="dcterms:W3CDTF">2015-08-27T09:22:00Z</dcterms:created>
  <dcterms:modified xsi:type="dcterms:W3CDTF">2015-09-04T17:08:00Z</dcterms:modified>
</cp:coreProperties>
</file>