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theme/themeOverride4.xml" ContentType="application/vnd.openxmlformats-officedocument.themeOverride+xml"/>
  <Override PartName="/word/theme/themeOverride5.xml" ContentType="application/vnd.openxmlformats-officedocument.themeOverride+xml"/>
  <Override PartName="/word/charts/chart10.xml" ContentType="application/vnd.openxmlformats-officedocument.drawingml.chart+xml"/>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wmf" ContentType="image/x-w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theme/themeOverride6.xml" ContentType="application/vnd.openxmlformats-officedocument.themeOverride+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w:t>
      </w:r>
      <w:proofErr w:type="spellStart"/>
      <w:r w:rsidRPr="007C5900">
        <w:rPr>
          <w:rFonts w:ascii="Arial" w:eastAsia="Times New Roman" w:hAnsi="Arial" w:cs="Arial"/>
          <w:lang w:eastAsia="ru-RU"/>
        </w:rPr>
        <w:t>Мединфо</w:t>
      </w:r>
      <w:proofErr w:type="spellEnd"/>
      <w:r w:rsidRPr="007C5900">
        <w:rPr>
          <w:rFonts w:ascii="Arial" w:eastAsia="Times New Roman" w:hAnsi="Arial" w:cs="Arial"/>
          <w:lang w:eastAsia="ru-RU"/>
        </w:rPr>
        <w:t>»</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А.Н. </w:t>
            </w:r>
            <w:proofErr w:type="spellStart"/>
            <w:r w:rsidRPr="007C5900">
              <w:rPr>
                <w:rFonts w:ascii="Times New Roman" w:eastAsia="Times New Roman" w:hAnsi="Times New Roman"/>
                <w:sz w:val="24"/>
                <w:szCs w:val="24"/>
                <w:lang w:eastAsia="ru-RU"/>
              </w:rPr>
              <w:t>Меняйло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М.А. </w:t>
            </w:r>
            <w:proofErr w:type="spellStart"/>
            <w:r w:rsidRPr="007C5900">
              <w:rPr>
                <w:rFonts w:ascii="Times New Roman" w:eastAsia="Times New Roman" w:hAnsi="Times New Roman"/>
                <w:sz w:val="24"/>
                <w:szCs w:val="24"/>
                <w:lang w:eastAsia="ru-RU"/>
              </w:rPr>
              <w:t>Максютов</w:t>
            </w:r>
            <w:proofErr w:type="spellEnd"/>
            <w:r w:rsidRPr="007C5900">
              <w:rPr>
                <w:rFonts w:ascii="Times New Roman" w:eastAsia="Times New Roman" w:hAnsi="Times New Roman"/>
                <w:sz w:val="24"/>
                <w:szCs w:val="24"/>
                <w:lang w:eastAsia="ru-RU"/>
              </w:rPr>
              <w:t xml:space="preserve">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А.М. </w:t>
            </w:r>
            <w:proofErr w:type="spellStart"/>
            <w:r w:rsidRPr="007C5900">
              <w:rPr>
                <w:rFonts w:ascii="Times New Roman" w:eastAsia="Times New Roman" w:hAnsi="Times New Roman"/>
                <w:sz w:val="24"/>
                <w:szCs w:val="24"/>
                <w:lang w:eastAsia="ru-RU"/>
              </w:rPr>
              <w:t>Корело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В.В. Кащеев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roofErr w:type="spellStart"/>
            <w:r w:rsidRPr="007C5900">
              <w:rPr>
                <w:rFonts w:ascii="Times New Roman" w:eastAsia="Times New Roman" w:hAnsi="Times New Roman"/>
                <w:sz w:val="24"/>
                <w:szCs w:val="24"/>
                <w:lang w:eastAsia="ru-RU"/>
              </w:rPr>
              <w:t>Нормоконтролер</w:t>
            </w:r>
            <w:proofErr w:type="spellEnd"/>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В.Б. </w:t>
            </w:r>
            <w:proofErr w:type="spellStart"/>
            <w:r w:rsidRPr="007C5900">
              <w:rPr>
                <w:rFonts w:ascii="Times New Roman" w:eastAsia="Times New Roman" w:hAnsi="Times New Roman"/>
                <w:sz w:val="24"/>
                <w:szCs w:val="24"/>
                <w:lang w:eastAsia="ru-RU"/>
              </w:rPr>
              <w:t>Подлещук</w:t>
            </w:r>
            <w:proofErr w:type="spellEnd"/>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7C5900" w:rsidRDefault="00E26D38" w:rsidP="00E26D38">
      <w:pPr>
        <w:spacing w:after="0" w:line="360" w:lineRule="auto"/>
        <w:jc w:val="both"/>
        <w:rPr>
          <w:rFonts w:ascii="Arial" w:eastAsia="Times New Roman" w:hAnsi="Arial" w:cs="Arial"/>
          <w:sz w:val="24"/>
          <w:szCs w:val="24"/>
          <w:lang w:eastAsia="ru-RU"/>
        </w:rPr>
      </w:pPr>
      <w:r w:rsidRPr="007C5900">
        <w:rPr>
          <w:rFonts w:ascii="Arial" w:eastAsia="Times New Roman" w:hAnsi="Arial" w:cs="Arial"/>
          <w:caps/>
          <w:sz w:val="24"/>
          <w:szCs w:val="24"/>
          <w:lang w:eastAsia="ru-RU"/>
        </w:rPr>
        <w:t>пожизненный атрибутивный радиационный риск</w:t>
      </w:r>
      <w:r w:rsidRPr="007C5900">
        <w:rPr>
          <w:rFonts w:ascii="Arial" w:eastAsia="Times New Roman" w:hAnsi="Arial" w:cs="Arial"/>
          <w:sz w:val="24"/>
          <w:szCs w:val="24"/>
          <w:lang w:eastAsia="ru-RU"/>
        </w:rPr>
        <w:t xml:space="preserve">, </w:t>
      </w:r>
      <w:r w:rsidRPr="007C5900">
        <w:rPr>
          <w:rFonts w:ascii="Arial" w:eastAsia="Times New Roman" w:hAnsi="Arial" w:cs="Arial"/>
          <w:caps/>
          <w:sz w:val="24"/>
          <w:szCs w:val="24"/>
          <w:lang w:eastAsia="ru-RU"/>
        </w:rPr>
        <w:t>УЩЕРБ ЗДОРОВЬЮ,</w:t>
      </w:r>
      <w:r w:rsidRPr="007C5900">
        <w:rPr>
          <w:rFonts w:ascii="Arial" w:eastAsia="Times New Roman" w:hAnsi="Arial" w:cs="Arial"/>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193000" w:rsidP="007271D6">
      <w:pPr>
        <w:pStyle w:val="11"/>
        <w:rPr>
          <w:rStyle w:val="ae"/>
          <w:color w:val="FF0000"/>
        </w:rPr>
      </w:pPr>
      <w:r w:rsidRPr="00193000">
        <w:rPr>
          <w:b/>
          <w:color w:val="FF0000"/>
        </w:rPr>
        <w:fldChar w:fldCharType="begin"/>
      </w:r>
      <w:r w:rsidR="007271D6" w:rsidRPr="007271D6">
        <w:rPr>
          <w:b/>
          <w:color w:val="FF0000"/>
        </w:rPr>
        <w:instrText xml:space="preserve"> TOC \o "1-3" \h \z \u </w:instrText>
      </w:r>
      <w:r w:rsidRPr="00193000">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193000"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_Toc399760119 \h </w:instrText>
        </w:r>
        <w:r w:rsidRPr="007271D6">
          <w:rPr>
            <w:webHidden/>
            <w:color w:val="FF0000"/>
          </w:rPr>
        </w:r>
        <w:r w:rsidRPr="007271D6">
          <w:rPr>
            <w:webHidden/>
            <w:color w:val="FF0000"/>
          </w:rPr>
          <w:fldChar w:fldCharType="separate"/>
        </w:r>
        <w:r w:rsidR="007271D6" w:rsidRPr="007271D6">
          <w:rPr>
            <w:webHidden/>
            <w:color w:val="FF0000"/>
          </w:rPr>
          <w:t>6</w:t>
        </w:r>
        <w:r w:rsidRPr="007271D6">
          <w:rPr>
            <w:webHidden/>
            <w:color w:val="FF0000"/>
          </w:rPr>
          <w:fldChar w:fldCharType="end"/>
        </w:r>
      </w:hyperlink>
    </w:p>
    <w:p w:rsidR="007271D6" w:rsidRPr="007271D6" w:rsidRDefault="00193000"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_Toc399760120 \h </w:instrText>
        </w:r>
        <w:r w:rsidRPr="007271D6">
          <w:rPr>
            <w:webHidden/>
            <w:color w:val="FF0000"/>
          </w:rPr>
        </w:r>
        <w:r w:rsidRPr="007271D6">
          <w:rPr>
            <w:webHidden/>
            <w:color w:val="FF0000"/>
          </w:rPr>
          <w:fldChar w:fldCharType="separate"/>
        </w:r>
        <w:r w:rsidR="007271D6" w:rsidRPr="007271D6">
          <w:rPr>
            <w:webHidden/>
            <w:color w:val="FF0000"/>
          </w:rPr>
          <w:t>7</w:t>
        </w:r>
        <w:r w:rsidRPr="007271D6">
          <w:rPr>
            <w:webHidden/>
            <w:color w:val="FF0000"/>
          </w:rPr>
          <w:fldChar w:fldCharType="end"/>
        </w:r>
      </w:hyperlink>
    </w:p>
    <w:p w:rsidR="007271D6" w:rsidRPr="007271D6" w:rsidRDefault="00193000"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_Toc399760121 \h </w:instrText>
        </w:r>
        <w:r w:rsidRPr="007271D6">
          <w:rPr>
            <w:webHidden/>
            <w:color w:val="FF0000"/>
          </w:rPr>
        </w:r>
        <w:r w:rsidRPr="007271D6">
          <w:rPr>
            <w:webHidden/>
            <w:color w:val="FF0000"/>
          </w:rPr>
          <w:fldChar w:fldCharType="separate"/>
        </w:r>
        <w:r w:rsidR="007271D6" w:rsidRPr="007271D6">
          <w:rPr>
            <w:webHidden/>
            <w:color w:val="FF0000"/>
          </w:rPr>
          <w:t>10</w:t>
        </w:r>
        <w:r w:rsidRPr="007271D6">
          <w:rPr>
            <w:webHidden/>
            <w:color w:val="FF0000"/>
          </w:rPr>
          <w:fldChar w:fldCharType="end"/>
        </w:r>
      </w:hyperlink>
    </w:p>
    <w:p w:rsidR="007271D6" w:rsidRPr="007271D6" w:rsidRDefault="00193000"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Pr="007271D6">
          <w:rPr>
            <w:rFonts w:ascii="Arial" w:hAnsi="Arial" w:cs="Arial"/>
            <w:noProof/>
            <w:webHidden/>
            <w:color w:val="FF0000"/>
            <w:sz w:val="24"/>
            <w:szCs w:val="24"/>
          </w:rPr>
          <w:fldChar w:fldCharType="end"/>
        </w:r>
      </w:hyperlink>
    </w:p>
    <w:p w:rsidR="007271D6" w:rsidRPr="007271D6" w:rsidRDefault="00193000"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Pr="007271D6">
          <w:rPr>
            <w:rFonts w:ascii="Arial" w:hAnsi="Arial" w:cs="Arial"/>
            <w:noProof/>
            <w:webHidden/>
            <w:color w:val="FF0000"/>
            <w:sz w:val="24"/>
            <w:szCs w:val="24"/>
          </w:rPr>
          <w:fldChar w:fldCharType="end"/>
        </w:r>
      </w:hyperlink>
    </w:p>
    <w:p w:rsidR="007271D6" w:rsidRPr="007271D6" w:rsidRDefault="00193000"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Pr="007271D6">
          <w:rPr>
            <w:rFonts w:ascii="Arial" w:hAnsi="Arial" w:cs="Arial"/>
            <w:noProof/>
            <w:webHidden/>
            <w:color w:val="FF0000"/>
            <w:sz w:val="24"/>
            <w:szCs w:val="24"/>
          </w:rPr>
          <w:fldChar w:fldCharType="end"/>
        </w:r>
      </w:hyperlink>
    </w:p>
    <w:p w:rsidR="007271D6" w:rsidRPr="007271D6" w:rsidRDefault="00193000"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Pr="007271D6">
          <w:rPr>
            <w:rFonts w:ascii="Arial" w:hAnsi="Arial" w:cs="Arial"/>
            <w:noProof/>
            <w:webHidden/>
            <w:color w:val="FF0000"/>
            <w:sz w:val="24"/>
            <w:szCs w:val="24"/>
          </w:rPr>
          <w:fldChar w:fldCharType="end"/>
        </w:r>
      </w:hyperlink>
    </w:p>
    <w:p w:rsidR="007271D6" w:rsidRPr="007271D6" w:rsidRDefault="00193000"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_Toc399760126 \h </w:instrText>
        </w:r>
        <w:r w:rsidRPr="007271D6">
          <w:rPr>
            <w:webHidden/>
            <w:color w:val="FF0000"/>
          </w:rPr>
        </w:r>
        <w:r w:rsidRPr="007271D6">
          <w:rPr>
            <w:webHidden/>
            <w:color w:val="FF0000"/>
          </w:rPr>
          <w:fldChar w:fldCharType="separate"/>
        </w:r>
        <w:r w:rsidR="007271D6" w:rsidRPr="007271D6">
          <w:rPr>
            <w:webHidden/>
            <w:color w:val="FF0000"/>
          </w:rPr>
          <w:t>49</w:t>
        </w:r>
        <w:r w:rsidRPr="007271D6">
          <w:rPr>
            <w:webHidden/>
            <w:color w:val="FF0000"/>
          </w:rPr>
          <w:fldChar w:fldCharType="end"/>
        </w:r>
      </w:hyperlink>
    </w:p>
    <w:p w:rsidR="007271D6" w:rsidRPr="007271D6" w:rsidRDefault="00193000"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_Toc399760127 \h </w:instrText>
        </w:r>
        <w:r w:rsidRPr="007271D6">
          <w:rPr>
            <w:webHidden/>
            <w:color w:val="FF0000"/>
          </w:rPr>
        </w:r>
        <w:r w:rsidRPr="007271D6">
          <w:rPr>
            <w:webHidden/>
            <w:color w:val="FF0000"/>
          </w:rPr>
          <w:fldChar w:fldCharType="separate"/>
        </w:r>
        <w:r w:rsidR="007271D6" w:rsidRPr="007271D6">
          <w:rPr>
            <w:webHidden/>
            <w:color w:val="FF0000"/>
          </w:rPr>
          <w:t>53</w:t>
        </w:r>
        <w:r w:rsidRPr="007271D6">
          <w:rPr>
            <w:webHidden/>
            <w:color w:val="FF0000"/>
          </w:rPr>
          <w:fldChar w:fldCharType="end"/>
        </w:r>
      </w:hyperlink>
    </w:p>
    <w:p w:rsidR="007271D6" w:rsidRPr="007271D6" w:rsidRDefault="00193000"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_Toc399760129 \h </w:instrText>
        </w:r>
        <w:r w:rsidRPr="007271D6">
          <w:rPr>
            <w:webHidden/>
            <w:color w:val="FF0000"/>
          </w:rPr>
        </w:r>
        <w:r w:rsidRPr="007271D6">
          <w:rPr>
            <w:webHidden/>
            <w:color w:val="FF0000"/>
          </w:rPr>
          <w:fldChar w:fldCharType="separate"/>
        </w:r>
        <w:r w:rsidR="007271D6" w:rsidRPr="007271D6">
          <w:rPr>
            <w:webHidden/>
            <w:color w:val="FF0000"/>
          </w:rPr>
          <w:t>54</w:t>
        </w:r>
        <w:r w:rsidRPr="007271D6">
          <w:rPr>
            <w:webHidden/>
            <w:color w:val="FF0000"/>
          </w:rPr>
          <w:fldChar w:fldCharType="end"/>
        </w:r>
      </w:hyperlink>
    </w:p>
    <w:p w:rsidR="007271D6" w:rsidRPr="007271D6" w:rsidRDefault="00193000"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_Toc399760131 \h </w:instrText>
        </w:r>
        <w:r w:rsidRPr="007271D6">
          <w:rPr>
            <w:webHidden/>
            <w:color w:val="FF0000"/>
          </w:rPr>
        </w:r>
        <w:r w:rsidRPr="007271D6">
          <w:rPr>
            <w:webHidden/>
            <w:color w:val="FF0000"/>
          </w:rPr>
          <w:fldChar w:fldCharType="separate"/>
        </w:r>
        <w:r w:rsidR="007271D6" w:rsidRPr="007271D6">
          <w:rPr>
            <w:webHidden/>
            <w:color w:val="FF0000"/>
          </w:rPr>
          <w:t>71</w:t>
        </w:r>
        <w:r w:rsidRPr="007271D6">
          <w:rPr>
            <w:webHidden/>
            <w:color w:val="FF0000"/>
          </w:rPr>
          <w:fldChar w:fldCharType="end"/>
        </w:r>
      </w:hyperlink>
    </w:p>
    <w:p w:rsidR="007271D6" w:rsidRDefault="00193000"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0" w:name="_Toc399760118"/>
      <w:r w:rsidRPr="007C5900">
        <w:rPr>
          <w:b w:val="0"/>
          <w:kern w:val="32"/>
          <w:sz w:val="32"/>
          <w:szCs w:val="32"/>
          <w:lang w:eastAsia="ru-RU"/>
        </w:rPr>
        <w:lastRenderedPageBreak/>
        <w:t>ОПРЕДЕЛЕНИЯ</w:t>
      </w:r>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риск смерти</w:t>
      </w:r>
      <w:r w:rsidRPr="007C5900">
        <w:rPr>
          <w:rFonts w:ascii="Arial" w:eastAsia="Times New Roman" w:hAnsi="Arial" w:cs="Arial"/>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proofErr w:type="spellStart"/>
      <w:r w:rsidRPr="007C5900">
        <w:rPr>
          <w:rFonts w:ascii="Arial" w:eastAsia="Times New Roman" w:hAnsi="Arial" w:cs="Arial"/>
          <w:i/>
          <w:sz w:val="24"/>
          <w:szCs w:val="24"/>
          <w:lang w:val="en-US" w:eastAsia="ru-RU"/>
        </w:rPr>
        <w:t>Det</w:t>
      </w:r>
      <w:proofErr w:type="spellEnd"/>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Избыточный абсолютный риск</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EAR)</w:t>
      </w:r>
      <w:r w:rsidRPr="007C5900">
        <w:rPr>
          <w:rFonts w:ascii="Arial" w:eastAsia="Times New Roman" w:hAnsi="Arial" w:cs="Arial"/>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Номинальный коэффициент риска – </w:t>
      </w:r>
      <w:r w:rsidRPr="007C5900">
        <w:rPr>
          <w:rFonts w:ascii="Arial" w:eastAsia="Times New Roman" w:hAnsi="Arial" w:cs="Arial"/>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Коэффициент риска на единицу дозы </w:t>
      </w:r>
      <w:r w:rsidRPr="007C5900">
        <w:rPr>
          <w:rFonts w:ascii="Arial" w:eastAsia="Times New Roman" w:hAnsi="Arial" w:cs="Arial"/>
          <w:sz w:val="24"/>
          <w:szCs w:val="24"/>
          <w:lang w:eastAsia="ru-RU"/>
        </w:rPr>
        <w:t>– величина радиационного риска, нормированная на единицу поглощённой или эквивалентной дозы.</w:t>
      </w:r>
    </w:p>
    <w:p w:rsidR="005B5C25" w:rsidRDefault="007271D6" w:rsidP="007271D6">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Коэффициент эффективности дозы и мощности дозы</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DDREF</w:t>
      </w:r>
      <w:r>
        <w:rPr>
          <w:rFonts w:ascii="Arial" w:eastAsia="Times New Roman" w:hAnsi="Arial" w:cs="Arial"/>
          <w:sz w:val="24"/>
          <w:szCs w:val="24"/>
          <w:lang w:eastAsia="ru-RU"/>
        </w:rPr>
        <w:t>) – экспертно-</w:t>
      </w:r>
      <w:r w:rsidRPr="007C5900">
        <w:rPr>
          <w:rFonts w:ascii="Arial" w:eastAsia="Times New Roman" w:hAnsi="Arial" w:cs="Arial"/>
          <w:sz w:val="24"/>
          <w:szCs w:val="24"/>
          <w:lang w:eastAsia="ru-RU"/>
        </w:rPr>
        <w:t>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1" w:name="_Toc326659490"/>
      <w:bookmarkStart w:id="2" w:name="_Toc383099064"/>
      <w:bookmarkStart w:id="3" w:name="_Toc399760119"/>
      <w:r w:rsidRPr="007C5900">
        <w:rPr>
          <w:b w:val="0"/>
          <w:kern w:val="32"/>
          <w:sz w:val="32"/>
          <w:szCs w:val="32"/>
          <w:lang w:eastAsia="ru-RU"/>
        </w:rPr>
        <w:lastRenderedPageBreak/>
        <w:t>ОБОЗНАЧЕНИЯ И СОКРАЩЕНИЯ</w:t>
      </w:r>
      <w:bookmarkEnd w:id="1"/>
      <w:bookmarkEnd w:id="2"/>
      <w:bookmarkEnd w:id="3"/>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proofErr w:type="spellStart"/>
            <w:r w:rsidRPr="007C5900">
              <w:rPr>
                <w:rFonts w:ascii="Arial" w:eastAsia="Times New Roman" w:hAnsi="Arial" w:cs="Arial"/>
                <w:sz w:val="24"/>
                <w:szCs w:val="24"/>
                <w:lang w:eastAsia="ru-RU"/>
              </w:rPr>
              <w:t>Det</w:t>
            </w:r>
            <w:proofErr w:type="spellEnd"/>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DDREF</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 коэффициент эффективности дозы и мощности дозы</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EAR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избыточный абсолютный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S</w:t>
            </w:r>
          </w:p>
        </w:tc>
        <w:tc>
          <w:tcPr>
            <w:tcW w:w="7842" w:type="dxa"/>
          </w:tcPr>
          <w:p w:rsidR="007271D6" w:rsidRPr="007271D6"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функция дожития</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w:t>
      </w:r>
      <w:r w:rsidRPr="007C5900">
        <w:rPr>
          <w:rFonts w:ascii="Arial" w:eastAsia="Times New Roman" w:hAnsi="Arial" w:cs="Arial"/>
          <w:sz w:val="24"/>
          <w:szCs w:val="24"/>
          <w:lang w:eastAsia="ru-RU"/>
        </w:rPr>
        <w:tab/>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267), «Решения о приемлемости потенциальных облучений должны учитывать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(СанПиН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751E1B">
      <w:pPr>
        <w:pStyle w:val="1"/>
        <w:keepLines w:val="0"/>
        <w:numPr>
          <w:ilvl w:val="0"/>
          <w:numId w:val="0"/>
        </w:numPr>
        <w:tabs>
          <w:tab w:val="left" w:pos="1418"/>
        </w:tabs>
        <w:spacing w:before="240" w:after="60" w:line="360" w:lineRule="auto"/>
        <w:ind w:firstLine="709"/>
        <w:jc w:val="both"/>
        <w:rPr>
          <w:b w:val="0"/>
          <w:kern w:val="32"/>
          <w:sz w:val="32"/>
          <w:szCs w:val="32"/>
          <w:lang w:eastAsia="ru-RU"/>
        </w:rPr>
      </w:pPr>
      <w:bookmarkStart w:id="5" w:name="_Toc399760121"/>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Pr>
          <w:b w:val="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682EC7"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втором этапе выполнения работ по настоящему договору было определено, что одновременное соблюдение ограничения </w:t>
      </w:r>
      <w:r w:rsidRPr="007C5900">
        <w:rPr>
          <w:rFonts w:ascii="Arial" w:eastAsia="Times New Roman" w:hAnsi="Arial" w:cs="Arial"/>
          <w:sz w:val="24"/>
          <w:szCs w:val="24"/>
          <w:lang w:eastAsia="ru-RU"/>
        </w:rPr>
        <w:t>ОРПО&lt;2∙10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/год и предела индивидуального пожизненного риска </w:t>
      </w:r>
      <w:r w:rsidRPr="007C5900">
        <w:rPr>
          <w:rFonts w:ascii="Arial" w:eastAsia="Times New Roman" w:hAnsi="Arial" w:cs="Arial"/>
          <w:b/>
          <w:i/>
          <w:sz w:val="24"/>
          <w:szCs w:val="24"/>
          <w:lang w:eastAsia="ru-RU"/>
        </w:rPr>
        <w:t>r</w:t>
      </w:r>
      <w:r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5pt;height:50.5pt" o:ole="">
            <v:imagedata r:id="rId8" o:title=""/>
          </v:shape>
          <o:OLEObject Type="Embed" ProgID="Equation.3" ShapeID="_x0000_i1025" DrawAspect="Content" ObjectID="_1502886307"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7.55pt;height:31.15pt" o:ole="">
            <v:imagedata r:id="rId10" o:title=""/>
          </v:shape>
          <o:OLEObject Type="Embed" ProgID="Equation.3" ShapeID="_x0000_i1026" DrawAspect="Content" ObjectID="_1502886308" r:id="rId11"/>
        </w:object>
      </w:r>
      <w:r w:rsidRPr="007C5900">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7pt;height:34.4pt" o:ole="">
            <v:imagedata r:id="rId12" o:title=""/>
          </v:shape>
          <o:OLEObject Type="Embed" ProgID="Equation.3" ShapeID="_x0000_i1027" DrawAspect="Content" ObjectID="_1502886309"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proofErr w:type="spellStart"/>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proofErr w:type="spellEnd"/>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r w:rsidRPr="007C5900">
        <w:rPr>
          <w:rFonts w:ascii="Arial" w:eastAsia="Times New Roman" w:hAnsi="Arial" w:cs="Arial"/>
          <w:b/>
          <w:i/>
          <w:sz w:val="24"/>
          <w:szCs w:val="24"/>
          <w:lang w:eastAsia="ru-RU"/>
        </w:rPr>
        <w:t>n</w:t>
      </w:r>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Default="00E5064D" w:rsidP="00E5064D">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Для расчета индивидуального пожизненного риска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-го лица из персонала от накопленной дозы используется методика разработанная на первом этапе выполнения работ по настоящему договору.</w:t>
      </w:r>
    </w:p>
    <w:p w:rsidR="001567BC" w:rsidRDefault="00FC2331"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На предыдущем этапе выполнения работ по настоящему договору ОРПО вычислялся двумя способами: с использованием пожизненного риска смерти (</w:t>
      </w:r>
      <w:r>
        <w:rPr>
          <w:rFonts w:ascii="Arial" w:eastAsia="Times New Roman" w:hAnsi="Arial" w:cs="Arial"/>
          <w:sz w:val="24"/>
          <w:szCs w:val="24"/>
          <w:lang w:val="en-US" w:eastAsia="ru-RU"/>
        </w:rPr>
        <w:t>LAR</w:t>
      </w:r>
      <w:r>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Pr>
          <w:rFonts w:ascii="Arial" w:eastAsia="Times New Roman" w:hAnsi="Arial" w:cs="Arial"/>
          <w:sz w:val="24"/>
          <w:szCs w:val="24"/>
          <w:lang w:eastAsia="ru-RU"/>
        </w:rPr>
        <w:t>и радиационного ущерба здоровью</w:t>
      </w:r>
      <w:r w:rsidRPr="00FC2331">
        <w:rPr>
          <w:rFonts w:ascii="Arial" w:eastAsia="Times New Roman" w:hAnsi="Arial" w:cs="Arial"/>
          <w:sz w:val="24"/>
          <w:szCs w:val="24"/>
          <w:lang w:eastAsia="ru-RU"/>
        </w:rPr>
        <w:t xml:space="preserve"> </w:t>
      </w:r>
      <w:r w:rsidRPr="00E10D18">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Det</w:t>
      </w:r>
      <w:proofErr w:type="spellEnd"/>
      <w:r w:rsidRPr="00E10D18">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(1.2.8, 1.2.9 и 1.2.16, 1.2.17; Второй отчет)</w:t>
      </w:r>
      <w:r>
        <w:rPr>
          <w:rFonts w:ascii="Arial" w:eastAsia="Times New Roman" w:hAnsi="Arial" w:cs="Arial"/>
          <w:sz w:val="24"/>
          <w:szCs w:val="24"/>
          <w:lang w:eastAsia="ru-RU"/>
        </w:rPr>
        <w:t>.</w:t>
      </w:r>
      <w:r w:rsidR="00C9244D">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Также производилась консервативная (максимальная) оценка ОРПО с учетом верхней границы 95% доверительного интервала для обоих способов (1.2.10, 1.2.11 и 1.2.18, 1.2.19; Второй отчет).</w:t>
      </w:r>
      <w:r>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DC13BB" w:rsidRDefault="00C9244D"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При наблюдении за изменением величин ИБПО было замечено, что нет существенных отличий при расчете ИБПО через ОРПО, вычисленный через пожизненный риск (</w:t>
      </w:r>
      <w:r>
        <w:rPr>
          <w:rFonts w:ascii="Arial" w:eastAsia="Times New Roman" w:hAnsi="Arial" w:cs="Arial"/>
          <w:sz w:val="24"/>
          <w:szCs w:val="24"/>
          <w:lang w:val="en-US" w:eastAsia="ru-RU"/>
        </w:rPr>
        <w:t>LAR</w:t>
      </w:r>
      <w:r>
        <w:rPr>
          <w:rFonts w:ascii="Arial" w:eastAsia="Times New Roman" w:hAnsi="Arial" w:cs="Arial"/>
          <w:sz w:val="24"/>
          <w:szCs w:val="24"/>
          <w:lang w:eastAsia="ru-RU"/>
        </w:rPr>
        <w:t>), и через ОРП</w:t>
      </w:r>
      <w:r w:rsidR="00C14EC1">
        <w:rPr>
          <w:rFonts w:ascii="Arial" w:eastAsia="Times New Roman" w:hAnsi="Arial" w:cs="Arial"/>
          <w:sz w:val="24"/>
          <w:szCs w:val="24"/>
          <w:lang w:eastAsia="ru-RU"/>
        </w:rPr>
        <w:t>О, вычисленный через радиационны</w:t>
      </w:r>
      <w:r>
        <w:rPr>
          <w:rFonts w:ascii="Arial" w:eastAsia="Times New Roman" w:hAnsi="Arial" w:cs="Arial"/>
          <w:sz w:val="24"/>
          <w:szCs w:val="24"/>
          <w:lang w:eastAsia="ru-RU"/>
        </w:rPr>
        <w:t>й ущерб здоровью (</w:t>
      </w:r>
      <w:proofErr w:type="spellStart"/>
      <w:r>
        <w:rPr>
          <w:rFonts w:ascii="Arial" w:eastAsia="Times New Roman" w:hAnsi="Arial" w:cs="Arial"/>
          <w:sz w:val="24"/>
          <w:szCs w:val="24"/>
          <w:lang w:val="en-US" w:eastAsia="ru-RU"/>
        </w:rPr>
        <w:t>Det</w:t>
      </w:r>
      <w:proofErr w:type="spellEnd"/>
      <w:r>
        <w:rPr>
          <w:rFonts w:ascii="Arial" w:eastAsia="Times New Roman" w:hAnsi="Arial" w:cs="Arial"/>
          <w:sz w:val="24"/>
          <w:szCs w:val="24"/>
          <w:lang w:eastAsia="ru-RU"/>
        </w:rPr>
        <w:t>)</w:t>
      </w:r>
      <w:r w:rsidRPr="00C9244D">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По этой причине на третьем этапе работ индекс безопасности потенциального облучения </w:t>
      </w:r>
      <w:r w:rsidR="00CA25AD">
        <w:rPr>
          <w:rFonts w:ascii="Arial" w:eastAsia="Times New Roman" w:hAnsi="Arial" w:cs="Arial"/>
          <w:sz w:val="24"/>
          <w:szCs w:val="24"/>
          <w:lang w:eastAsia="ru-RU"/>
        </w:rPr>
        <w:t>определялся</w:t>
      </w:r>
      <w:r>
        <w:rPr>
          <w:rFonts w:ascii="Arial" w:eastAsia="Times New Roman" w:hAnsi="Arial" w:cs="Arial"/>
          <w:sz w:val="24"/>
          <w:szCs w:val="24"/>
          <w:lang w:eastAsia="ru-RU"/>
        </w:rPr>
        <w:t xml:space="preserve"> только с использованием ОРПО, который был вычислен </w:t>
      </w:r>
      <w:r w:rsidR="00AF66FF">
        <w:rPr>
          <w:rFonts w:ascii="Arial" w:eastAsia="Times New Roman" w:hAnsi="Arial" w:cs="Arial"/>
          <w:sz w:val="24"/>
          <w:szCs w:val="24"/>
          <w:lang w:eastAsia="ru-RU"/>
        </w:rPr>
        <w:t>с использованием пожизненного атрибутивного риска</w:t>
      </w:r>
      <w:r w:rsidR="00994625">
        <w:rPr>
          <w:rFonts w:ascii="Arial" w:eastAsia="Times New Roman" w:hAnsi="Arial" w:cs="Arial"/>
          <w:sz w:val="24"/>
          <w:szCs w:val="24"/>
          <w:lang w:eastAsia="ru-RU"/>
        </w:rPr>
        <w:t>.</w:t>
      </w:r>
    </w:p>
    <w:p w:rsidR="00C14EC1" w:rsidRDefault="00C14EC1" w:rsidP="00C14EC1">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 (1.2.7; Второй отчет). </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был рассчитан отдельно для мужчин и женщин и внутреннего и внешнего облучений</w:t>
      </w:r>
      <w:r w:rsidR="00C14EC1">
        <w:rPr>
          <w:rFonts w:ascii="Arial" w:eastAsia="Times New Roman" w:hAnsi="Arial" w:cs="Arial"/>
          <w:sz w:val="24"/>
          <w:szCs w:val="24"/>
          <w:lang w:eastAsia="ru-RU"/>
        </w:rPr>
        <w:t>.</w:t>
      </w:r>
    </w:p>
    <w:p w:rsidR="00C14EC1" w:rsidRDefault="00C14EC1"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Pr>
          <w:rFonts w:ascii="Arial" w:eastAsia="Times New Roman" w:hAnsi="Arial" w:cs="Arial"/>
          <w:sz w:val="24"/>
          <w:szCs w:val="24"/>
          <w:lang w:eastAsia="ru-RU"/>
        </w:rPr>
        <w:tab/>
      </w:r>
      <w:r w:rsidR="00D814E4">
        <w:rPr>
          <w:rFonts w:ascii="Arial" w:eastAsia="Times New Roman" w:hAnsi="Arial" w:cs="Arial"/>
          <w:sz w:val="24"/>
          <w:szCs w:val="24"/>
          <w:lang w:eastAsia="ru-RU"/>
        </w:rPr>
        <w:t>Из вышеописанного следует, что</w:t>
      </w:r>
      <w:r w:rsidR="00BD7097">
        <w:rPr>
          <w:rFonts w:ascii="Arial" w:eastAsia="Times New Roman" w:hAnsi="Arial" w:cs="Arial"/>
          <w:sz w:val="24"/>
          <w:szCs w:val="24"/>
          <w:lang w:eastAsia="ru-RU"/>
        </w:rPr>
        <w:t xml:space="preserve"> </w:t>
      </w:r>
      <w:r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Pr="00BD7097">
        <w:rPr>
          <w:rFonts w:ascii="Arial" w:eastAsia="Times New Roman" w:hAnsi="Arial" w:cs="Arial"/>
          <w:b/>
          <w:i/>
          <w:sz w:val="24"/>
          <w:szCs w:val="24"/>
          <w:lang w:eastAsia="ru-RU"/>
        </w:rPr>
        <w:t>LAR</w:t>
      </w:r>
      <w:r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r w:rsidRPr="00BD7097">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внешнего или внутреннего облучения в рассматриваемой группе за </w:t>
      </w:r>
      <w:proofErr w:type="spellStart"/>
      <w:r w:rsidRPr="007C5900">
        <w:rPr>
          <w:rFonts w:ascii="Arial" w:eastAsia="Times New Roman" w:hAnsi="Arial" w:cs="Arial"/>
          <w:sz w:val="24"/>
          <w:szCs w:val="24"/>
          <w:lang w:eastAsia="ru-RU"/>
        </w:rPr>
        <w:t>референсный</w:t>
      </w:r>
      <w:proofErr w:type="spellEnd"/>
      <w:r w:rsidRPr="007C5900">
        <w:rPr>
          <w:rFonts w:ascii="Arial" w:eastAsia="Times New Roman" w:hAnsi="Arial" w:cs="Arial"/>
          <w:sz w:val="24"/>
          <w:szCs w:val="24"/>
          <w:lang w:eastAsia="ru-RU"/>
        </w:rPr>
        <w:t xml:space="preserve">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Данный метод является упрощенным, что приводит к погрешностям при вычислении ОРПО, а затем и ИБПО.</w:t>
      </w:r>
    </w:p>
    <w:p w:rsidR="00C759C9" w:rsidRDefault="00BD7097"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третьем этапе выполнения работ по настоящему договору </w:t>
      </w:r>
      <w:r w:rsidR="002A08B5">
        <w:rPr>
          <w:rFonts w:ascii="Arial" w:eastAsia="Times New Roman" w:hAnsi="Arial" w:cs="Arial"/>
          <w:sz w:val="24"/>
          <w:szCs w:val="24"/>
          <w:lang w:eastAsia="ru-RU"/>
        </w:rPr>
        <w:t>ОРПО рассчитывался двумя методами: с использованием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w:t>
      </w:r>
      <w:r w:rsidR="00420453">
        <w:rPr>
          <w:rFonts w:ascii="Arial" w:eastAsia="Times New Roman" w:hAnsi="Arial" w:cs="Arial"/>
          <w:sz w:val="24"/>
          <w:szCs w:val="24"/>
          <w:lang w:eastAsia="ru-RU"/>
        </w:rPr>
        <w:t>от</w:t>
      </w:r>
      <w:r w:rsidR="002A08B5">
        <w:rPr>
          <w:rFonts w:ascii="Arial" w:eastAsia="Times New Roman" w:hAnsi="Arial" w:cs="Arial"/>
          <w:sz w:val="24"/>
          <w:szCs w:val="24"/>
          <w:lang w:eastAsia="ru-RU"/>
        </w:rPr>
        <w:t xml:space="preserve"> среднего возраста при облучении</w:t>
      </w:r>
      <w:r w:rsidR="00420453">
        <w:rPr>
          <w:rFonts w:ascii="Arial" w:eastAsia="Times New Roman" w:hAnsi="Arial" w:cs="Arial"/>
          <w:sz w:val="24"/>
          <w:szCs w:val="24"/>
          <w:lang w:eastAsia="ru-RU"/>
        </w:rPr>
        <w:t xml:space="preserve"> и средних значений годовых доз</w:t>
      </w:r>
      <w:r w:rsidR="002A08B5">
        <w:rPr>
          <w:rFonts w:ascii="Arial" w:eastAsia="Times New Roman" w:hAnsi="Arial" w:cs="Arial"/>
          <w:sz w:val="24"/>
          <w:szCs w:val="24"/>
          <w:lang w:eastAsia="ru-RU"/>
        </w:rPr>
        <w:t xml:space="preserve"> в половозрастной группе и среднего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в половозрастной группе.</w:t>
      </w:r>
    </w:p>
    <w:p w:rsidR="00507F37" w:rsidRDefault="002A08B5" w:rsidP="00C759C9">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Метод, в котором для расчета ОРПО используется средний пожизненный</w:t>
      </w:r>
      <w:r w:rsidR="00A852B9">
        <w:rPr>
          <w:rFonts w:ascii="Arial" w:eastAsia="Times New Roman" w:hAnsi="Arial" w:cs="Arial"/>
          <w:sz w:val="24"/>
          <w:szCs w:val="24"/>
          <w:lang w:eastAsia="ru-RU"/>
        </w:rPr>
        <w:t xml:space="preserve"> атрибутивный</w:t>
      </w:r>
      <w:r>
        <w:rPr>
          <w:rFonts w:ascii="Arial" w:eastAsia="Times New Roman" w:hAnsi="Arial" w:cs="Arial"/>
          <w:sz w:val="24"/>
          <w:szCs w:val="24"/>
          <w:lang w:eastAsia="ru-RU"/>
        </w:rPr>
        <w:t xml:space="preserve"> риск смертности группы, является точным </w:t>
      </w:r>
      <w:r w:rsidR="00E26A25">
        <w:rPr>
          <w:rFonts w:ascii="Arial" w:eastAsia="Times New Roman" w:hAnsi="Arial" w:cs="Arial"/>
          <w:sz w:val="24"/>
          <w:szCs w:val="24"/>
          <w:lang w:eastAsia="ru-RU"/>
        </w:rPr>
        <w:t>и позволяет получить более точные оценки ОРПО, что приводит</w:t>
      </w:r>
      <w:r w:rsidR="00880732">
        <w:rPr>
          <w:rFonts w:ascii="Arial" w:eastAsia="Times New Roman" w:hAnsi="Arial" w:cs="Arial"/>
          <w:sz w:val="24"/>
          <w:szCs w:val="24"/>
          <w:lang w:eastAsia="ru-RU"/>
        </w:rPr>
        <w:t xml:space="preserve"> к</w:t>
      </w:r>
      <w:r w:rsidR="00E26A25">
        <w:rPr>
          <w:rFonts w:ascii="Arial" w:eastAsia="Times New Roman" w:hAnsi="Arial" w:cs="Arial"/>
          <w:sz w:val="24"/>
          <w:szCs w:val="24"/>
          <w:lang w:eastAsia="ru-RU"/>
        </w:rPr>
        <w:t xml:space="preserve"> ув</w:t>
      </w:r>
      <w:r w:rsidR="00C759C9">
        <w:rPr>
          <w:rFonts w:ascii="Arial" w:eastAsia="Times New Roman" w:hAnsi="Arial" w:cs="Arial"/>
          <w:sz w:val="24"/>
          <w:szCs w:val="24"/>
          <w:lang w:eastAsia="ru-RU"/>
        </w:rPr>
        <w:t xml:space="preserve">еличению точности </w:t>
      </w:r>
      <w:r w:rsidR="00887CE9">
        <w:rPr>
          <w:rFonts w:ascii="Arial" w:eastAsia="Times New Roman" w:hAnsi="Arial" w:cs="Arial"/>
          <w:sz w:val="24"/>
          <w:szCs w:val="24"/>
          <w:lang w:eastAsia="ru-RU"/>
        </w:rPr>
        <w:t>вычисляемого</w:t>
      </w:r>
      <w:r w:rsidR="00C759C9">
        <w:rPr>
          <w:rFonts w:ascii="Arial" w:eastAsia="Times New Roman" w:hAnsi="Arial" w:cs="Arial"/>
          <w:sz w:val="24"/>
          <w:szCs w:val="24"/>
          <w:lang w:eastAsia="ru-RU"/>
        </w:rPr>
        <w:t xml:space="preserve"> ИБПО. </w:t>
      </w:r>
      <w:r w:rsidR="00E26A25">
        <w:rPr>
          <w:rFonts w:ascii="Arial" w:eastAsia="Times New Roman" w:hAnsi="Arial" w:cs="Arial"/>
          <w:sz w:val="24"/>
          <w:szCs w:val="24"/>
          <w:lang w:eastAsia="ru-RU"/>
        </w:rPr>
        <w:t>С</w:t>
      </w:r>
      <w:r>
        <w:rPr>
          <w:rFonts w:ascii="Arial" w:eastAsia="Times New Roman" w:hAnsi="Arial" w:cs="Arial"/>
          <w:sz w:val="24"/>
          <w:szCs w:val="24"/>
          <w:lang w:eastAsia="ru-RU"/>
        </w:rPr>
        <w:t xml:space="preserve">начала по методу, разработанному на первом этапе выполнения работ по настоящему договору, определяется </w:t>
      </w:r>
      <w:r w:rsidRPr="007C5900">
        <w:rPr>
          <w:rFonts w:ascii="Arial" w:eastAsia="Times New Roman" w:hAnsi="Arial" w:cs="Arial"/>
          <w:sz w:val="24"/>
          <w:szCs w:val="24"/>
          <w:lang w:eastAsia="ru-RU"/>
        </w:rPr>
        <w:t>индивидуальн</w:t>
      </w:r>
      <w:r>
        <w:rPr>
          <w:rFonts w:ascii="Arial" w:eastAsia="Times New Roman" w:hAnsi="Arial" w:cs="Arial"/>
          <w:sz w:val="24"/>
          <w:szCs w:val="24"/>
          <w:lang w:eastAsia="ru-RU"/>
        </w:rPr>
        <w:t>ый</w:t>
      </w:r>
      <w:r w:rsidRPr="007C5900">
        <w:rPr>
          <w:rFonts w:ascii="Arial" w:eastAsia="Times New Roman" w:hAnsi="Arial" w:cs="Arial"/>
          <w:sz w:val="24"/>
          <w:szCs w:val="24"/>
          <w:lang w:eastAsia="ru-RU"/>
        </w:rPr>
        <w:t xml:space="preserve"> пожизненн</w:t>
      </w:r>
      <w:r>
        <w:rPr>
          <w:rFonts w:ascii="Arial" w:eastAsia="Times New Roman" w:hAnsi="Arial" w:cs="Arial"/>
          <w:sz w:val="24"/>
          <w:szCs w:val="24"/>
          <w:lang w:eastAsia="ru-RU"/>
        </w:rPr>
        <w:t>ый риск</w:t>
      </w:r>
      <w:r w:rsidRPr="007C5900">
        <w:rPr>
          <w:rFonts w:ascii="Arial" w:eastAsia="Times New Roman" w:hAnsi="Arial" w:cs="Arial"/>
          <w:sz w:val="24"/>
          <w:szCs w:val="24"/>
          <w:lang w:eastAsia="ru-RU"/>
        </w:rPr>
        <w:t xml:space="preserve">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w:t>
      </w:r>
      <w:r>
        <w:rPr>
          <w:rFonts w:ascii="Arial" w:eastAsia="Times New Roman" w:hAnsi="Arial" w:cs="Arial"/>
          <w:sz w:val="24"/>
          <w:szCs w:val="24"/>
          <w:lang w:eastAsia="ru-RU"/>
        </w:rPr>
        <w:t>половозрастной группы</w:t>
      </w:r>
      <w:r w:rsidRPr="007C5900">
        <w:rPr>
          <w:rFonts w:ascii="Arial" w:eastAsia="Times New Roman" w:hAnsi="Arial" w:cs="Arial"/>
          <w:sz w:val="24"/>
          <w:szCs w:val="24"/>
          <w:lang w:eastAsia="ru-RU"/>
        </w:rPr>
        <w:t xml:space="preserve"> от нако</w:t>
      </w:r>
      <w:r>
        <w:rPr>
          <w:rFonts w:ascii="Arial" w:eastAsia="Times New Roman" w:hAnsi="Arial" w:cs="Arial"/>
          <w:sz w:val="24"/>
          <w:szCs w:val="24"/>
          <w:lang w:eastAsia="ru-RU"/>
        </w:rPr>
        <w:t>пленной дозы, а затем находитс</w:t>
      </w:r>
      <w:r w:rsidR="00507F37">
        <w:rPr>
          <w:rFonts w:ascii="Arial" w:eastAsia="Times New Roman" w:hAnsi="Arial" w:cs="Arial"/>
          <w:sz w:val="24"/>
          <w:szCs w:val="24"/>
          <w:lang w:eastAsia="ru-RU"/>
        </w:rPr>
        <w:t>я среднее от полученных величин:</w:t>
      </w: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BE61A5" w:rsidRPr="00580370" w:rsidRDefault="00193000" w:rsidP="00E26A25">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sz w:val="24"/>
          <w:szCs w:val="24"/>
          <w:lang w:eastAsia="ru-RU"/>
        </w:rPr>
        <w:t>(1.2)</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D653DA" w:rsidRDefault="00193000" w:rsidP="00E26A25">
      <w:pPr>
        <w:spacing w:after="0" w:line="360" w:lineRule="auto"/>
        <w:ind w:firstLine="709"/>
        <w:contextualSpacing/>
        <w:jc w:val="both"/>
        <w:rPr>
          <w:rFonts w:ascii="Arial" w:eastAsia="Times New Roman" w:hAnsi="Arial" w:cs="Arial"/>
          <w:b/>
          <w:sz w:val="28"/>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7316AB" w:rsidRPr="00D653DA">
        <w:rPr>
          <w:rFonts w:ascii="Arial" w:eastAsia="Times New Roman" w:hAnsi="Arial" w:cs="Arial"/>
          <w:b/>
          <w:sz w:val="28"/>
          <w:szCs w:val="28"/>
          <w:lang w:eastAsia="ru-RU"/>
        </w:rPr>
        <w:t xml:space="preserve"> </w:t>
      </w:r>
      <w:r w:rsidR="007316AB" w:rsidRPr="00D653DA">
        <w:rPr>
          <w:rFonts w:ascii="Arial" w:eastAsia="Times New Roman" w:hAnsi="Arial" w:cs="Arial"/>
          <w:b/>
          <w:sz w:val="28"/>
          <w:szCs w:val="28"/>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sz w:val="24"/>
          <w:szCs w:val="24"/>
          <w:lang w:eastAsia="ru-RU"/>
        </w:rPr>
        <w:t>(1.3)</w:t>
      </w:r>
    </w:p>
    <w:p w:rsidR="00BD7097" w:rsidRDefault="00E26A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proofErr w:type="spellStart"/>
      <w:r w:rsidR="007316AB">
        <w:rPr>
          <w:rFonts w:ascii="Arial" w:eastAsia="Times New Roman" w:hAnsi="Arial" w:cs="Arial"/>
          <w:b/>
          <w:i/>
          <w:sz w:val="24"/>
          <w:szCs w:val="24"/>
          <w:lang w:val="en-US" w:eastAsia="ru-RU"/>
        </w:rPr>
        <w:t>LAR</w:t>
      </w:r>
      <w:r w:rsidR="007316AB">
        <w:rPr>
          <w:rFonts w:ascii="Arial" w:eastAsia="Times New Roman" w:hAnsi="Arial" w:cs="Arial"/>
          <w:b/>
          <w:i/>
          <w:sz w:val="24"/>
          <w:szCs w:val="24"/>
          <w:vertAlign w:val="subscript"/>
          <w:lang w:val="en-US" w:eastAsia="ru-RU"/>
        </w:rPr>
        <w:t>i</w:t>
      </w:r>
      <w:proofErr w:type="spellEnd"/>
      <w:r w:rsidR="007316AB" w:rsidRPr="007316AB">
        <w:rPr>
          <w:rFonts w:ascii="Arial" w:eastAsia="Times New Roman" w:hAnsi="Arial" w:cs="Arial"/>
          <w:b/>
          <w:i/>
          <w:sz w:val="24"/>
          <w:szCs w:val="24"/>
          <w:vertAlign w:val="subscript"/>
          <w:lang w:eastAsia="ru-RU"/>
        </w:rPr>
        <w:t>,</w:t>
      </w:r>
      <w:r w:rsidR="007316AB">
        <w:rPr>
          <w:rFonts w:ascii="Arial" w:eastAsia="Times New Roman" w:hAnsi="Arial" w:cs="Arial"/>
          <w:b/>
          <w:i/>
          <w:sz w:val="24"/>
          <w:szCs w:val="24"/>
          <w:vertAlign w:val="subscript"/>
          <w:lang w:eastAsia="ru-RU"/>
        </w:rPr>
        <w:t>м(ж)</w:t>
      </w:r>
      <w:r w:rsid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 xml:space="preserve">- </w:t>
      </w:r>
      <w:r w:rsidR="007316AB" w:rsidRPr="007C5900">
        <w:rPr>
          <w:rFonts w:ascii="Arial" w:eastAsia="Times New Roman" w:hAnsi="Arial" w:cs="Arial"/>
          <w:sz w:val="24"/>
          <w:szCs w:val="24"/>
          <w:lang w:eastAsia="ru-RU"/>
        </w:rPr>
        <w:t>индивидуальн</w:t>
      </w:r>
      <w:r w:rsidR="007316AB">
        <w:rPr>
          <w:rFonts w:ascii="Arial" w:eastAsia="Times New Roman" w:hAnsi="Arial" w:cs="Arial"/>
          <w:sz w:val="24"/>
          <w:szCs w:val="24"/>
          <w:lang w:eastAsia="ru-RU"/>
        </w:rPr>
        <w:t>ый</w:t>
      </w:r>
      <w:r w:rsidR="007316AB" w:rsidRPr="007C5900">
        <w:rPr>
          <w:rFonts w:ascii="Arial" w:eastAsia="Times New Roman" w:hAnsi="Arial" w:cs="Arial"/>
          <w:sz w:val="24"/>
          <w:szCs w:val="24"/>
          <w:lang w:eastAsia="ru-RU"/>
        </w:rPr>
        <w:t xml:space="preserve"> пожизненн</w:t>
      </w:r>
      <w:r w:rsidR="007316AB">
        <w:rPr>
          <w:rFonts w:ascii="Arial" w:eastAsia="Times New Roman" w:hAnsi="Arial" w:cs="Arial"/>
          <w:sz w:val="24"/>
          <w:szCs w:val="24"/>
          <w:lang w:eastAsia="ru-RU"/>
        </w:rPr>
        <w:t>ый риск</w:t>
      </w:r>
      <w:r w:rsidR="007316AB" w:rsidRPr="007C5900">
        <w:rPr>
          <w:rFonts w:ascii="Arial" w:eastAsia="Times New Roman" w:hAnsi="Arial" w:cs="Arial"/>
          <w:sz w:val="24"/>
          <w:szCs w:val="24"/>
          <w:lang w:eastAsia="ru-RU"/>
        </w:rPr>
        <w:t xml:space="preserve"> </w:t>
      </w:r>
      <w:r w:rsidR="007316AB" w:rsidRPr="007C5900">
        <w:rPr>
          <w:rFonts w:ascii="Arial" w:eastAsia="Times New Roman" w:hAnsi="Arial" w:cs="Arial"/>
          <w:b/>
          <w:i/>
          <w:sz w:val="24"/>
          <w:szCs w:val="24"/>
          <w:lang w:eastAsia="ru-RU"/>
        </w:rPr>
        <w:t>i</w:t>
      </w:r>
      <w:r w:rsidR="007316AB" w:rsidRPr="007C5900">
        <w:rPr>
          <w:rFonts w:ascii="Arial" w:eastAsia="Times New Roman" w:hAnsi="Arial" w:cs="Arial"/>
          <w:sz w:val="24"/>
          <w:szCs w:val="24"/>
          <w:lang w:eastAsia="ru-RU"/>
        </w:rPr>
        <w:t xml:space="preserve">-го лица из </w:t>
      </w:r>
      <w:r w:rsidR="007316AB">
        <w:rPr>
          <w:rFonts w:ascii="Arial" w:eastAsia="Times New Roman" w:hAnsi="Arial" w:cs="Arial"/>
          <w:sz w:val="24"/>
          <w:szCs w:val="24"/>
          <w:lang w:eastAsia="ru-RU"/>
        </w:rPr>
        <w:t xml:space="preserve">половозрастной группы,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численность половозрастной группы.</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9B3ECD" w:rsidRDefault="009B3ECD" w:rsidP="009B3ECD">
      <w:pPr>
        <w:spacing w:after="0" w:line="360" w:lineRule="auto"/>
        <w:ind w:firstLine="708"/>
        <w:contextualSpacing/>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ab/>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9B3ECD" w:rsidRDefault="009B3ECD" w:rsidP="009B3ECD">
      <w:pPr>
        <w:tabs>
          <w:tab w:val="left" w:pos="8505"/>
        </w:tabs>
        <w:spacing w:after="0" w:line="360" w:lineRule="auto"/>
        <w:ind w:firstLine="709"/>
        <w:jc w:val="both"/>
        <w:rPr>
          <w:rFonts w:ascii="Arial" w:hAnsi="Arial" w:cs="Arial"/>
          <w:color w:val="70AD47" w:themeColor="accent6"/>
          <w:sz w:val="24"/>
          <w:szCs w:val="24"/>
        </w:rPr>
      </w:pPr>
      <w:r w:rsidRPr="009B3ECD">
        <w:rPr>
          <w:rFonts w:ascii="Arial" w:hAnsi="Arial" w:cs="Arial"/>
          <w:color w:val="70AD47" w:themeColor="accent6"/>
          <w:position w:val="-28"/>
          <w:sz w:val="24"/>
          <w:szCs w:val="24"/>
        </w:rPr>
        <w:object w:dxaOrig="2880" w:dyaOrig="660">
          <v:shape id="_x0000_i1028" type="#_x0000_t75" style="width:2in;height:33.3pt" o:ole="">
            <v:imagedata r:id="rId14" o:title=""/>
          </v:shape>
          <o:OLEObject Type="Embed" ProgID="Equation.3" ShapeID="_x0000_i1028" DrawAspect="Content" ObjectID="_1502886310" r:id="rId15"/>
        </w:object>
      </w:r>
      <w:r w:rsidRPr="009B3ECD">
        <w:rPr>
          <w:rFonts w:ascii="Arial" w:hAnsi="Arial" w:cs="Arial"/>
          <w:color w:val="70AD47" w:themeColor="accent6"/>
          <w:sz w:val="24"/>
          <w:szCs w:val="24"/>
        </w:rPr>
        <w:t>,</w:t>
      </w:r>
      <w:r w:rsidRPr="009B3ECD">
        <w:rPr>
          <w:rFonts w:ascii="Arial" w:hAnsi="Arial" w:cs="Arial"/>
          <w:color w:val="70AD47" w:themeColor="accent6"/>
          <w:sz w:val="24"/>
          <w:szCs w:val="24"/>
        </w:rPr>
        <w:tab/>
        <w:t>(1.6)</w:t>
      </w:r>
    </w:p>
    <w:p w:rsidR="009B3ECD" w:rsidRPr="009B3ECD" w:rsidRDefault="009B3ECD" w:rsidP="009B3ECD">
      <w:pPr>
        <w:spacing w:after="0" w:line="360" w:lineRule="auto"/>
        <w:jc w:val="both"/>
        <w:rPr>
          <w:rFonts w:ascii="Arial" w:eastAsia="Times New Roman" w:hAnsi="Arial" w:cs="Arial"/>
          <w:color w:val="70AD47" w:themeColor="accent6"/>
          <w:sz w:val="24"/>
          <w:szCs w:val="24"/>
          <w:lang w:eastAsia="ru-RU"/>
        </w:rPr>
      </w:pPr>
      <w:r w:rsidRPr="009B3ECD">
        <w:rPr>
          <w:rFonts w:ascii="Arial" w:hAnsi="Arial" w:cs="Arial"/>
          <w:color w:val="70AD47" w:themeColor="accent6"/>
          <w:sz w:val="24"/>
          <w:szCs w:val="24"/>
        </w:rPr>
        <w:t xml:space="preserve">где </w:t>
      </w:r>
      <w:r w:rsidRPr="009B3ECD">
        <w:rPr>
          <w:rFonts w:ascii="Arial" w:hAnsi="Arial" w:cs="Arial"/>
          <w:color w:val="70AD47" w:themeColor="accent6"/>
          <w:position w:val="-10"/>
          <w:sz w:val="24"/>
          <w:szCs w:val="24"/>
        </w:rPr>
        <w:object w:dxaOrig="810" w:dyaOrig="345">
          <v:shape id="_x0000_i1029" type="#_x0000_t75" style="width:40.85pt;height:17.2pt" o:ole="">
            <v:imagedata r:id="rId16" o:title=""/>
          </v:shape>
          <o:OLEObject Type="Embed" ProgID="Equation.3" ShapeID="_x0000_i1029" DrawAspect="Content" ObjectID="_1502886311" r:id="rId17"/>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значение обобщенного риска потенциального облучения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w:t>
      </w:r>
      <w:proofErr w:type="spellStart"/>
      <w:r w:rsidRPr="009B3ECD">
        <w:rPr>
          <w:rFonts w:ascii="Arial" w:hAnsi="Arial" w:cs="Arial"/>
          <w:color w:val="70AD47" w:themeColor="accent6"/>
          <w:sz w:val="24"/>
          <w:szCs w:val="24"/>
        </w:rPr>
        <w:t>й</w:t>
      </w:r>
      <w:proofErr w:type="spellEnd"/>
      <w:r w:rsidRPr="009B3ECD">
        <w:rPr>
          <w:rFonts w:ascii="Arial" w:hAnsi="Arial" w:cs="Arial"/>
          <w:color w:val="70AD47" w:themeColor="accent6"/>
          <w:sz w:val="24"/>
          <w:szCs w:val="24"/>
        </w:rPr>
        <w:t xml:space="preserve"> возрастной группе; </w:t>
      </w:r>
      <w:r w:rsidRPr="009B3ECD">
        <w:rPr>
          <w:rFonts w:ascii="Arial" w:hAnsi="Arial" w:cs="Arial"/>
          <w:color w:val="70AD47" w:themeColor="accent6"/>
          <w:position w:val="-10"/>
          <w:sz w:val="24"/>
          <w:szCs w:val="24"/>
        </w:rPr>
        <w:object w:dxaOrig="315" w:dyaOrig="345">
          <v:shape id="_x0000_i1030" type="#_x0000_t75" style="width:16.1pt;height:17.2pt" o:ole="">
            <v:imagedata r:id="rId18" o:title=""/>
          </v:shape>
          <o:OLEObject Type="Embed" ProgID="Equation.3" ShapeID="_x0000_i1030" DrawAspect="Content" ObjectID="_1502886312" r:id="rId19"/>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кол-во человек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w:t>
      </w:r>
      <w:proofErr w:type="spellStart"/>
      <w:r w:rsidRPr="009B3ECD">
        <w:rPr>
          <w:rFonts w:ascii="Arial" w:hAnsi="Arial" w:cs="Arial"/>
          <w:color w:val="70AD47" w:themeColor="accent6"/>
          <w:sz w:val="24"/>
          <w:szCs w:val="24"/>
        </w:rPr>
        <w:t>й</w:t>
      </w:r>
      <w:proofErr w:type="spellEnd"/>
      <w:r w:rsidRPr="009B3ECD">
        <w:rPr>
          <w:rFonts w:ascii="Arial" w:hAnsi="Arial" w:cs="Arial"/>
          <w:color w:val="70AD47" w:themeColor="accent6"/>
          <w:sz w:val="24"/>
          <w:szCs w:val="24"/>
        </w:rPr>
        <w:t xml:space="preserve"> группе, используемое как вес группы, </w:t>
      </w:r>
      <w:r w:rsidRPr="009B3ECD">
        <w:rPr>
          <w:rFonts w:ascii="Arial" w:hAnsi="Arial" w:cs="Arial"/>
          <w:color w:val="70AD47" w:themeColor="accent6"/>
          <w:position w:val="-4"/>
          <w:sz w:val="24"/>
          <w:szCs w:val="24"/>
        </w:rPr>
        <w:object w:dxaOrig="210" w:dyaOrig="225">
          <v:shape id="_x0000_i1031" type="#_x0000_t75" style="width:10.75pt;height:10.75pt" o:ole="">
            <v:imagedata r:id="rId20" o:title=""/>
          </v:shape>
          <o:OLEObject Type="Embed" ProgID="Equation.3" ShapeID="_x0000_i1031" DrawAspect="Content" ObjectID="_1502886313" r:id="rId21"/>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общее количество человек.</w:t>
      </w:r>
      <w:r w:rsidRPr="009B3ECD">
        <w:rPr>
          <w:rFonts w:ascii="Arial" w:eastAsia="Times New Roman" w:hAnsi="Arial" w:cs="Arial"/>
          <w:color w:val="70AD47" w:themeColor="accent6"/>
          <w:sz w:val="24"/>
          <w:szCs w:val="24"/>
          <w:lang w:eastAsia="ru-RU"/>
        </w:rPr>
        <w:t xml:space="preserve"> </w:t>
      </w:r>
    </w:p>
    <w:p w:rsidR="00887CE9"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Сложность в расчете обобщенного риска потенциального облучения с помощью вышеописанного точного метода заключается в вычислении индивидуальных пожизненных рисков, вычисляемых по методу, разработанному на первом этапе работ по настоящему договору (формула 1.2.13; Первый отчет). Для решения этой сложности было принято решение разработать </w:t>
      </w:r>
      <w:r w:rsidR="003E07D6">
        <w:rPr>
          <w:rFonts w:ascii="Arial" w:eastAsia="Times New Roman" w:hAnsi="Arial" w:cs="Arial"/>
          <w:sz w:val="24"/>
          <w:szCs w:val="24"/>
          <w:lang w:eastAsia="ru-RU"/>
        </w:rPr>
        <w:t>программный модуль</w:t>
      </w:r>
      <w:r w:rsidR="00C8509C">
        <w:rPr>
          <w:rFonts w:ascii="Arial" w:eastAsia="Times New Roman" w:hAnsi="Arial" w:cs="Arial"/>
          <w:sz w:val="24"/>
          <w:szCs w:val="24"/>
          <w:lang w:eastAsia="ru-RU"/>
        </w:rPr>
        <w:t>, упрощающий вычисления, использующие этот метод</w:t>
      </w:r>
      <w:r>
        <w:rPr>
          <w:rFonts w:ascii="Arial" w:eastAsia="Times New Roman" w:hAnsi="Arial" w:cs="Arial"/>
          <w:sz w:val="24"/>
          <w:szCs w:val="24"/>
          <w:lang w:eastAsia="ru-RU"/>
        </w:rPr>
        <w:t>.</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Default="00C8509C" w:rsidP="00C8509C">
      <w:pPr>
        <w:spacing w:after="0" w:line="360" w:lineRule="auto"/>
        <w:ind w:firstLine="708"/>
        <w:contextualSpacing/>
        <w:jc w:val="both"/>
        <w:rPr>
          <w:rFonts w:ascii="Arial" w:eastAsia="Times New Roman" w:hAnsi="Arial" w:cs="Arial"/>
          <w:sz w:val="32"/>
          <w:szCs w:val="32"/>
          <w:lang w:eastAsia="ru-RU"/>
        </w:rPr>
      </w:pPr>
      <w:r w:rsidRPr="00B02808">
        <w:rPr>
          <w:rFonts w:ascii="Arial" w:eastAsia="Times New Roman" w:hAnsi="Arial" w:cs="Arial"/>
          <w:sz w:val="32"/>
          <w:szCs w:val="32"/>
          <w:lang w:eastAsia="ru-RU"/>
        </w:rPr>
        <w:lastRenderedPageBreak/>
        <w:t>1.1</w:t>
      </w:r>
      <w:r w:rsidRPr="00B02808">
        <w:rPr>
          <w:rFonts w:ascii="Arial" w:eastAsia="Times New Roman" w:hAnsi="Arial" w:cs="Arial"/>
          <w:sz w:val="32"/>
          <w:szCs w:val="32"/>
          <w:lang w:eastAsia="ru-RU"/>
        </w:rPr>
        <w:tab/>
      </w:r>
      <w:r>
        <w:rPr>
          <w:rFonts w:ascii="Arial" w:eastAsia="Times New Roman" w:hAnsi="Arial" w:cs="Arial"/>
          <w:sz w:val="32"/>
          <w:szCs w:val="32"/>
          <w:lang w:eastAsia="ru-RU"/>
        </w:rPr>
        <w:t xml:space="preserve">Разработка вспомогательного </w:t>
      </w:r>
      <w:r w:rsidR="003E07D6">
        <w:rPr>
          <w:rFonts w:ascii="Arial" w:eastAsia="Times New Roman" w:hAnsi="Arial" w:cs="Arial"/>
          <w:sz w:val="32"/>
          <w:szCs w:val="32"/>
          <w:lang w:eastAsia="ru-RU"/>
        </w:rPr>
        <w:t>программного обеспечения</w:t>
      </w:r>
      <w:r>
        <w:rPr>
          <w:rFonts w:ascii="Arial" w:eastAsia="Times New Roman" w:hAnsi="Arial" w:cs="Arial"/>
          <w:sz w:val="32"/>
          <w:szCs w:val="32"/>
          <w:lang w:eastAsia="ru-RU"/>
        </w:rPr>
        <w:t xml:space="preserve"> для расчета ОРПО и ИБПО</w:t>
      </w:r>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C8509C"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С целью упрощения расчетов и автоматизации вычислительного процесса было принято реш</w:t>
      </w:r>
      <w:r w:rsidR="003E07D6">
        <w:rPr>
          <w:rFonts w:ascii="Arial" w:eastAsia="Times New Roman" w:hAnsi="Arial" w:cs="Arial"/>
          <w:kern w:val="18"/>
          <w:sz w:val="24"/>
          <w:szCs w:val="24"/>
          <w:lang w:eastAsia="ru-RU"/>
        </w:rPr>
        <w:t>ение разработать вспомогательное программное обеспечение</w:t>
      </w:r>
      <w:r w:rsidR="004A3937">
        <w:rPr>
          <w:rFonts w:ascii="Arial" w:eastAsia="Times New Roman" w:hAnsi="Arial" w:cs="Arial"/>
          <w:kern w:val="18"/>
          <w:sz w:val="24"/>
          <w:szCs w:val="24"/>
          <w:lang w:eastAsia="ru-RU"/>
        </w:rPr>
        <w:t xml:space="preserve"> (ПО)</w:t>
      </w:r>
      <w:r w:rsidR="003E07D6">
        <w:rPr>
          <w:rFonts w:ascii="Arial" w:eastAsia="Times New Roman" w:hAnsi="Arial" w:cs="Arial"/>
          <w:kern w:val="18"/>
          <w:sz w:val="24"/>
          <w:szCs w:val="24"/>
          <w:lang w:eastAsia="ru-RU"/>
        </w:rPr>
        <w:t>, которое</w:t>
      </w:r>
      <w:r>
        <w:rPr>
          <w:rFonts w:ascii="Arial" w:eastAsia="Times New Roman" w:hAnsi="Arial" w:cs="Arial"/>
          <w:kern w:val="18"/>
          <w:sz w:val="24"/>
          <w:szCs w:val="24"/>
          <w:lang w:eastAsia="ru-RU"/>
        </w:rPr>
        <w:t xml:space="preserve"> позволял</w:t>
      </w:r>
      <w:r w:rsidR="003E07D6">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 xml:space="preserve"> бы вычислять обобщенный риск потенциального облучения двумя методами, как описывалось выше </w:t>
      </w:r>
      <w:r w:rsidRPr="00C8509C">
        <w:rPr>
          <w:rFonts w:ascii="Arial" w:eastAsia="Times New Roman" w:hAnsi="Arial" w:cs="Arial"/>
          <w:color w:val="FF0000"/>
          <w:kern w:val="18"/>
          <w:sz w:val="24"/>
          <w:szCs w:val="24"/>
          <w:lang w:eastAsia="ru-RU"/>
        </w:rPr>
        <w:t xml:space="preserve">(нужны ли какие-то ссылки внутри документа, ссылки на источники и </w:t>
      </w:r>
      <w:proofErr w:type="spellStart"/>
      <w:r w:rsidRPr="00C8509C">
        <w:rPr>
          <w:rFonts w:ascii="Arial" w:eastAsia="Times New Roman" w:hAnsi="Arial" w:cs="Arial"/>
          <w:color w:val="FF0000"/>
          <w:kern w:val="18"/>
          <w:sz w:val="24"/>
          <w:szCs w:val="24"/>
          <w:lang w:eastAsia="ru-RU"/>
        </w:rPr>
        <w:t>тд</w:t>
      </w:r>
      <w:proofErr w:type="spellEnd"/>
      <w:r w:rsidRPr="00C8509C">
        <w:rPr>
          <w:rFonts w:ascii="Arial" w:eastAsia="Times New Roman" w:hAnsi="Arial" w:cs="Arial"/>
          <w:color w:val="FF0000"/>
          <w:kern w:val="18"/>
          <w:sz w:val="24"/>
          <w:szCs w:val="24"/>
          <w:lang w:eastAsia="ru-RU"/>
        </w:rPr>
        <w:t>?)</w:t>
      </w:r>
      <w:r w:rsidR="009904A8">
        <w:rPr>
          <w:rFonts w:ascii="Arial" w:eastAsia="Times New Roman" w:hAnsi="Arial" w:cs="Arial"/>
          <w:kern w:val="18"/>
          <w:sz w:val="24"/>
          <w:szCs w:val="24"/>
          <w:lang w:eastAsia="ru-RU"/>
        </w:rPr>
        <w:t>, и, основываясь на полученных результатах, вычислять индекс безопасности потенциального облучения.</w:t>
      </w:r>
    </w:p>
    <w:p w:rsidR="005C7DC7" w:rsidRPr="00991CC3" w:rsidRDefault="003E07D6"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Наименование программного обеспечения</w:t>
      </w:r>
      <w:r w:rsidR="004A393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 «Модуль расчета обобщенного риска и индекса безопасности потенциального облучения для персонала Топливной компании ТВЭЛ». </w:t>
      </w:r>
      <w:r w:rsidR="000A47D4">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5C7DC7"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Вспомогательный модуль был разработан с применением </w:t>
      </w:r>
      <w:proofErr w:type="spellStart"/>
      <w:r>
        <w:rPr>
          <w:rFonts w:ascii="Arial" w:eastAsia="Times New Roman" w:hAnsi="Arial" w:cs="Arial"/>
          <w:kern w:val="18"/>
          <w:sz w:val="24"/>
          <w:szCs w:val="24"/>
          <w:lang w:eastAsia="ru-RU"/>
        </w:rPr>
        <w:t>мультипарадигменного</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eastAsia="ru-RU"/>
        </w:rPr>
        <w:t>объекто-ориентированного</w:t>
      </w:r>
      <w:proofErr w:type="spellEnd"/>
      <w:r>
        <w:rPr>
          <w:rFonts w:ascii="Arial" w:eastAsia="Times New Roman" w:hAnsi="Arial" w:cs="Arial"/>
          <w:kern w:val="18"/>
          <w:sz w:val="24"/>
          <w:szCs w:val="24"/>
          <w:lang w:eastAsia="ru-RU"/>
        </w:rPr>
        <w:t xml:space="preserve"> языка программирования </w:t>
      </w:r>
      <w:r>
        <w:rPr>
          <w:rFonts w:ascii="Arial" w:eastAsia="Times New Roman" w:hAnsi="Arial" w:cs="Arial"/>
          <w:kern w:val="18"/>
          <w:sz w:val="24"/>
          <w:szCs w:val="24"/>
          <w:lang w:val="en-US" w:eastAsia="ru-RU"/>
        </w:rPr>
        <w:t>C</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работающего на платформе </w:t>
      </w:r>
      <w:r>
        <w:rPr>
          <w:rFonts w:ascii="Arial" w:eastAsia="Times New Roman" w:hAnsi="Arial" w:cs="Arial"/>
          <w:kern w:val="18"/>
          <w:sz w:val="24"/>
          <w:szCs w:val="24"/>
          <w:lang w:val="en-US" w:eastAsia="ru-RU"/>
        </w:rPr>
        <w:t>Microsoft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NET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Framework</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работы программы необходима база данных</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в формате </w:t>
      </w:r>
      <w:proofErr w:type="spellStart"/>
      <w:r w:rsidRPr="005C7DC7">
        <w:rPr>
          <w:rFonts w:ascii="Arial" w:eastAsia="Times New Roman" w:hAnsi="Arial" w:cs="Arial"/>
          <w:kern w:val="18"/>
          <w:sz w:val="24"/>
          <w:szCs w:val="24"/>
          <w:lang w:eastAsia="ru-RU"/>
        </w:rPr>
        <w:t>Microsoft</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Access</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Database</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val="en-US" w:eastAsia="ru-RU"/>
        </w:rPr>
        <w:t>mdb</w:t>
      </w:r>
      <w:proofErr w:type="spellEnd"/>
      <w:r>
        <w:rPr>
          <w:rFonts w:ascii="Arial" w:eastAsia="Times New Roman" w:hAnsi="Arial" w:cs="Arial"/>
          <w:kern w:val="18"/>
          <w:sz w:val="24"/>
          <w:szCs w:val="24"/>
          <w:lang w:eastAsia="ru-RU"/>
        </w:rPr>
        <w:t>)</w:t>
      </w:r>
      <w:r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r w:rsidR="00257598">
        <w:rPr>
          <w:rFonts w:ascii="Arial" w:eastAsia="Times New Roman" w:hAnsi="Arial" w:cs="Arial"/>
          <w:kern w:val="18"/>
          <w:sz w:val="24"/>
          <w:szCs w:val="24"/>
          <w:lang w:eastAsia="ru-RU"/>
        </w:rPr>
        <w:t xml:space="preserve"> Данное ПО предназначено для использования в «Национальном Радиационно-Эпидемиологическом Регистре» (НРЭР) и служит для упрощения вычислений обобщенных рисков и индексов безопасности потенциального облучения для персонала Топливной компании ТВЭЛ.</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w:t>
      </w:r>
      <w:r w:rsidR="00613DB7">
        <w:rPr>
          <w:rFonts w:ascii="Arial" w:eastAsia="Times New Roman" w:hAnsi="Arial" w:cs="Arial"/>
          <w:kern w:val="18"/>
          <w:sz w:val="24"/>
          <w:szCs w:val="24"/>
          <w:lang w:eastAsia="ru-RU"/>
        </w:rPr>
        <w:lastRenderedPageBreak/>
        <w:t xml:space="preserve">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613DB7">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r>
        <w:rPr>
          <w:rFonts w:ascii="Arial" w:eastAsia="Times New Roman" w:hAnsi="Arial" w:cs="Arial"/>
          <w:kern w:val="18"/>
          <w:sz w:val="24"/>
          <w:szCs w:val="24"/>
          <w:lang w:eastAsia="ru-RU"/>
        </w:rPr>
        <w:t xml:space="preserve"> Блок-схема общего вида работы программы представлена на </w:t>
      </w:r>
      <w:r w:rsidRPr="003C2258">
        <w:rPr>
          <w:rFonts w:ascii="Arial" w:eastAsia="Times New Roman" w:hAnsi="Arial" w:cs="Arial"/>
          <w:color w:val="FF0000"/>
          <w:kern w:val="18"/>
          <w:sz w:val="24"/>
          <w:szCs w:val="24"/>
          <w:lang w:eastAsia="ru-RU"/>
        </w:rPr>
        <w:t>рисунке 1.1.1</w:t>
      </w:r>
      <w:r w:rsidR="00213398">
        <w:rPr>
          <w:rFonts w:ascii="Arial" w:eastAsia="Times New Roman" w:hAnsi="Arial" w:cs="Arial"/>
          <w:color w:val="FF0000"/>
          <w:kern w:val="18"/>
          <w:sz w:val="24"/>
          <w:szCs w:val="24"/>
          <w:lang w:eastAsia="ru-RU"/>
        </w:rPr>
        <w:t xml:space="preserve"> (Временно, будет отображено красиво, пока работаю над объемом отчета)</w:t>
      </w:r>
      <w:r w:rsidRPr="003C2258">
        <w:rPr>
          <w:rFonts w:ascii="Arial" w:eastAsia="Times New Roman" w:hAnsi="Arial" w:cs="Arial"/>
          <w:color w:val="FF0000"/>
          <w:kern w:val="18"/>
          <w:sz w:val="24"/>
          <w:szCs w:val="24"/>
          <w:lang w:eastAsia="ru-RU"/>
        </w:rPr>
        <w:t>.</w:t>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drawing>
          <wp:inline distT="0" distB="0" distL="0" distR="0">
            <wp:extent cx="1808238" cy="3048000"/>
            <wp:effectExtent l="19050" t="0" r="151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Рисунок 1.1.1 </w:t>
      </w:r>
      <w:r w:rsidR="003C2258">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3C2258">
        <w:rPr>
          <w:rFonts w:ascii="Arial" w:eastAsia="Times New Roman" w:hAnsi="Arial" w:cs="Arial"/>
          <w:kern w:val="18"/>
          <w:sz w:val="24"/>
          <w:szCs w:val="24"/>
          <w:lang w:eastAsia="ru-RU"/>
        </w:rPr>
        <w:t>блок-схема работы программы в общем виде</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496FA0">
        <w:rPr>
          <w:rFonts w:ascii="Arial" w:eastAsia="Times New Roman" w:hAnsi="Arial" w:cs="Arial"/>
          <w:kern w:val="18"/>
          <w:sz w:val="24"/>
          <w:szCs w:val="24"/>
          <w:lang w:eastAsia="ru-RU"/>
        </w:rPr>
        <w:t xml:space="preserve"> </w:t>
      </w:r>
      <w:r w:rsidR="00496FA0" w:rsidRPr="00496FA0">
        <w:rPr>
          <w:rFonts w:ascii="Arial" w:eastAsia="Times New Roman" w:hAnsi="Arial" w:cs="Arial"/>
          <w:color w:val="FF0000"/>
          <w:kern w:val="18"/>
          <w:sz w:val="24"/>
          <w:szCs w:val="24"/>
          <w:lang w:eastAsia="ru-RU"/>
        </w:rPr>
        <w:t>(элементы изменятся с изменением интерфейса)</w:t>
      </w:r>
      <w:r w:rsidR="001957AD" w:rsidRPr="00496FA0">
        <w:rPr>
          <w:rFonts w:ascii="Arial" w:eastAsia="Times New Roman" w:hAnsi="Arial" w:cs="Arial"/>
          <w:color w:val="FF0000"/>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proofErr w:type="spellStart"/>
      <w:r w:rsidR="003A10B3" w:rsidRPr="003A10B3">
        <w:rPr>
          <w:rFonts w:ascii="Arial" w:eastAsia="Times New Roman" w:hAnsi="Arial" w:cs="Arial"/>
          <w:b/>
          <w:kern w:val="18"/>
          <w:sz w:val="24"/>
          <w:szCs w:val="24"/>
          <w:lang w:eastAsia="ru-RU"/>
        </w:rPr>
        <w:t>ComboBox</w:t>
      </w:r>
      <w:proofErr w:type="spellEnd"/>
      <w:r w:rsidR="003A10B3" w:rsidRPr="003A10B3">
        <w:rPr>
          <w:rFonts w:ascii="Arial" w:eastAsia="Times New Roman" w:hAnsi="Arial" w:cs="Arial"/>
          <w:b/>
          <w:kern w:val="18"/>
          <w:sz w:val="24"/>
          <w:szCs w:val="24"/>
          <w:lang w:eastAsia="ru-RU"/>
        </w:rPr>
        <w:t xml:space="preserve">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lastRenderedPageBreak/>
        <w:tab/>
      </w:r>
      <w:proofErr w:type="spellStart"/>
      <w:r>
        <w:rPr>
          <w:rFonts w:ascii="Arial" w:eastAsia="Times New Roman" w:hAnsi="Arial" w:cs="Arial"/>
          <w:b/>
          <w:kern w:val="18"/>
          <w:sz w:val="24"/>
          <w:szCs w:val="24"/>
          <w:lang w:val="en-US" w:eastAsia="ru-RU"/>
        </w:rPr>
        <w:t>RadioButton</w:t>
      </w:r>
      <w:proofErr w:type="spellEnd"/>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B83C15" w:rsidRDefault="00B83C15"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001E1E69">
        <w:rPr>
          <w:rFonts w:ascii="Arial" w:eastAsia="Times New Roman" w:hAnsi="Arial" w:cs="Arial"/>
          <w:b/>
          <w:sz w:val="24"/>
          <w:szCs w:val="24"/>
          <w:lang w:val="en-US" w:eastAsia="ru-RU"/>
        </w:rPr>
        <w:t>TextBox</w:t>
      </w:r>
      <w:proofErr w:type="spellEnd"/>
      <w:r w:rsidR="001E1E69" w:rsidRPr="004A4255">
        <w:rPr>
          <w:rFonts w:ascii="Arial" w:eastAsia="Times New Roman" w:hAnsi="Arial" w:cs="Arial"/>
          <w:b/>
          <w:sz w:val="24"/>
          <w:szCs w:val="24"/>
          <w:lang w:eastAsia="ru-RU"/>
        </w:rPr>
        <w:t xml:space="preserve"> </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текстовое поле</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однострочное текстовое поле, которое имеет возможность передавать сообщения от пользователя программе и от программы к пользователю. В описываемом модуле нет ручного ввода данных, а текстовые поля используются только для вывода взвешенных средних значений ОРПО и ИБПО</w:t>
      </w:r>
      <w:r w:rsidR="00857CA1">
        <w:rPr>
          <w:rFonts w:ascii="Arial" w:eastAsia="Times New Roman" w:hAnsi="Arial" w:cs="Arial"/>
          <w:sz w:val="24"/>
          <w:szCs w:val="24"/>
          <w:lang w:eastAsia="ru-RU"/>
        </w:rPr>
        <w:t xml:space="preserve"> и их консервативных (максимальных) </w:t>
      </w:r>
      <w:r w:rsidR="00460168">
        <w:rPr>
          <w:rFonts w:ascii="Arial" w:eastAsia="Times New Roman" w:hAnsi="Arial" w:cs="Arial"/>
          <w:sz w:val="24"/>
          <w:szCs w:val="24"/>
          <w:lang w:eastAsia="ru-RU"/>
        </w:rPr>
        <w:t xml:space="preserve">для выбранного в </w:t>
      </w:r>
      <w:proofErr w:type="spellStart"/>
      <w:r w:rsidR="00460168">
        <w:rPr>
          <w:rFonts w:ascii="Arial" w:eastAsia="Times New Roman" w:hAnsi="Arial" w:cs="Arial"/>
          <w:sz w:val="24"/>
          <w:szCs w:val="24"/>
          <w:lang w:val="en-US" w:eastAsia="ru-RU"/>
        </w:rPr>
        <w:t>ComboBox</w:t>
      </w:r>
      <w:proofErr w:type="spellEnd"/>
      <w:r w:rsidR="00460168" w:rsidRPr="00460168">
        <w:rPr>
          <w:rFonts w:ascii="Arial" w:eastAsia="Times New Roman" w:hAnsi="Arial" w:cs="Arial"/>
          <w:sz w:val="24"/>
          <w:szCs w:val="24"/>
          <w:lang w:eastAsia="ru-RU"/>
        </w:rPr>
        <w:t xml:space="preserve"> </w:t>
      </w:r>
      <w:r w:rsidR="00460168">
        <w:rPr>
          <w:rFonts w:ascii="Arial" w:eastAsia="Times New Roman" w:hAnsi="Arial" w:cs="Arial"/>
          <w:sz w:val="24"/>
          <w:szCs w:val="24"/>
          <w:lang w:eastAsia="ru-RU"/>
        </w:rPr>
        <w:t>предприятия Топливной компании ТВЭЛ или Топливной компании ТВЭЛ в целом</w:t>
      </w:r>
      <w:r w:rsidR="004A4255">
        <w:rPr>
          <w:rFonts w:ascii="Arial" w:eastAsia="Times New Roman" w:hAnsi="Arial" w:cs="Arial"/>
          <w:sz w:val="24"/>
          <w:szCs w:val="24"/>
          <w:lang w:eastAsia="ru-RU"/>
        </w:rPr>
        <w:t>.</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Pr="0060310D">
        <w:rPr>
          <w:rFonts w:ascii="Arial" w:eastAsia="Times New Roman" w:hAnsi="Arial" w:cs="Arial"/>
          <w:b/>
          <w:sz w:val="24"/>
          <w:szCs w:val="24"/>
          <w:lang w:val="en-US" w:eastAsia="ru-RU"/>
        </w:rPr>
        <w:t>GroupBox</w:t>
      </w:r>
      <w:proofErr w:type="spellEnd"/>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440DBA" w:rsidRDefault="00440DBA" w:rsidP="00440DBA">
      <w:pPr>
        <w:spacing w:after="0" w:line="360" w:lineRule="auto"/>
        <w:contextualSpacing/>
        <w:jc w:val="center"/>
        <w:rPr>
          <w:rFonts w:ascii="Arial" w:eastAsia="Times New Roman" w:hAnsi="Arial" w:cs="Arial"/>
          <w:sz w:val="24"/>
          <w:szCs w:val="24"/>
          <w:lang w:eastAsia="ru-RU"/>
        </w:rPr>
      </w:pPr>
      <w:r>
        <w:rPr>
          <w:noProof/>
          <w:lang w:eastAsia="ru-RU"/>
        </w:rPr>
        <w:lastRenderedPageBreak/>
        <w:drawing>
          <wp:inline distT="0" distB="0" distL="0" distR="0">
            <wp:extent cx="5940425" cy="40112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0425" cy="4011295"/>
                    </a:xfrm>
                    <a:prstGeom prst="rect">
                      <a:avLst/>
                    </a:prstGeom>
                  </pic:spPr>
                </pic:pic>
              </a:graphicData>
            </a:graphic>
          </wp:inline>
        </w:drawing>
      </w:r>
    </w:p>
    <w:p w:rsidR="00440DBA" w:rsidRDefault="00440DBA"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 xml:space="preserve">Рисунок 1.1.2 – Графический интерфейс </w:t>
      </w:r>
      <w:r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276E24">
        <w:rPr>
          <w:rFonts w:ascii="Arial" w:eastAsia="Times New Roman" w:hAnsi="Arial" w:cs="Arial"/>
          <w:sz w:val="24"/>
          <w:szCs w:val="24"/>
          <w:lang w:eastAsia="ru-RU"/>
        </w:rPr>
        <w:t>начинается ее жизненный цикл. Первым действием</w:t>
      </w:r>
      <w:r>
        <w:rPr>
          <w:rFonts w:ascii="Arial" w:eastAsia="Times New Roman" w:hAnsi="Arial" w:cs="Arial"/>
          <w:sz w:val="24"/>
          <w:szCs w:val="24"/>
          <w:lang w:eastAsia="ru-RU"/>
        </w:rPr>
        <w:t xml:space="preserve"> необходимо выбрать базу данных в формате </w:t>
      </w:r>
      <w:r w:rsidRPr="0081272E">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mdb</w:t>
      </w:r>
      <w:proofErr w:type="spellEnd"/>
      <w:r w:rsidRPr="0081272E">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содержащую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данных представлена на рисунке 1.1.3.</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0425" cy="3463290"/>
                    </a:xfrm>
                    <a:prstGeom prst="rect">
                      <a:avLst/>
                    </a:prstGeom>
                  </pic:spPr>
                </pic:pic>
              </a:graphicData>
            </a:graphic>
          </wp:inline>
        </w:drawing>
      </w:r>
    </w:p>
    <w:p w:rsidR="00DF2A25" w:rsidRDefault="00DF2A25"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1.1.3</w:t>
      </w:r>
      <w:r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EE36AA" w:rsidRDefault="00DF2A25"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443D">
        <w:rPr>
          <w:rFonts w:ascii="Arial" w:eastAsia="Times New Roman" w:hAnsi="Arial" w:cs="Arial"/>
          <w:sz w:val="24"/>
          <w:szCs w:val="24"/>
          <w:lang w:eastAsia="ru-RU"/>
        </w:rPr>
        <w:t>После того, как база данных выбрана, необходимо выбрать способ, которым будет рассчитан обобщенный риск потенциального облучения. Для этого необходимо установить переключатель способов расчета в соответствующее положение. Как только требуемый метод выбран, необходимо</w:t>
      </w:r>
      <w:r w:rsidR="00EF5BAE">
        <w:rPr>
          <w:rFonts w:ascii="Arial" w:eastAsia="Times New Roman" w:hAnsi="Arial" w:cs="Arial"/>
          <w:sz w:val="24"/>
          <w:szCs w:val="24"/>
          <w:lang w:eastAsia="ru-RU"/>
        </w:rPr>
        <w:t xml:space="preserve"> выбрать объект из выпадающего списка, для которого ОРПО будет посчитан – либо конкретное предприятие Топливной компании ТВЭЛ, либо Топливная компания ТВЭЛ в целом.</w:t>
      </w:r>
    </w:p>
    <w:p w:rsidR="00EE36AA"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Следующим действием, когда метод и объект расчетов выбраны, необходимо</w:t>
      </w:r>
      <w:r w:rsidR="00EF443D">
        <w:rPr>
          <w:rFonts w:ascii="Arial" w:eastAsia="Times New Roman" w:hAnsi="Arial" w:cs="Arial"/>
          <w:sz w:val="24"/>
          <w:szCs w:val="24"/>
          <w:lang w:eastAsia="ru-RU"/>
        </w:rPr>
        <w:t xml:space="preserve"> нажать на кнопку вычисления ОРПО. 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proofErr w:type="spellStart"/>
      <w:r w:rsidR="00EF443D">
        <w:rPr>
          <w:rFonts w:ascii="Arial" w:eastAsia="Times New Roman" w:hAnsi="Arial" w:cs="Arial"/>
          <w:sz w:val="24"/>
          <w:szCs w:val="24"/>
          <w:lang w:val="en-US" w:eastAsia="ru-RU"/>
        </w:rPr>
        <w:t>OleDbConnection</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proofErr w:type="spellStart"/>
      <w:r w:rsidR="00EF443D">
        <w:rPr>
          <w:rFonts w:ascii="Arial" w:eastAsia="Times New Roman" w:hAnsi="Arial" w:cs="Arial"/>
          <w:sz w:val="24"/>
          <w:szCs w:val="24"/>
          <w:lang w:val="en-US" w:eastAsia="ru-RU"/>
        </w:rPr>
        <w:t>OleDbDataAdapter</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w:t>
      </w:r>
      <w:r w:rsidRPr="00EE36AA">
        <w:rPr>
          <w:rFonts w:ascii="Arial" w:eastAsia="Times New Roman" w:hAnsi="Arial" w:cs="Arial"/>
          <w:sz w:val="24"/>
          <w:szCs w:val="24"/>
          <w:lang w:eastAsia="ru-RU"/>
        </w:rPr>
        <w:lastRenderedPageBreak/>
        <w:t>помощью библиотечного модуля расчета рисков RiskCalculatorLib.dll, спроектированного сотрудником НРЭР.</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На интерфейс выводятся только взвешенные средние значения ОРПО и их консервативные (максимальные) оценки</w:t>
      </w:r>
      <w:r w:rsidR="00D93B57">
        <w:rPr>
          <w:rFonts w:ascii="Arial" w:eastAsia="Times New Roman" w:hAnsi="Arial" w:cs="Arial"/>
          <w:sz w:val="24"/>
          <w:szCs w:val="24"/>
          <w:lang w:eastAsia="ru-RU"/>
        </w:rPr>
        <w:t>.</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После того, как ОРПО посчитано, для вычисления индекса безопасности потенциального облучения необходимо нажать соответствующую кнопку на графическом интерфейсе программы. Вычисление ИБПО выбранного объекта занимает порядка 30 секунд, после чего на пользовательский интерфейс выводятся взвешенные средние значения ИБПО и их консервативные (максимальные</w:t>
      </w:r>
      <w:r w:rsidR="00D93B57">
        <w:rPr>
          <w:rFonts w:ascii="Arial" w:eastAsia="Times New Roman" w:hAnsi="Arial" w:cs="Arial"/>
          <w:sz w:val="24"/>
          <w:szCs w:val="24"/>
          <w:lang w:eastAsia="ru-RU"/>
        </w:rPr>
        <w:t>)</w:t>
      </w:r>
      <w:r>
        <w:rPr>
          <w:rFonts w:ascii="Arial" w:eastAsia="Times New Roman" w:hAnsi="Arial" w:cs="Arial"/>
          <w:sz w:val="24"/>
          <w:szCs w:val="24"/>
          <w:lang w:eastAsia="ru-RU"/>
        </w:rPr>
        <w:t xml:space="preserve"> 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Значения ОРПО и ИБПО для половозрастных групп выбранного объекта 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 xml:space="preserve">файлы, которые сохраняются в папках табличных выводов, располагающихся в том же каталоге, откуда было запущено ПО. </w:t>
      </w:r>
      <w:r w:rsidR="00EE36AA" w:rsidRPr="00EE36AA">
        <w:rPr>
          <w:rFonts w:ascii="Arial" w:eastAsia="Times New Roman" w:hAnsi="Arial" w:cs="Arial"/>
          <w:sz w:val="24"/>
          <w:szCs w:val="24"/>
          <w:lang w:eastAsia="ru-RU"/>
        </w:rPr>
        <w:t xml:space="preserve">Для вывода результата вычислений используется динамически подключаемая библиотека </w:t>
      </w:r>
      <w:proofErr w:type="spellStart"/>
      <w:r w:rsidR="00EE36AA" w:rsidRPr="00EE36AA">
        <w:rPr>
          <w:rFonts w:ascii="Arial" w:eastAsia="Times New Roman" w:hAnsi="Arial" w:cs="Arial"/>
          <w:sz w:val="24"/>
          <w:szCs w:val="24"/>
          <w:lang w:eastAsia="ru-RU"/>
        </w:rPr>
        <w:t>Microsoft.Office.Interop.Excel</w:t>
      </w:r>
      <w:proofErr w:type="spellEnd"/>
      <w:r w:rsidR="00EE36AA" w:rsidRPr="00EE36AA">
        <w:rPr>
          <w:rFonts w:ascii="Arial" w:eastAsia="Times New Roman" w:hAnsi="Arial" w:cs="Arial"/>
          <w:sz w:val="24"/>
          <w:szCs w:val="24"/>
          <w:lang w:eastAsia="ru-RU"/>
        </w:rPr>
        <w:t xml:space="preserve">, которая предоставляет средства для создания приложения </w:t>
      </w:r>
      <w:proofErr w:type="spellStart"/>
      <w:r w:rsidR="00EE36AA" w:rsidRPr="00EE36AA">
        <w:rPr>
          <w:rFonts w:ascii="Arial" w:eastAsia="Times New Roman" w:hAnsi="Arial" w:cs="Arial"/>
          <w:sz w:val="24"/>
          <w:szCs w:val="24"/>
          <w:lang w:eastAsia="ru-RU"/>
        </w:rPr>
        <w:t>Microsoft</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Office</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Excel</w:t>
      </w:r>
      <w:proofErr w:type="spellEnd"/>
      <w:r w:rsidR="00EE36AA" w:rsidRPr="00EE36AA">
        <w:rPr>
          <w:rFonts w:ascii="Arial" w:eastAsia="Times New Roman" w:hAnsi="Arial" w:cs="Arial"/>
          <w:sz w:val="24"/>
          <w:szCs w:val="24"/>
          <w:lang w:eastAsia="ru-RU"/>
        </w:rPr>
        <w:t xml:space="preserve"> внутри программы с возможностью работы внутри приложения в рамках программы.</w:t>
      </w:r>
    </w:p>
    <w:p w:rsidR="00995C0A" w:rsidRP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кроссплатформенные интерактивные приложения, выполняющиеся на программной платформе .NET, разработанной компанией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В качестве интегрированной среды разработки применялась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Visual</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Studio</w:t>
      </w:r>
      <w:proofErr w:type="spellEnd"/>
      <w:r w:rsidRPr="00995C0A">
        <w:rPr>
          <w:rFonts w:ascii="Arial" w:eastAsia="Times New Roman" w:hAnsi="Arial" w:cs="Arial"/>
          <w:sz w:val="24"/>
          <w:szCs w:val="24"/>
          <w:lang w:eastAsia="ru-RU"/>
        </w:rPr>
        <w:t xml:space="preserve">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xml:space="preserve">. Для программирования графического интерфейса пользователя применялся интерфейс программирования </w:t>
      </w:r>
      <w:proofErr w:type="spellStart"/>
      <w:r w:rsidRPr="00995C0A">
        <w:rPr>
          <w:rFonts w:ascii="Arial" w:eastAsia="Times New Roman" w:hAnsi="Arial" w:cs="Arial"/>
          <w:sz w:val="24"/>
          <w:szCs w:val="24"/>
          <w:lang w:eastAsia="ru-RU"/>
        </w:rPr>
        <w:t>Windows</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Forms</w:t>
      </w:r>
      <w:proofErr w:type="spellEnd"/>
      <w:r w:rsidRPr="00995C0A">
        <w:rPr>
          <w:rFonts w:ascii="Arial" w:eastAsia="Times New Roman" w:hAnsi="Arial" w:cs="Arial"/>
          <w:sz w:val="24"/>
          <w:szCs w:val="24"/>
          <w:lang w:eastAsia="ru-RU"/>
        </w:rPr>
        <w:t xml:space="preserve">, являющийся частью .NET </w:t>
      </w:r>
      <w:proofErr w:type="spellStart"/>
      <w:r w:rsidRPr="00995C0A">
        <w:rPr>
          <w:rFonts w:ascii="Arial" w:eastAsia="Times New Roman" w:hAnsi="Arial" w:cs="Arial"/>
          <w:sz w:val="24"/>
          <w:szCs w:val="24"/>
          <w:lang w:eastAsia="ru-RU"/>
        </w:rPr>
        <w:t>Framework</w:t>
      </w:r>
      <w:proofErr w:type="spellEnd"/>
      <w:r w:rsidRPr="00995C0A">
        <w:rPr>
          <w:rFonts w:ascii="Arial" w:eastAsia="Times New Roman" w:hAnsi="Arial" w:cs="Arial"/>
          <w:sz w:val="24"/>
          <w:szCs w:val="24"/>
          <w:lang w:eastAsia="ru-RU"/>
        </w:rPr>
        <w:t xml:space="preserve"> и содержащийся в пространстве имён </w:t>
      </w:r>
      <w:proofErr w:type="spellStart"/>
      <w:r w:rsidRPr="00995C0A">
        <w:rPr>
          <w:rFonts w:ascii="Arial" w:eastAsia="Times New Roman" w:hAnsi="Arial" w:cs="Arial"/>
          <w:sz w:val="24"/>
          <w:szCs w:val="24"/>
          <w:lang w:eastAsia="ru-RU"/>
        </w:rPr>
        <w:t>System.Windows.Forms</w:t>
      </w:r>
      <w:proofErr w:type="spellEnd"/>
      <w:r w:rsidRPr="00995C0A">
        <w:rPr>
          <w:rFonts w:ascii="Arial" w:eastAsia="Times New Roman" w:hAnsi="Arial" w:cs="Arial"/>
          <w:sz w:val="24"/>
          <w:szCs w:val="24"/>
          <w:lang w:eastAsia="ru-RU"/>
        </w:rPr>
        <w:t>.</w:t>
      </w:r>
    </w:p>
    <w:p w:rsidR="00995C0A" w:rsidRPr="007E6806"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2002-2003. Разработка логической схемы и тестирование базы данных велось с помощью приложения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2010.</w:t>
      </w:r>
    </w:p>
    <w:p w:rsidR="00526DB7" w:rsidRPr="00EF443D" w:rsidRDefault="00526DB7"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5BAE">
        <w:rPr>
          <w:rFonts w:ascii="Arial" w:eastAsia="Times New Roman" w:hAnsi="Arial" w:cs="Arial"/>
          <w:sz w:val="24"/>
          <w:szCs w:val="24"/>
          <w:lang w:eastAsia="ru-RU"/>
        </w:rPr>
        <w:t xml:space="preserve"> </w:t>
      </w:r>
    </w:p>
    <w:p w:rsidR="00440DBA" w:rsidRPr="0060310D" w:rsidRDefault="00440DBA" w:rsidP="00420453">
      <w:pPr>
        <w:spacing w:after="0" w:line="360" w:lineRule="auto"/>
        <w:contextualSpacing/>
        <w:jc w:val="both"/>
        <w:rPr>
          <w:rFonts w:ascii="Arial" w:eastAsia="Times New Roman" w:hAnsi="Arial" w:cs="Arial"/>
          <w:sz w:val="24"/>
          <w:szCs w:val="24"/>
          <w:lang w:eastAsia="ru-RU"/>
        </w:rPr>
      </w:pPr>
    </w:p>
    <w:p w:rsidR="00BE4FC0" w:rsidRDefault="00BE4FC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B02808" w:rsidRPr="00830E0F" w:rsidRDefault="00B02808" w:rsidP="00830E0F">
      <w:pPr>
        <w:spacing w:after="0" w:line="360" w:lineRule="auto"/>
        <w:contextualSpacing/>
        <w:jc w:val="both"/>
        <w:rPr>
          <w:rFonts w:ascii="Arial" w:eastAsia="Times New Roman" w:hAnsi="Arial" w:cs="Arial"/>
          <w:kern w:val="18"/>
          <w:sz w:val="24"/>
          <w:szCs w:val="24"/>
          <w:lang w:eastAsia="ru-RU"/>
        </w:rPr>
      </w:pPr>
    </w:p>
    <w:p w:rsidR="005B3E4E" w:rsidRDefault="005B3E4E"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drawing>
          <wp:inline distT="0" distB="0" distL="0" distR="0">
            <wp:extent cx="1808238" cy="3048000"/>
            <wp:effectExtent l="19050" t="0" r="151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B02808" w:rsidRDefault="005B3E4E" w:rsidP="00830E0F">
      <w:pPr>
        <w:spacing w:after="0" w:line="360" w:lineRule="auto"/>
        <w:contextualSpacing/>
        <w:jc w:val="center"/>
        <w:rPr>
          <w:rFonts w:ascii="Arial" w:eastAsia="Times New Roman" w:hAnsi="Arial" w:cs="Arial"/>
          <w:color w:val="FF0000"/>
          <w:sz w:val="24"/>
          <w:szCs w:val="24"/>
          <w:lang w:eastAsia="ru-RU"/>
        </w:rPr>
      </w:pPr>
      <w:r w:rsidRPr="00830E0F">
        <w:rPr>
          <w:rFonts w:ascii="Arial" w:eastAsia="Times New Roman" w:hAnsi="Arial" w:cs="Arial"/>
          <w:color w:val="FF0000"/>
          <w:kern w:val="18"/>
          <w:sz w:val="24"/>
          <w:szCs w:val="24"/>
          <w:lang w:eastAsia="ru-RU"/>
        </w:rPr>
        <w:t>Рисунок 1.1.</w:t>
      </w:r>
      <w:r w:rsidR="00DF2A25" w:rsidRPr="00830E0F">
        <w:rPr>
          <w:rFonts w:ascii="Arial" w:eastAsia="Times New Roman" w:hAnsi="Arial" w:cs="Arial"/>
          <w:color w:val="FF0000"/>
          <w:kern w:val="18"/>
          <w:sz w:val="24"/>
          <w:szCs w:val="24"/>
          <w:lang w:eastAsia="ru-RU"/>
        </w:rPr>
        <w:t>4</w:t>
      </w:r>
      <w:r w:rsidRPr="00830E0F">
        <w:rPr>
          <w:rFonts w:ascii="Arial" w:eastAsia="Times New Roman" w:hAnsi="Arial" w:cs="Arial"/>
          <w:color w:val="FF0000"/>
          <w:kern w:val="18"/>
          <w:sz w:val="24"/>
          <w:szCs w:val="24"/>
          <w:lang w:eastAsia="ru-RU"/>
        </w:rPr>
        <w:t xml:space="preserve"> – блок-схема работы </w:t>
      </w:r>
      <w:r w:rsidRPr="00830E0F">
        <w:rPr>
          <w:rFonts w:ascii="Arial" w:eastAsia="Times New Roman" w:hAnsi="Arial" w:cs="Arial"/>
          <w:color w:val="FF0000"/>
          <w:sz w:val="24"/>
          <w:szCs w:val="24"/>
          <w:lang w:eastAsia="ru-RU"/>
        </w:rPr>
        <w:t>вспомогательного программного обеспечения для расчета ОРПО и ИБПО</w:t>
      </w:r>
      <w:r w:rsidR="00830E0F" w:rsidRPr="00830E0F">
        <w:rPr>
          <w:rFonts w:ascii="Arial" w:eastAsia="Times New Roman" w:hAnsi="Arial" w:cs="Arial"/>
          <w:color w:val="FF0000"/>
          <w:sz w:val="24"/>
          <w:szCs w:val="24"/>
          <w:lang w:eastAsia="ru-RU"/>
        </w:rPr>
        <w:t xml:space="preserve"> (ЗДЕСЬ ДОЛЖНА БЫТЬ АДЕКВАТНАЯ БЛОК-СХЕМА ПРИЛОЖЕНИЯ)</w:t>
      </w:r>
    </w:p>
    <w:p w:rsidR="00C50670" w:rsidRDefault="009B3ECD" w:rsidP="00D00291">
      <w:pPr>
        <w:spacing w:after="0" w:line="360" w:lineRule="auto"/>
        <w:ind w:firstLine="708"/>
        <w:contextualSpacing/>
        <w:jc w:val="both"/>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В таблицах 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1-1.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 xml:space="preserve">2 приведены значения средних для предприятий Топливной компании ТВЭЛ значений обобщенного риска потенциального облучения, рассчитанного двумя способами: </w:t>
      </w:r>
      <w:r w:rsidR="00C50670" w:rsidRPr="00C50670">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9B3ECD">
        <w:rPr>
          <w:rFonts w:ascii="Arial" w:eastAsia="Times New Roman" w:hAnsi="Arial" w:cs="Arial"/>
          <w:color w:val="70AD47" w:themeColor="accent6"/>
          <w:sz w:val="24"/>
          <w:szCs w:val="24"/>
          <w:lang w:eastAsia="ru-RU"/>
        </w:rPr>
        <w:t xml:space="preserve">и через средний пожизненный </w:t>
      </w:r>
      <w:r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r w:rsidR="00C50670" w:rsidRPr="00C50670">
        <w:rPr>
          <w:rFonts w:ascii="Arial" w:eastAsia="Times New Roman" w:hAnsi="Arial" w:cs="Arial"/>
          <w:color w:val="70AD47" w:themeColor="accent6"/>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(таблицы А1-А7)</w:t>
      </w:r>
      <w:r w:rsidR="0002019C">
        <w:rPr>
          <w:rFonts w:ascii="Arial" w:eastAsia="Times New Roman" w:hAnsi="Arial" w:cs="Arial"/>
          <w:color w:val="70AD47" w:themeColor="accent6"/>
          <w:sz w:val="24"/>
          <w:szCs w:val="24"/>
          <w:lang w:eastAsia="ru-RU"/>
        </w:rPr>
        <w:t>.</w:t>
      </w: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5F0DF2" w:rsidRPr="002817AD" w:rsidRDefault="005F0DF2" w:rsidP="005F0DF2">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1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по пожизненному атрибутивному риску</w:t>
      </w:r>
      <w:r w:rsidR="00A852B9" w:rsidRPr="002817AD">
        <w:rPr>
          <w:rFonts w:ascii="Arial" w:hAnsi="Arial" w:cs="Arial"/>
          <w:color w:val="70AD47" w:themeColor="accent6"/>
          <w:sz w:val="24"/>
          <w:szCs w:val="24"/>
        </w:rPr>
        <w:t xml:space="preserve"> смертности через средний возраст при облучении в половозрастной группе.</w:t>
      </w:r>
    </w:p>
    <w:p w:rsidR="005F0DF2" w:rsidRPr="002817AD" w:rsidRDefault="005F0DF2" w:rsidP="005F0DF2">
      <w:pPr>
        <w:spacing w:after="0"/>
        <w:jc w:val="both"/>
        <w:rPr>
          <w:rFonts w:ascii="Arial" w:hAnsi="Arial" w:cs="Arial"/>
          <w:color w:val="70AD47" w:themeColor="accent6"/>
          <w:sz w:val="24"/>
          <w:szCs w:val="24"/>
        </w:rPr>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4"/>
        <w:gridCol w:w="648"/>
        <w:gridCol w:w="1208"/>
        <w:gridCol w:w="1318"/>
        <w:gridCol w:w="1192"/>
        <w:gridCol w:w="1208"/>
        <w:gridCol w:w="1319"/>
        <w:gridCol w:w="1260"/>
      </w:tblGrid>
      <w:tr w:rsidR="005F0DF2" w:rsidRPr="002817AD" w:rsidTr="00580370">
        <w:trPr>
          <w:trHeight w:val="996"/>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F0DF2" w:rsidRPr="002817AD" w:rsidTr="00580370">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2,46</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2,77E-05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5,23E-05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w:t>
            </w:r>
            <w:r w:rsidR="005F0DF2"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5F0DF2" w:rsidRPr="002817AD">
              <w:rPr>
                <w:rFonts w:ascii="Arial" w:hAnsi="Arial" w:cs="Arial"/>
                <w:color w:val="70AD47" w:themeColor="accent6"/>
                <w:sz w:val="20"/>
                <w:szCs w:val="20"/>
                <w:lang w:eastAsia="ru-RU"/>
              </w:rPr>
              <w:t>1E-05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1,75</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w:t>
            </w:r>
            <w:r w:rsidR="005F0DF2" w:rsidRPr="002817AD">
              <w:rPr>
                <w:rFonts w:ascii="Arial" w:hAnsi="Arial" w:cs="Arial"/>
                <w:color w:val="70AD47" w:themeColor="accent6"/>
                <w:sz w:val="20"/>
                <w:szCs w:val="20"/>
                <w:lang w:eastAsia="ru-RU"/>
              </w:rPr>
              <w:t>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5F0DF2"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31</w:t>
            </w:r>
            <w:r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83</w:t>
            </w:r>
            <w:r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CB3B56" w:rsidRPr="002817AD">
              <w:rPr>
                <w:rFonts w:ascii="Arial" w:hAnsi="Arial" w:cs="Arial"/>
                <w:color w:val="70AD47" w:themeColor="accent6"/>
                <w:sz w:val="20"/>
                <w:szCs w:val="20"/>
                <w:lang w:eastAsia="ru-RU"/>
              </w:rPr>
              <w:t>14</w:t>
            </w:r>
            <w:r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2,18</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5D7F76" w:rsidRPr="002817AD">
              <w:rPr>
                <w:rFonts w:ascii="Arial" w:hAnsi="Arial" w:cs="Arial"/>
                <w:color w:val="70AD47" w:themeColor="accent6"/>
                <w:sz w:val="20"/>
                <w:szCs w:val="20"/>
                <w:lang w:eastAsia="ru-RU"/>
              </w:rPr>
              <w:t>84</w:t>
            </w:r>
            <w:r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5F0DF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02</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8,58</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1,88</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6,00</w:t>
            </w:r>
            <w:r w:rsidR="005F0DF2" w:rsidRPr="002817AD">
              <w:rPr>
                <w:rFonts w:ascii="Arial" w:hAnsi="Arial" w:cs="Arial"/>
                <w:color w:val="70AD47" w:themeColor="accent6"/>
                <w:sz w:val="20"/>
                <w:szCs w:val="20"/>
                <w:lang w:eastAsia="ru-RU"/>
              </w:rPr>
              <w:t>E-08</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1,08</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4,86</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w:t>
            </w:r>
            <w:r w:rsidR="005F0DF2" w:rsidRPr="002817AD">
              <w:rPr>
                <w:rFonts w:ascii="Arial" w:hAnsi="Arial" w:cs="Arial"/>
                <w:color w:val="70AD47" w:themeColor="accent6"/>
                <w:sz w:val="20"/>
                <w:szCs w:val="20"/>
                <w:lang w:eastAsia="ru-RU"/>
              </w:rPr>
              <w:t>E-07</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87</w:t>
            </w:r>
            <w:r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48</w:t>
            </w:r>
            <w:r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w:t>
            </w:r>
            <w:r w:rsidR="005F0DF2"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1,52</w:t>
            </w:r>
            <w:r w:rsidR="005F0DF2"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1,89</w:t>
            </w:r>
            <w:r w:rsidR="005F0DF2"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8,65</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3,12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3,99</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2,39E-05</w:t>
            </w:r>
          </w:p>
        </w:tc>
        <w:tc>
          <w:tcPr>
            <w:tcW w:w="67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2,31E-05</w:t>
            </w:r>
          </w:p>
        </w:tc>
        <w:tc>
          <w:tcPr>
            <w:tcW w:w="63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4,7E-05</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8,39E-05</w:t>
            </w:r>
          </w:p>
        </w:tc>
        <w:tc>
          <w:tcPr>
            <w:tcW w:w="699"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7,31E-05</w:t>
            </w:r>
          </w:p>
        </w:tc>
        <w:tc>
          <w:tcPr>
            <w:tcW w:w="66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1,57E-04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1,93</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4,84</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6,77</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6,91</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1,38</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2,07</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3,94</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6,03</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9,9</w:t>
            </w:r>
            <w:r w:rsidR="0068190A" w:rsidRPr="002817AD">
              <w:rPr>
                <w:rFonts w:ascii="Arial" w:hAnsi="Arial" w:cs="Arial"/>
                <w:color w:val="70AD47" w:themeColor="accent6"/>
                <w:sz w:val="20"/>
                <w:szCs w:val="20"/>
                <w:lang w:eastAsia="ru-RU"/>
              </w:rPr>
              <w:t>7E-05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w:t>
            </w:r>
            <w:r w:rsidR="0068190A" w:rsidRPr="002817AD">
              <w:rPr>
                <w:rFonts w:ascii="Arial" w:hAnsi="Arial" w:cs="Arial"/>
                <w:color w:val="70AD47" w:themeColor="accent6"/>
                <w:sz w:val="20"/>
                <w:szCs w:val="20"/>
                <w:lang w:eastAsia="ru-RU"/>
              </w:rPr>
              <w:t>4E-04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F4561" w:rsidRPr="002817AD">
              <w:rPr>
                <w:rFonts w:ascii="Arial" w:hAnsi="Arial" w:cs="Arial"/>
                <w:color w:val="70AD47" w:themeColor="accent6"/>
                <w:sz w:val="20"/>
                <w:szCs w:val="20"/>
                <w:lang w:eastAsia="ru-RU"/>
              </w:rPr>
              <w:t>46</w:t>
            </w:r>
            <w:r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49</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5,95</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1,33</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92</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353383" w:rsidRPr="002817AD">
              <w:rPr>
                <w:rFonts w:ascii="Arial" w:hAnsi="Arial" w:cs="Arial"/>
                <w:color w:val="70AD47" w:themeColor="accent6"/>
                <w:sz w:val="20"/>
                <w:szCs w:val="20"/>
                <w:lang w:eastAsia="ru-RU"/>
              </w:rPr>
              <w:t>,65</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353383"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2,65E-05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44495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44495E" w:rsidRPr="002817AD">
              <w:rPr>
                <w:rFonts w:ascii="Arial" w:hAnsi="Arial" w:cs="Arial"/>
                <w:color w:val="70AD47" w:themeColor="accent6"/>
                <w:sz w:val="20"/>
                <w:szCs w:val="20"/>
                <w:lang w:eastAsia="ru-RU"/>
              </w:rPr>
              <w:t>04</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4495E"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4,04E-05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3,47</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68190A" w:rsidRPr="002817AD">
              <w:rPr>
                <w:rFonts w:ascii="Arial" w:hAnsi="Arial" w:cs="Arial"/>
                <w:color w:val="70AD47" w:themeColor="accent6"/>
                <w:sz w:val="20"/>
                <w:szCs w:val="20"/>
                <w:lang w:eastAsia="ru-RU"/>
              </w:rPr>
              <w:t>7E-04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3,05</w:t>
            </w:r>
            <w:r w:rsidR="0068190A"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62</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6,31</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2,02E-05</w:t>
            </w:r>
          </w:p>
        </w:tc>
        <w:tc>
          <w:tcPr>
            <w:tcW w:w="67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3,71E-05</w:t>
            </w:r>
          </w:p>
        </w:tc>
        <w:tc>
          <w:tcPr>
            <w:tcW w:w="63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5,72E-05</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5,58E-05</w:t>
            </w:r>
          </w:p>
        </w:tc>
        <w:tc>
          <w:tcPr>
            <w:tcW w:w="699"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0A77DF" w:rsidRPr="002817AD">
              <w:rPr>
                <w:rFonts w:ascii="Arial" w:hAnsi="Arial" w:cs="Arial"/>
                <w:color w:val="70AD47" w:themeColor="accent6"/>
                <w:sz w:val="20"/>
                <w:szCs w:val="20"/>
                <w:lang w:eastAsia="ru-RU"/>
              </w:rPr>
              <w:t>Е-04</w:t>
            </w:r>
          </w:p>
        </w:tc>
        <w:tc>
          <w:tcPr>
            <w:tcW w:w="66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A77DF" w:rsidRPr="002817AD">
              <w:rPr>
                <w:rFonts w:ascii="Arial" w:hAnsi="Arial" w:cs="Arial"/>
                <w:color w:val="70AD47" w:themeColor="accent6"/>
                <w:sz w:val="20"/>
                <w:szCs w:val="20"/>
                <w:lang w:eastAsia="ru-RU"/>
              </w:rPr>
              <w:t>Е-04</w:t>
            </w:r>
          </w:p>
        </w:tc>
      </w:tr>
    </w:tbl>
    <w:p w:rsidR="00580370" w:rsidRPr="00830E0F" w:rsidRDefault="00580370">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580370" w:rsidRPr="002817AD" w:rsidRDefault="00580370" w:rsidP="00580370">
      <w:pPr>
        <w:spacing w:after="0"/>
        <w:jc w:val="both"/>
        <w:rPr>
          <w:rFonts w:ascii="Arial" w:eastAsia="Times New Roman" w:hAnsi="Arial" w:cs="Arial"/>
          <w:color w:val="70AD47" w:themeColor="accent6"/>
          <w:sz w:val="24"/>
          <w:szCs w:val="24"/>
          <w:lang w:eastAsia="ru-RU"/>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2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w:t>
      </w:r>
      <w:r w:rsidRPr="002817AD">
        <w:rPr>
          <w:rFonts w:ascii="Arial" w:eastAsia="Times New Roman" w:hAnsi="Arial" w:cs="Arial"/>
          <w:color w:val="70AD47" w:themeColor="accent6"/>
          <w:sz w:val="24"/>
          <w:szCs w:val="24"/>
          <w:lang w:eastAsia="ru-RU"/>
        </w:rPr>
        <w:t>через средний пожизненный атрибутивный риск смертности в половозрастной группе.</w:t>
      </w:r>
    </w:p>
    <w:p w:rsidR="00580370" w:rsidRPr="002817AD" w:rsidRDefault="00580370" w:rsidP="00580370">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t xml:space="preserve"> </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1"/>
        <w:gridCol w:w="688"/>
        <w:gridCol w:w="1214"/>
        <w:gridCol w:w="1324"/>
        <w:gridCol w:w="1245"/>
        <w:gridCol w:w="1214"/>
        <w:gridCol w:w="1377"/>
        <w:gridCol w:w="1312"/>
      </w:tblGrid>
      <w:tr w:rsidR="00580370" w:rsidRPr="002817AD" w:rsidTr="00E11D54">
        <w:trPr>
          <w:trHeight w:val="960"/>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80370" w:rsidRPr="002817AD" w:rsidTr="00E11D54">
        <w:trPr>
          <w:trHeight w:val="92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3,68E-05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9,24E-05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E267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E267E"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86</w:t>
            </w:r>
            <w:r w:rsidR="000E267E"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3,85E-05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6,27E-05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2E43A8"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2E43A8" w:rsidRPr="002817AD">
              <w:rPr>
                <w:rFonts w:ascii="Arial" w:hAnsi="Arial" w:cs="Arial"/>
                <w:color w:val="70AD47" w:themeColor="accent6"/>
                <w:sz w:val="20"/>
                <w:szCs w:val="20"/>
                <w:lang w:eastAsia="ru-RU"/>
              </w:rPr>
              <w:t>E-04</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2E43A8"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14</w:t>
            </w:r>
            <w:r w:rsidR="002E43A8"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1,92E-05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5,42E-05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7,61E-05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25</w:t>
            </w:r>
            <w:r w:rsidR="00F90B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F90B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F90B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9,36E-06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1,09E-06</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4,26E-05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2,25E-06</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57</w:t>
            </w:r>
            <w:r w:rsidR="008700B3"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8700B3">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w:t>
            </w:r>
            <w:r w:rsidR="008700B3"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22</w:t>
            </w:r>
            <w:r w:rsidR="000C0130"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99</w:t>
            </w:r>
            <w:r w:rsidR="000C0130"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2,11E-05</w:t>
            </w:r>
          </w:p>
        </w:tc>
        <w:tc>
          <w:tcPr>
            <w:tcW w:w="67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4,33E-05</w:t>
            </w:r>
          </w:p>
        </w:tc>
        <w:tc>
          <w:tcPr>
            <w:tcW w:w="63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6,44E-05</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7,4E-05</w:t>
            </w:r>
          </w:p>
        </w:tc>
        <w:tc>
          <w:tcPr>
            <w:tcW w:w="70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38</w:t>
            </w:r>
            <w:r w:rsidR="00BF026F"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BF026F"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1,69E-05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7,26E-05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D033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D033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19</w:t>
            </w:r>
            <w:r w:rsidR="00D033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9,74E-05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5,93E-05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w:t>
            </w:r>
            <w:r w:rsidR="00DA6567"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1,29E-05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5,16E-05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46</w:t>
            </w:r>
            <w:r w:rsidR="00FD62D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FD62D2"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9315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44</w:t>
            </w:r>
            <w:r w:rsidR="0009315A"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74</w:t>
            </w:r>
            <w:r w:rsidR="0009315A" w:rsidRPr="002817AD">
              <w:rPr>
                <w:rFonts w:ascii="Arial" w:hAnsi="Arial" w:cs="Arial"/>
                <w:color w:val="70AD47" w:themeColor="accent6"/>
                <w:sz w:val="20"/>
                <w:szCs w:val="20"/>
                <w:lang w:eastAsia="ru-RU"/>
              </w:rPr>
              <w:t xml:space="preserve"> 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09315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9315A"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1,77E-05</w:t>
            </w:r>
          </w:p>
        </w:tc>
        <w:tc>
          <w:tcPr>
            <w:tcW w:w="67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6,68E-05</w:t>
            </w:r>
          </w:p>
        </w:tc>
        <w:tc>
          <w:tcPr>
            <w:tcW w:w="63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8,45E-05</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4,92E-05</w:t>
            </w:r>
          </w:p>
        </w:tc>
        <w:tc>
          <w:tcPr>
            <w:tcW w:w="70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11</w:t>
            </w:r>
            <w:r w:rsidR="00CB005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CB0052" w:rsidRPr="002817AD">
              <w:rPr>
                <w:rFonts w:ascii="Arial" w:hAnsi="Arial" w:cs="Arial"/>
                <w:color w:val="70AD47" w:themeColor="accent6"/>
                <w:sz w:val="20"/>
                <w:szCs w:val="20"/>
                <w:lang w:eastAsia="ru-RU"/>
              </w:rPr>
              <w:t>E-04</w:t>
            </w:r>
          </w:p>
        </w:tc>
      </w:tr>
    </w:tbl>
    <w:p w:rsidR="00C72CB7" w:rsidRDefault="00C72CB7"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11105E">
      <w:pPr>
        <w:spacing w:after="0" w:line="360" w:lineRule="auto"/>
        <w:ind w:firstLine="708"/>
        <w:jc w:val="both"/>
        <w:rPr>
          <w:rFonts w:ascii="Arial" w:eastAsia="Times New Roman" w:hAnsi="Arial" w:cs="Arial"/>
          <w:color w:val="70AD47" w:themeColor="accent6"/>
          <w:sz w:val="24"/>
          <w:szCs w:val="24"/>
          <w:lang w:eastAsia="ru-RU"/>
        </w:rPr>
      </w:pPr>
      <w:r w:rsidRPr="00EA4CBD">
        <w:rPr>
          <w:rFonts w:ascii="Arial" w:hAnsi="Arial" w:cs="Arial"/>
          <w:color w:val="70AD47" w:themeColor="accent6"/>
          <w:sz w:val="24"/>
          <w:szCs w:val="24"/>
        </w:rPr>
        <w:lastRenderedPageBreak/>
        <w:t xml:space="preserve">Анализ полученных результатов показал, что </w:t>
      </w:r>
      <w:r w:rsidR="009261B3">
        <w:rPr>
          <w:rFonts w:ascii="Arial" w:eastAsia="Times New Roman" w:hAnsi="Arial" w:cs="Arial"/>
          <w:color w:val="70AD47" w:themeColor="accent6"/>
          <w:sz w:val="24"/>
          <w:szCs w:val="24"/>
          <w:lang w:eastAsia="ru-RU"/>
        </w:rPr>
        <w:t>на всех предприятиях Топливной компании ТВЭЛ, кроме предприятия ЧМЗ</w:t>
      </w:r>
      <w:r w:rsidRPr="00EA4CBD">
        <w:rPr>
          <w:rFonts w:ascii="Arial" w:eastAsia="Times New Roman" w:hAnsi="Arial" w:cs="Arial"/>
          <w:color w:val="70AD47" w:themeColor="accent6"/>
          <w:sz w:val="24"/>
          <w:szCs w:val="24"/>
          <w:lang w:eastAsia="ru-RU"/>
        </w:rPr>
        <w:t>,</w:t>
      </w:r>
      <w:r w:rsidR="00DF08C8">
        <w:rPr>
          <w:rFonts w:ascii="Arial" w:eastAsia="Times New Roman" w:hAnsi="Arial" w:cs="Arial"/>
          <w:color w:val="70AD47" w:themeColor="accent6"/>
          <w:sz w:val="24"/>
          <w:szCs w:val="24"/>
          <w:lang w:eastAsia="ru-RU"/>
        </w:rPr>
        <w:t xml:space="preserve"> суммарное</w:t>
      </w:r>
      <w:r w:rsidRPr="00EA4CBD">
        <w:rPr>
          <w:rFonts w:ascii="Arial" w:hAnsi="Arial" w:cs="Arial"/>
          <w:color w:val="70AD47" w:themeColor="accent6"/>
          <w:sz w:val="24"/>
          <w:szCs w:val="24"/>
        </w:rPr>
        <w:t xml:space="preserve"> сре</w:t>
      </w:r>
      <w:r w:rsidR="00EA4CBD">
        <w:rPr>
          <w:rFonts w:ascii="Arial" w:hAnsi="Arial" w:cs="Arial"/>
          <w:color w:val="70AD47" w:themeColor="accent6"/>
          <w:sz w:val="24"/>
          <w:szCs w:val="24"/>
        </w:rPr>
        <w:t>днее значение ОРПО, рассчитанное</w:t>
      </w:r>
      <w:r w:rsidR="00C71DDA">
        <w:rPr>
          <w:rFonts w:ascii="Arial" w:hAnsi="Arial" w:cs="Arial"/>
          <w:color w:val="70AD47" w:themeColor="accent6"/>
          <w:sz w:val="24"/>
          <w:szCs w:val="24"/>
        </w:rPr>
        <w:t xml:space="preserve"> и</w:t>
      </w:r>
      <w:r w:rsidRPr="00EA4CBD">
        <w:rPr>
          <w:rFonts w:ascii="Arial" w:hAnsi="Arial" w:cs="Arial"/>
          <w:color w:val="70AD47" w:themeColor="accent6"/>
          <w:sz w:val="24"/>
          <w:szCs w:val="24"/>
        </w:rPr>
        <w:t xml:space="preserve"> </w:t>
      </w:r>
      <w:r w:rsidRPr="00EA4CBD">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EA4CBD">
        <w:rPr>
          <w:rFonts w:ascii="Arial" w:hAnsi="Arial" w:cs="Arial"/>
          <w:color w:val="70AD47" w:themeColor="accent6"/>
          <w:sz w:val="24"/>
          <w:szCs w:val="24"/>
        </w:rPr>
        <w:t>облучения персонала</w:t>
      </w:r>
      <w:r w:rsidR="00C71DDA">
        <w:rPr>
          <w:rFonts w:ascii="Arial" w:hAnsi="Arial" w:cs="Arial"/>
          <w:color w:val="70AD47" w:themeColor="accent6"/>
          <w:sz w:val="24"/>
          <w:szCs w:val="24"/>
        </w:rPr>
        <w:t xml:space="preserve">, и с использованием </w:t>
      </w:r>
      <w:r w:rsidR="00C71DDA" w:rsidRPr="00C71DDA">
        <w:rPr>
          <w:rFonts w:ascii="Arial" w:eastAsia="Times New Roman" w:hAnsi="Arial" w:cs="Arial"/>
          <w:color w:val="70AD47" w:themeColor="accent6"/>
          <w:sz w:val="24"/>
          <w:szCs w:val="24"/>
          <w:lang w:eastAsia="ru-RU"/>
        </w:rPr>
        <w:t>среднего пожизненного атрибутивного риска сме</w:t>
      </w:r>
      <w:r w:rsidR="00C71DDA">
        <w:rPr>
          <w:rFonts w:ascii="Arial" w:eastAsia="Times New Roman" w:hAnsi="Arial" w:cs="Arial"/>
          <w:color w:val="70AD47" w:themeColor="accent6"/>
          <w:sz w:val="24"/>
          <w:szCs w:val="24"/>
          <w:lang w:eastAsia="ru-RU"/>
        </w:rPr>
        <w:t>ртности в половозрастной группе</w:t>
      </w:r>
      <w:r w:rsidR="00EA4CBD" w:rsidRPr="00EA4CBD">
        <w:rPr>
          <w:rFonts w:ascii="Arial" w:hAnsi="Arial" w:cs="Arial"/>
          <w:color w:val="70AD47" w:themeColor="accent6"/>
          <w:sz w:val="24"/>
          <w:szCs w:val="24"/>
        </w:rPr>
        <w:t xml:space="preserve"> за </w:t>
      </w:r>
      <w:proofErr w:type="spellStart"/>
      <w:r w:rsidR="00EA4CBD" w:rsidRPr="00EA4CBD">
        <w:rPr>
          <w:rFonts w:ascii="Arial" w:hAnsi="Arial" w:cs="Arial"/>
          <w:color w:val="70AD47" w:themeColor="accent6"/>
          <w:sz w:val="24"/>
          <w:szCs w:val="24"/>
        </w:rPr>
        <w:t>референсный</w:t>
      </w:r>
      <w:proofErr w:type="spellEnd"/>
      <w:r w:rsidR="00EA4CBD" w:rsidRPr="00EA4CBD">
        <w:rPr>
          <w:rFonts w:ascii="Arial" w:hAnsi="Arial" w:cs="Arial"/>
          <w:color w:val="70AD47" w:themeColor="accent6"/>
          <w:sz w:val="24"/>
          <w:szCs w:val="24"/>
        </w:rPr>
        <w:t xml:space="preserve"> период времени, равный 5 годам, не превышает граничное значение </w:t>
      </w:r>
      <w:r w:rsidR="00EA4CBD" w:rsidRPr="00EA4CBD">
        <w:rPr>
          <w:rFonts w:ascii="Arial" w:eastAsia="Times New Roman" w:hAnsi="Arial" w:cs="Arial"/>
          <w:color w:val="70AD47" w:themeColor="accent6"/>
          <w:sz w:val="24"/>
          <w:szCs w:val="24"/>
          <w:lang w:eastAsia="ru-RU"/>
        </w:rPr>
        <w:t>2,0</w:t>
      </w:r>
      <w:r w:rsidR="00EA4CBD" w:rsidRPr="00EA4CBD">
        <w:rPr>
          <w:rFonts w:ascii="Arial" w:eastAsia="Times New Roman" w:hAnsi="Arial" w:cs="Arial"/>
          <w:color w:val="70AD47" w:themeColor="accent6"/>
          <w:sz w:val="24"/>
          <w:szCs w:val="24"/>
          <w:lang w:eastAsia="ru-RU"/>
        </w:rPr>
        <w:sym w:font="Symbol" w:char="F0B4"/>
      </w:r>
      <w:r w:rsidR="00EA4CBD" w:rsidRPr="00EA4CBD">
        <w:rPr>
          <w:rFonts w:ascii="Arial" w:eastAsia="Times New Roman" w:hAnsi="Arial" w:cs="Arial"/>
          <w:color w:val="70AD47" w:themeColor="accent6"/>
          <w:sz w:val="24"/>
          <w:szCs w:val="24"/>
          <w:lang w:eastAsia="ru-RU"/>
        </w:rPr>
        <w:t>10</w:t>
      </w:r>
      <w:r w:rsidR="00EA4CBD" w:rsidRPr="00EA4CBD">
        <w:rPr>
          <w:rFonts w:ascii="Arial" w:eastAsia="Times New Roman" w:hAnsi="Arial" w:cs="Arial"/>
          <w:color w:val="70AD47" w:themeColor="accent6"/>
          <w:sz w:val="24"/>
          <w:szCs w:val="24"/>
          <w:vertAlign w:val="superscript"/>
          <w:lang w:eastAsia="ru-RU"/>
        </w:rPr>
        <w:t>-4</w:t>
      </w:r>
      <w:r w:rsidR="00EA4CBD" w:rsidRPr="00EA4CBD">
        <w:rPr>
          <w:rFonts w:ascii="Arial" w:eastAsia="Times New Roman" w:hAnsi="Arial" w:cs="Arial"/>
          <w:color w:val="70AD47" w:themeColor="accent6"/>
          <w:sz w:val="24"/>
          <w:szCs w:val="24"/>
          <w:lang w:eastAsia="ru-RU"/>
        </w:rPr>
        <w:t xml:space="preserve"> год</w:t>
      </w:r>
      <w:r w:rsidR="00EA4CBD" w:rsidRPr="00EA4CBD">
        <w:rPr>
          <w:rFonts w:ascii="Arial" w:eastAsia="Times New Roman" w:hAnsi="Arial" w:cs="Arial"/>
          <w:color w:val="70AD47" w:themeColor="accent6"/>
          <w:sz w:val="24"/>
          <w:szCs w:val="24"/>
          <w:vertAlign w:val="superscript"/>
          <w:lang w:eastAsia="ru-RU"/>
        </w:rPr>
        <w:t>-1</w:t>
      </w:r>
      <w:r w:rsidR="00EA4CBD" w:rsidRPr="00EA4CBD">
        <w:rPr>
          <w:rFonts w:ascii="Arial" w:eastAsia="Times New Roman" w:hAnsi="Arial" w:cs="Arial"/>
          <w:color w:val="70AD47" w:themeColor="accent6"/>
          <w:sz w:val="24"/>
          <w:szCs w:val="24"/>
          <w:lang w:eastAsia="ru-RU"/>
        </w:rPr>
        <w:t xml:space="preserve">. Аналогичная ситуация для значения ОРПО, рассчитанного </w:t>
      </w:r>
      <w:r w:rsidR="00EA4CBD">
        <w:rPr>
          <w:rFonts w:ascii="Arial" w:hAnsi="Arial" w:cs="Arial"/>
          <w:color w:val="70AD47" w:themeColor="accent6"/>
          <w:sz w:val="24"/>
          <w:szCs w:val="24"/>
        </w:rPr>
        <w:t xml:space="preserve">через </w:t>
      </w:r>
      <w:r w:rsidR="00EA4CBD" w:rsidRPr="009B3ECD">
        <w:rPr>
          <w:rFonts w:ascii="Arial" w:eastAsia="Times New Roman" w:hAnsi="Arial" w:cs="Arial"/>
          <w:color w:val="70AD47" w:themeColor="accent6"/>
          <w:sz w:val="24"/>
          <w:szCs w:val="24"/>
          <w:lang w:eastAsia="ru-RU"/>
        </w:rPr>
        <w:t xml:space="preserve">средний пожизненный </w:t>
      </w:r>
      <w:r w:rsidR="00EA4CBD"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p>
    <w:p w:rsidR="000C5A43" w:rsidRDefault="00DF08C8" w:rsidP="0011105E">
      <w:p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ab/>
        <w:t>На предприятии ЧМЗ наблюдается следующая ситуация:</w:t>
      </w:r>
    </w:p>
    <w:p w:rsidR="00DF08C8" w:rsidRP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sidRPr="00DF08C8">
        <w:rPr>
          <w:rFonts w:ascii="Arial" w:eastAsia="Times New Roman" w:hAnsi="Arial" w:cs="Arial"/>
          <w:color w:val="70AD47" w:themeColor="accent6"/>
          <w:sz w:val="24"/>
          <w:szCs w:val="24"/>
          <w:lang w:eastAsia="ru-RU"/>
        </w:rPr>
        <w:t xml:space="preserve">Для работников мужского пола персонала предприятия ЧМЗ суммарное среднее значение ОРПО </w:t>
      </w:r>
      <w:r w:rsidRPr="00DF08C8">
        <w:rPr>
          <w:rFonts w:ascii="Arial" w:hAnsi="Arial" w:cs="Arial"/>
          <w:color w:val="70AD47" w:themeColor="accent6"/>
          <w:sz w:val="24"/>
          <w:szCs w:val="24"/>
        </w:rPr>
        <w:t xml:space="preserve">превышает 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sidRPr="00DF08C8">
        <w:rPr>
          <w:rFonts w:ascii="Arial" w:eastAsia="Times New Roman" w:hAnsi="Arial" w:cs="Arial"/>
          <w:color w:val="70AD47" w:themeColor="accent6"/>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 xml:space="preserve">Для работников женского пола персонала предприятия ЧМЗ суммарное значение ОРПО превышает </w:t>
      </w:r>
      <w:r w:rsidRPr="00DF08C8">
        <w:rPr>
          <w:rFonts w:ascii="Arial" w:hAnsi="Arial" w:cs="Arial"/>
          <w:color w:val="70AD47" w:themeColor="accent6"/>
          <w:sz w:val="24"/>
          <w:szCs w:val="24"/>
        </w:rPr>
        <w:t xml:space="preserve">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Pr>
          <w:rFonts w:ascii="Arial" w:eastAsia="Times New Roman" w:hAnsi="Arial" w:cs="Arial"/>
          <w:color w:val="70AD47" w:themeColor="accent6"/>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4A4799">
        <w:rPr>
          <w:rFonts w:ascii="Arial" w:eastAsia="Times New Roman" w:hAnsi="Arial" w:cs="Arial"/>
          <w:color w:val="70AD47" w:themeColor="accent6"/>
          <w:sz w:val="24"/>
          <w:szCs w:val="24"/>
          <w:lang w:eastAsia="ru-RU"/>
        </w:rPr>
        <w:t>Консервативная оценка показывает, что ОРПО, рассчитанный по</w:t>
      </w:r>
      <w:r w:rsidRPr="004A4799">
        <w:rPr>
          <w:rFonts w:ascii="Arial" w:hAnsi="Arial" w:cs="Arial"/>
          <w:color w:val="70AD47" w:themeColor="accent6"/>
          <w:sz w:val="24"/>
          <w:szCs w:val="24"/>
        </w:rPr>
        <w:t xml:space="preserve"> верхней</w:t>
      </w:r>
      <w:r w:rsidR="00B14167">
        <w:rPr>
          <w:rFonts w:ascii="Arial" w:hAnsi="Arial" w:cs="Arial"/>
          <w:color w:val="70AD47" w:themeColor="accent6"/>
          <w:sz w:val="24"/>
          <w:szCs w:val="24"/>
        </w:rPr>
        <w:t xml:space="preserve"> границе</w:t>
      </w:r>
      <w:r w:rsidRPr="004A4799">
        <w:rPr>
          <w:rFonts w:ascii="Arial" w:hAnsi="Arial" w:cs="Arial"/>
          <w:color w:val="70AD47" w:themeColor="accent6"/>
          <w:sz w:val="24"/>
          <w:szCs w:val="24"/>
        </w:rPr>
        <w:t xml:space="preserve"> 95% ДИ </w:t>
      </w:r>
      <w:r w:rsidRPr="004A4799">
        <w:rPr>
          <w:rFonts w:ascii="Arial" w:eastAsia="Times New Roman" w:hAnsi="Arial" w:cs="Arial"/>
          <w:color w:val="70AD47" w:themeColor="accent6"/>
          <w:sz w:val="24"/>
          <w:szCs w:val="24"/>
          <w:lang w:eastAsia="ru-RU"/>
        </w:rPr>
        <w:t xml:space="preserve">для среднего значения </w:t>
      </w:r>
      <w:r w:rsidRPr="004A4799">
        <w:rPr>
          <w:rFonts w:ascii="Arial" w:hAnsi="Arial" w:cs="Arial"/>
          <w:color w:val="70AD47" w:themeColor="accent6"/>
          <w:sz w:val="24"/>
          <w:szCs w:val="24"/>
        </w:rPr>
        <w:t xml:space="preserve">годовых эффективных доз облучения, практически во всех случаях превышает величину </w:t>
      </w:r>
      <w:r w:rsidRPr="004A4799">
        <w:rPr>
          <w:rFonts w:ascii="Arial" w:eastAsia="Times New Roman" w:hAnsi="Arial" w:cs="Arial"/>
          <w:color w:val="70AD47" w:themeColor="accent6"/>
          <w:sz w:val="24"/>
          <w:szCs w:val="24"/>
          <w:lang w:eastAsia="ru-RU"/>
        </w:rPr>
        <w:t>2,0</w:t>
      </w:r>
      <w:r w:rsidRPr="004A4799">
        <w:rPr>
          <w:color w:val="70AD47" w:themeColor="accent6"/>
          <w:lang w:eastAsia="ru-RU"/>
        </w:rPr>
        <w:sym w:font="Symbol" w:char="F0B4"/>
      </w:r>
      <w:r w:rsidRPr="004A4799">
        <w:rPr>
          <w:rFonts w:ascii="Arial" w:eastAsia="Times New Roman" w:hAnsi="Arial" w:cs="Arial"/>
          <w:color w:val="70AD47" w:themeColor="accent6"/>
          <w:sz w:val="24"/>
          <w:szCs w:val="24"/>
          <w:lang w:eastAsia="ru-RU"/>
        </w:rPr>
        <w:t>10</w:t>
      </w:r>
      <w:r w:rsidRPr="004A4799">
        <w:rPr>
          <w:rFonts w:ascii="Arial" w:eastAsia="Times New Roman" w:hAnsi="Arial" w:cs="Arial"/>
          <w:color w:val="70AD47" w:themeColor="accent6"/>
          <w:sz w:val="24"/>
          <w:szCs w:val="24"/>
          <w:vertAlign w:val="superscript"/>
          <w:lang w:eastAsia="ru-RU"/>
        </w:rPr>
        <w:t>-4</w:t>
      </w:r>
      <w:r w:rsidRPr="004A4799">
        <w:rPr>
          <w:rFonts w:ascii="Arial" w:eastAsia="Times New Roman" w:hAnsi="Arial" w:cs="Arial"/>
          <w:color w:val="70AD47" w:themeColor="accent6"/>
          <w:sz w:val="24"/>
          <w:szCs w:val="24"/>
          <w:lang w:eastAsia="ru-RU"/>
        </w:rPr>
        <w:t xml:space="preserve"> год</w:t>
      </w:r>
      <w:r w:rsidRPr="004A4799">
        <w:rPr>
          <w:rFonts w:ascii="Arial" w:eastAsia="Times New Roman" w:hAnsi="Arial" w:cs="Arial"/>
          <w:color w:val="70AD47" w:themeColor="accent6"/>
          <w:sz w:val="24"/>
          <w:szCs w:val="24"/>
          <w:vertAlign w:val="superscript"/>
          <w:lang w:eastAsia="ru-RU"/>
        </w:rPr>
        <w:t>-1</w:t>
      </w:r>
      <w:r w:rsidRPr="004A4799">
        <w:rPr>
          <w:rFonts w:ascii="Arial" w:eastAsia="Times New Roman" w:hAnsi="Arial" w:cs="Arial"/>
          <w:color w:val="70AD47" w:themeColor="accent6"/>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Pr>
          <w:rFonts w:ascii="Arial" w:eastAsia="Times New Roman" w:hAnsi="Arial" w:cs="Arial"/>
          <w:color w:val="70AD47" w:themeColor="accent6"/>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Default="00D8040B" w:rsidP="00DF08C8">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1.2</w:t>
      </w:r>
      <w:r w:rsidRPr="00B02808">
        <w:rPr>
          <w:rFonts w:ascii="Arial" w:eastAsia="Times New Roman" w:hAnsi="Arial" w:cs="Arial"/>
          <w:sz w:val="32"/>
          <w:szCs w:val="32"/>
          <w:lang w:eastAsia="ru-RU"/>
        </w:rPr>
        <w:tab/>
      </w:r>
      <w:r w:rsidR="00212F14">
        <w:rPr>
          <w:rFonts w:ascii="Arial" w:eastAsia="Times New Roman" w:hAnsi="Arial" w:cs="Arial"/>
          <w:sz w:val="32"/>
          <w:szCs w:val="32"/>
          <w:lang w:eastAsia="ru-RU"/>
        </w:rPr>
        <w:t>Оценка</w:t>
      </w:r>
      <w:r>
        <w:rPr>
          <w:rFonts w:ascii="Arial" w:eastAsia="Times New Roman" w:hAnsi="Arial" w:cs="Arial"/>
          <w:sz w:val="32"/>
          <w:szCs w:val="32"/>
          <w:lang w:eastAsia="ru-RU"/>
        </w:rPr>
        <w:t xml:space="preserve"> </w:t>
      </w:r>
      <w:r w:rsidR="00212F14">
        <w:rPr>
          <w:rFonts w:ascii="Arial" w:eastAsia="Times New Roman" w:hAnsi="Arial" w:cs="Arial"/>
          <w:sz w:val="32"/>
          <w:szCs w:val="32"/>
          <w:lang w:eastAsia="ru-RU"/>
        </w:rPr>
        <w:t>текущего ИБПО по предприятиям Топливной компании ТВЭЛ</w:t>
      </w:r>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105956" w:rsidRDefault="00C71DDA" w:rsidP="0010595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 xml:space="preserve">Для удобства дальнейшего анализа введем наименования для </w:t>
      </w:r>
      <w:r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Pr="0016008F">
        <w:rPr>
          <w:rFonts w:ascii="Arial" w:hAnsi="Arial" w:cs="Arial"/>
          <w:sz w:val="24"/>
          <w:szCs w:val="24"/>
        </w:rPr>
        <w:t>облучения половозрастных групп, обозначим как «</w:t>
      </w:r>
      <w:r w:rsidRPr="0016008F">
        <w:rPr>
          <w:rFonts w:ascii="Arial" w:hAnsi="Arial" w:cs="Arial"/>
          <w:b/>
          <w:sz w:val="24"/>
          <w:szCs w:val="24"/>
        </w:rPr>
        <w:t>Метод А»</w:t>
      </w:r>
      <w:r w:rsidRPr="0016008F">
        <w:rPr>
          <w:rFonts w:ascii="Arial" w:hAnsi="Arial" w:cs="Arial"/>
          <w:sz w:val="24"/>
          <w:szCs w:val="24"/>
        </w:rPr>
        <w:t>, а метод, использующий средн</w:t>
      </w:r>
      <w:r w:rsidR="005B507D" w:rsidRPr="0016008F">
        <w:rPr>
          <w:rFonts w:ascii="Arial" w:hAnsi="Arial" w:cs="Arial"/>
          <w:sz w:val="24"/>
          <w:szCs w:val="24"/>
        </w:rPr>
        <w:t xml:space="preserve">ий </w:t>
      </w:r>
      <w:r w:rsidR="005B507D" w:rsidRPr="0016008F">
        <w:rPr>
          <w:rFonts w:ascii="Arial" w:eastAsia="Times New Roman" w:hAnsi="Arial" w:cs="Arial"/>
          <w:sz w:val="24"/>
          <w:szCs w:val="24"/>
          <w:lang w:eastAsia="ru-RU"/>
        </w:rPr>
        <w:t>пожизненный атрибутивный</w:t>
      </w:r>
      <w:r w:rsidR="005B507D">
        <w:rPr>
          <w:rFonts w:ascii="Arial" w:eastAsia="Times New Roman" w:hAnsi="Arial" w:cs="Arial"/>
          <w:sz w:val="24"/>
          <w:szCs w:val="24"/>
          <w:lang w:eastAsia="ru-RU"/>
        </w:rPr>
        <w:t xml:space="preserve"> риск смертности в половозрастной группе – как </w:t>
      </w:r>
      <w:r w:rsidR="005B507D" w:rsidRPr="005B507D">
        <w:rPr>
          <w:rFonts w:ascii="Arial" w:eastAsia="Times New Roman" w:hAnsi="Arial" w:cs="Arial"/>
          <w:b/>
          <w:sz w:val="24"/>
          <w:szCs w:val="24"/>
          <w:lang w:eastAsia="ru-RU"/>
        </w:rPr>
        <w:t>«Метод Б»</w:t>
      </w:r>
      <w:r w:rsidR="005B507D">
        <w:rPr>
          <w:rFonts w:ascii="Arial" w:eastAsia="Times New Roman" w:hAnsi="Arial" w:cs="Arial"/>
          <w:sz w:val="24"/>
          <w:szCs w:val="24"/>
          <w:lang w:eastAsia="ru-RU"/>
        </w:rPr>
        <w:t>.</w:t>
      </w:r>
    </w:p>
    <w:p w:rsidR="00FB758F" w:rsidRDefault="007F7661" w:rsidP="00105956">
      <w:pPr>
        <w:spacing w:after="0" w:line="360" w:lineRule="auto"/>
        <w:ind w:firstLine="708"/>
        <w:contextualSpacing/>
        <w:jc w:val="both"/>
        <w:rPr>
          <w:rFonts w:ascii="Arial" w:eastAsia="Times New Roman" w:hAnsi="Arial" w:cs="Arial"/>
          <w:kern w:val="18"/>
          <w:sz w:val="24"/>
          <w:szCs w:val="24"/>
          <w:lang w:eastAsia="ru-RU"/>
        </w:rPr>
      </w:pPr>
      <w:r w:rsidRPr="00CD0F14">
        <w:rPr>
          <w:rFonts w:ascii="Arial" w:eastAsia="Times New Roman" w:hAnsi="Arial" w:cs="Arial"/>
          <w:color w:val="FF0000"/>
          <w:kern w:val="18"/>
          <w:sz w:val="24"/>
          <w:szCs w:val="24"/>
          <w:lang w:eastAsia="ru-RU"/>
        </w:rPr>
        <w:t>Н</w:t>
      </w:r>
      <w:r w:rsidR="00CD0F14" w:rsidRPr="00CD0F14">
        <w:rPr>
          <w:rFonts w:ascii="Arial" w:eastAsia="Times New Roman" w:hAnsi="Arial" w:cs="Arial"/>
          <w:color w:val="FF0000"/>
          <w:kern w:val="18"/>
          <w:sz w:val="24"/>
          <w:szCs w:val="24"/>
          <w:lang w:eastAsia="ru-RU"/>
        </w:rPr>
        <w:t>а рисунках 1.2.1-1.2.10</w:t>
      </w:r>
      <w:r w:rsidR="003B784A">
        <w:rPr>
          <w:rFonts w:ascii="Arial" w:eastAsia="Times New Roman" w:hAnsi="Arial" w:cs="Arial"/>
          <w:kern w:val="18"/>
          <w:sz w:val="24"/>
          <w:szCs w:val="24"/>
          <w:lang w:eastAsia="ru-RU"/>
        </w:rPr>
        <w:t xml:space="preserve"> показаны зависимости величин ИБПО, рассчитанных двумя методами, </w:t>
      </w:r>
      <w:r w:rsidR="00566E55">
        <w:rPr>
          <w:rFonts w:ascii="Arial" w:eastAsia="Times New Roman" w:hAnsi="Arial" w:cs="Arial"/>
          <w:kern w:val="18"/>
          <w:sz w:val="24"/>
          <w:szCs w:val="24"/>
          <w:lang w:eastAsia="ru-RU"/>
        </w:rPr>
        <w:t>от</w:t>
      </w:r>
      <w:r w:rsidR="003B784A">
        <w:rPr>
          <w:rFonts w:ascii="Arial" w:eastAsia="Times New Roman" w:hAnsi="Arial" w:cs="Arial"/>
          <w:kern w:val="18"/>
          <w:sz w:val="24"/>
          <w:szCs w:val="24"/>
          <w:lang w:eastAsia="ru-RU"/>
        </w:rPr>
        <w:t xml:space="preserve"> половозрастных групп на предприятиях Топливной компании ТВЭЛ. На рисунках также отражено сравнение консервативных (максимальных) оценок ИБПО, рассчитанных на основе верхней границы 95% доверительного интервала (ДИ) обобщенного риска потенциального облучения персонала.</w:t>
      </w:r>
    </w:p>
    <w:p w:rsidR="002060F9" w:rsidRPr="007C5900" w:rsidRDefault="002060F9" w:rsidP="002060F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Аналогично расчету среднего значения ОРПО для предприятия в целом, индекс безопас</w:t>
      </w:r>
      <w:r>
        <w:rPr>
          <w:rFonts w:ascii="Arial" w:eastAsia="Times New Roman" w:hAnsi="Arial" w:cs="Arial"/>
          <w:sz w:val="24"/>
          <w:szCs w:val="24"/>
          <w:lang w:eastAsia="ru-RU"/>
        </w:rPr>
        <w:t>ности потенциального облучения</w:t>
      </w:r>
      <w:r w:rsidRPr="007C5900">
        <w:rPr>
          <w:rFonts w:ascii="Arial" w:eastAsia="Times New Roman" w:hAnsi="Arial" w:cs="Arial"/>
          <w:sz w:val="24"/>
          <w:szCs w:val="24"/>
          <w:lang w:eastAsia="ru-RU"/>
        </w:rPr>
        <w:t xml:space="preserve"> на предприятии рассчитывался как взвешенное среднее значение ИБПО всех возрастных групп, где в качестве весов использовалась численность возрастной группы:</w:t>
      </w:r>
    </w:p>
    <w:p w:rsidR="002060F9" w:rsidRPr="007C5900" w:rsidRDefault="002060F9" w:rsidP="002060F9">
      <w:pPr>
        <w:tabs>
          <w:tab w:val="left" w:pos="8505"/>
        </w:tabs>
        <w:spacing w:line="360" w:lineRule="auto"/>
        <w:ind w:firstLine="709"/>
        <w:contextualSpacing/>
        <w:jc w:val="both"/>
        <w:rPr>
          <w:rFonts w:ascii="Arial" w:hAnsi="Arial" w:cs="Arial"/>
          <w:sz w:val="24"/>
          <w:szCs w:val="24"/>
        </w:rPr>
      </w:pPr>
      <w:r w:rsidRPr="007C5900">
        <w:rPr>
          <w:rFonts w:ascii="Arial" w:hAnsi="Arial" w:cs="Arial"/>
          <w:position w:val="-28"/>
          <w:sz w:val="24"/>
          <w:szCs w:val="24"/>
        </w:rPr>
        <w:object w:dxaOrig="2860" w:dyaOrig="680">
          <v:shape id="_x0000_i1032" type="#_x0000_t75" style="width:2in;height:33.3pt" o:ole="">
            <v:imagedata r:id="rId25" o:title=""/>
          </v:shape>
          <o:OLEObject Type="Embed" ProgID="Equation.3" ShapeID="_x0000_i1032" DrawAspect="Content" ObjectID="_1502886314" r:id="rId26"/>
        </w:object>
      </w:r>
      <w:r>
        <w:rPr>
          <w:rFonts w:ascii="Arial" w:hAnsi="Arial" w:cs="Arial"/>
          <w:sz w:val="24"/>
          <w:szCs w:val="24"/>
        </w:rPr>
        <w:t>,</w:t>
      </w:r>
      <w:r>
        <w:rPr>
          <w:rFonts w:ascii="Arial" w:hAnsi="Arial" w:cs="Arial"/>
          <w:sz w:val="24"/>
          <w:szCs w:val="24"/>
        </w:rPr>
        <w:tab/>
        <w:t>(1.2.1</w:t>
      </w:r>
      <w:r w:rsidRPr="007C5900">
        <w:rPr>
          <w:rFonts w:ascii="Arial" w:hAnsi="Arial" w:cs="Arial"/>
          <w:sz w:val="24"/>
          <w:szCs w:val="24"/>
        </w:rPr>
        <w:t>)</w:t>
      </w:r>
    </w:p>
    <w:p w:rsidR="002060F9" w:rsidRPr="00B3675A" w:rsidRDefault="002060F9" w:rsidP="002060F9">
      <w:pPr>
        <w:spacing w:line="360" w:lineRule="auto"/>
        <w:contextualSpacing/>
        <w:jc w:val="both"/>
        <w:rPr>
          <w:rFonts w:ascii="Arial" w:eastAsia="Times New Roman" w:hAnsi="Arial" w:cs="Arial"/>
          <w:sz w:val="24"/>
          <w:szCs w:val="24"/>
          <w:lang w:eastAsia="ru-RU"/>
        </w:rPr>
      </w:pPr>
      <w:r w:rsidRPr="007C5900">
        <w:rPr>
          <w:rFonts w:ascii="Arial" w:hAnsi="Arial" w:cs="Arial"/>
          <w:sz w:val="24"/>
          <w:szCs w:val="24"/>
        </w:rPr>
        <w:t xml:space="preserve">где </w:t>
      </w:r>
      <w:r w:rsidRPr="007C5900">
        <w:rPr>
          <w:rFonts w:ascii="Arial" w:hAnsi="Arial" w:cs="Arial"/>
          <w:position w:val="-10"/>
          <w:sz w:val="24"/>
          <w:szCs w:val="24"/>
        </w:rPr>
        <w:object w:dxaOrig="820" w:dyaOrig="340">
          <v:shape id="_x0000_i1033" type="#_x0000_t75" style="width:40.85pt;height:17.2pt" o:ole="">
            <v:imagedata r:id="rId27" o:title=""/>
          </v:shape>
          <o:OLEObject Type="Embed" ProgID="Equation.3" ShapeID="_x0000_i1033" DrawAspect="Content" ObjectID="_1502886315" r:id="rId28"/>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значение индекса безопасности потенциального облучения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w:t>
      </w:r>
      <w:proofErr w:type="spellStart"/>
      <w:r w:rsidRPr="007C5900">
        <w:rPr>
          <w:rFonts w:ascii="Arial" w:hAnsi="Arial" w:cs="Arial"/>
          <w:sz w:val="24"/>
          <w:szCs w:val="24"/>
        </w:rPr>
        <w:t>й</w:t>
      </w:r>
      <w:proofErr w:type="spellEnd"/>
      <w:r w:rsidRPr="007C5900">
        <w:rPr>
          <w:rFonts w:ascii="Arial" w:hAnsi="Arial" w:cs="Arial"/>
          <w:sz w:val="24"/>
          <w:szCs w:val="24"/>
        </w:rPr>
        <w:t xml:space="preserve"> возрастной группе; </w:t>
      </w:r>
      <w:r w:rsidRPr="007C5900">
        <w:rPr>
          <w:rFonts w:ascii="Arial" w:hAnsi="Arial" w:cs="Arial"/>
          <w:position w:val="-10"/>
          <w:sz w:val="24"/>
          <w:szCs w:val="24"/>
        </w:rPr>
        <w:object w:dxaOrig="320" w:dyaOrig="340">
          <v:shape id="_x0000_i1034" type="#_x0000_t75" style="width:16.1pt;height:17.2pt" o:ole="">
            <v:imagedata r:id="rId29" o:title=""/>
          </v:shape>
          <o:OLEObject Type="Embed" ProgID="Equation.3" ShapeID="_x0000_i1034" DrawAspect="Content" ObjectID="_1502886316" r:id="rId30"/>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кол-во человек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w:t>
      </w:r>
      <w:proofErr w:type="spellStart"/>
      <w:r w:rsidRPr="007C5900">
        <w:rPr>
          <w:rFonts w:ascii="Arial" w:hAnsi="Arial" w:cs="Arial"/>
          <w:sz w:val="24"/>
          <w:szCs w:val="24"/>
        </w:rPr>
        <w:t>й</w:t>
      </w:r>
      <w:proofErr w:type="spellEnd"/>
      <w:r w:rsidRPr="007C5900">
        <w:rPr>
          <w:rFonts w:ascii="Arial" w:hAnsi="Arial" w:cs="Arial"/>
          <w:sz w:val="24"/>
          <w:szCs w:val="24"/>
        </w:rPr>
        <w:t xml:space="preserve"> группе, используемое как вес группы, </w:t>
      </w:r>
      <w:r w:rsidRPr="007C5900">
        <w:rPr>
          <w:rFonts w:ascii="Arial" w:hAnsi="Arial" w:cs="Arial"/>
          <w:position w:val="-4"/>
          <w:sz w:val="24"/>
          <w:szCs w:val="24"/>
        </w:rPr>
        <w:object w:dxaOrig="220" w:dyaOrig="220">
          <v:shape id="_x0000_i1035" type="#_x0000_t75" style="width:10.75pt;height:10.75pt" o:ole="">
            <v:imagedata r:id="rId31" o:title=""/>
          </v:shape>
          <o:OLEObject Type="Embed" ProgID="Equation.3" ShapeID="_x0000_i1035" DrawAspect="Content" ObjectID="_1502886317" r:id="rId32"/>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общее количество человек.</w:t>
      </w:r>
      <w:r>
        <w:rPr>
          <w:rFonts w:ascii="Arial" w:hAnsi="Arial" w:cs="Arial"/>
          <w:sz w:val="24"/>
          <w:szCs w:val="24"/>
        </w:rPr>
        <w:t xml:space="preserve"> </w:t>
      </w:r>
      <w:r w:rsidRPr="002060F9">
        <w:rPr>
          <w:rFonts w:ascii="Arial" w:hAnsi="Arial" w:cs="Arial"/>
          <w:color w:val="FF0000"/>
          <w:sz w:val="24"/>
          <w:szCs w:val="24"/>
        </w:rPr>
        <w:t>В таблицах 1.2.1-1.2.1</w:t>
      </w:r>
      <w:r w:rsidR="006A0E41">
        <w:rPr>
          <w:rFonts w:ascii="Arial" w:hAnsi="Arial" w:cs="Arial"/>
          <w:color w:val="FF0000"/>
          <w:sz w:val="24"/>
          <w:szCs w:val="24"/>
        </w:rPr>
        <w:t>0</w:t>
      </w:r>
      <w:r>
        <w:rPr>
          <w:rFonts w:ascii="Arial" w:hAnsi="Arial" w:cs="Arial"/>
          <w:color w:val="FF0000"/>
          <w:sz w:val="24"/>
          <w:szCs w:val="24"/>
        </w:rPr>
        <w:t xml:space="preserve"> </w:t>
      </w:r>
      <w:r w:rsidR="00B3675A">
        <w:rPr>
          <w:rFonts w:ascii="Arial" w:hAnsi="Arial" w:cs="Arial"/>
          <w:sz w:val="24"/>
          <w:szCs w:val="24"/>
        </w:rPr>
        <w:t>приведены взвешенные средние оценки ИБПО для предприятий Топливной компании ТВЭЛ.</w:t>
      </w:r>
    </w:p>
    <w:p w:rsidR="00B97A58" w:rsidRPr="00223EAF" w:rsidRDefault="00B97A58" w:rsidP="00B97A58">
      <w:pPr>
        <w:spacing w:after="0"/>
      </w:pPr>
      <w:r>
        <w:rPr>
          <w:noProof/>
          <w:lang w:eastAsia="ru-RU"/>
        </w:rPr>
        <w:lastRenderedPageBreak/>
        <w:drawing>
          <wp:inline distT="0" distB="0" distL="0" distR="0">
            <wp:extent cx="5934075" cy="2867025"/>
            <wp:effectExtent l="19050" t="0" r="9525" b="0"/>
            <wp:docPr id="26" name="Диаграмма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7"/>
                    <pic:cNvPicPr>
                      <a:picLocks noChangeArrowheads="1"/>
                    </pic:cNvPicPr>
                  </pic:nvPicPr>
                  <pic:blipFill>
                    <a:blip r:embed="rId33" cstate="print"/>
                    <a:srcRect b="-43"/>
                    <a:stretch>
                      <a:fillRect/>
                    </a:stretch>
                  </pic:blipFill>
                  <pic:spPr bwMode="auto">
                    <a:xfrm>
                      <a:off x="0" y="0"/>
                      <a:ext cx="5934075" cy="2867025"/>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27" name="Диаграмма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8"/>
                    <pic:cNvPicPr>
                      <a:picLocks noChangeArrowheads="1"/>
                    </pic:cNvPicPr>
                  </pic:nvPicPr>
                  <pic:blipFill>
                    <a:blip r:embed="rId34"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28925"/>
            <wp:effectExtent l="19050" t="0" r="9525" b="0"/>
            <wp:docPr id="28" name="Диаграмма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9"/>
                    <pic:cNvPicPr>
                      <a:picLocks noChangeArrowheads="1"/>
                    </pic:cNvPicPr>
                  </pic:nvPicPr>
                  <pic:blipFill>
                    <a:blip r:embed="rId35"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B97A58" w:rsidRDefault="004250C8" w:rsidP="00B97A58">
      <w:pPr>
        <w:spacing w:after="0"/>
        <w:jc w:val="center"/>
        <w:rPr>
          <w:rFonts w:ascii="Arial" w:hAnsi="Arial" w:cs="Arial"/>
          <w:sz w:val="24"/>
          <w:szCs w:val="24"/>
          <w:lang w:eastAsia="ru-RU"/>
        </w:rPr>
      </w:pPr>
      <w:r>
        <w:rPr>
          <w:rFonts w:ascii="Arial" w:hAnsi="Arial" w:cs="Arial"/>
          <w:sz w:val="24"/>
          <w:szCs w:val="24"/>
          <w:lang w:eastAsia="ru-RU"/>
        </w:rPr>
        <w:t>Рисунок 1.2.1</w:t>
      </w:r>
      <w:r w:rsidR="00B97A58" w:rsidRPr="007C5900">
        <w:rPr>
          <w:rFonts w:ascii="Arial" w:hAnsi="Arial" w:cs="Arial"/>
          <w:sz w:val="24"/>
          <w:szCs w:val="24"/>
          <w:lang w:eastAsia="ru-RU"/>
        </w:rPr>
        <w:t xml:space="preserve"> </w:t>
      </w:r>
      <w:r w:rsidR="00B97A58" w:rsidRPr="007C5900">
        <w:rPr>
          <w:rFonts w:ascii="Arial" w:hAnsi="Arial" w:cs="Arial"/>
        </w:rPr>
        <w:t>–</w:t>
      </w:r>
      <w:r w:rsidR="00B97A58" w:rsidRPr="007C5900">
        <w:rPr>
          <w:rFonts w:ascii="Arial" w:hAnsi="Arial" w:cs="Arial"/>
          <w:sz w:val="24"/>
          <w:szCs w:val="24"/>
          <w:lang w:eastAsia="ru-RU"/>
        </w:rPr>
        <w:t xml:space="preserve"> Сравнение </w:t>
      </w:r>
      <w:r w:rsidR="00B97A58">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sidR="00B97A58">
        <w:rPr>
          <w:rFonts w:ascii="Arial" w:hAnsi="Arial" w:cs="Arial"/>
          <w:sz w:val="24"/>
          <w:szCs w:val="24"/>
          <w:lang w:eastAsia="ru-RU"/>
        </w:rPr>
        <w:t xml:space="preserve">, </w:t>
      </w:r>
      <w:r w:rsidR="00B97A58" w:rsidRPr="007C5900">
        <w:rPr>
          <w:rFonts w:ascii="Arial" w:hAnsi="Arial" w:cs="Arial"/>
          <w:sz w:val="24"/>
          <w:szCs w:val="24"/>
          <w:lang w:eastAsia="ru-RU"/>
        </w:rPr>
        <w:t xml:space="preserve">по возрастным группам, </w:t>
      </w:r>
      <w:r w:rsidR="009A223A">
        <w:rPr>
          <w:rFonts w:ascii="Arial" w:hAnsi="Arial" w:cs="Arial"/>
          <w:sz w:val="24"/>
          <w:szCs w:val="24"/>
          <w:lang w:eastAsia="ru-RU"/>
        </w:rPr>
        <w:t>мужчины, СХК</w:t>
      </w:r>
    </w:p>
    <w:p w:rsidR="004250C8" w:rsidRPr="00223EAF" w:rsidRDefault="004250C8" w:rsidP="004250C8">
      <w:pPr>
        <w:spacing w:after="0"/>
      </w:pPr>
      <w:r>
        <w:rPr>
          <w:noProof/>
          <w:lang w:eastAsia="ru-RU"/>
        </w:rPr>
        <w:lastRenderedPageBreak/>
        <w:drawing>
          <wp:inline distT="0" distB="0" distL="0" distR="0">
            <wp:extent cx="5934075" cy="2857500"/>
            <wp:effectExtent l="19050" t="0" r="9525" b="0"/>
            <wp:docPr id="41" name="Диаграмма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0"/>
                    <pic:cNvPicPr>
                      <a:picLocks noChangeArrowheads="1"/>
                    </pic:cNvPicPr>
                  </pic:nvPicPr>
                  <pic:blipFill>
                    <a:blip r:embed="rId36" cstate="print"/>
                    <a:srcRect b="-43"/>
                    <a:stretch>
                      <a:fillRect/>
                    </a:stretch>
                  </pic:blipFill>
                  <pic:spPr bwMode="auto">
                    <a:xfrm>
                      <a:off x="0" y="0"/>
                      <a:ext cx="5934075" cy="28575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2" name="Диаграмма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2"/>
                    <pic:cNvPicPr>
                      <a:picLocks noChangeArrowheads="1"/>
                    </pic:cNvPicPr>
                  </pic:nvPicPr>
                  <pic:blipFill>
                    <a:blip r:embed="rId37"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3" name="Диаграмма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3"/>
                    <pic:cNvPicPr>
                      <a:picLocks noChangeArrowheads="1"/>
                    </pic:cNvPicPr>
                  </pic:nvPicPr>
                  <pic:blipFill>
                    <a:blip r:embed="rId38" cstate="print"/>
                    <a:srcRect b="-43"/>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4250C8" w:rsidRDefault="004250C8" w:rsidP="004250C8">
      <w:pPr>
        <w:spacing w:after="0"/>
        <w:jc w:val="center"/>
        <w:rPr>
          <w:rFonts w:ascii="Arial" w:hAnsi="Arial" w:cs="Arial"/>
          <w:sz w:val="24"/>
          <w:szCs w:val="24"/>
          <w:lang w:eastAsia="ru-RU"/>
        </w:rPr>
      </w:pPr>
      <w:r>
        <w:rPr>
          <w:rFonts w:ascii="Arial" w:hAnsi="Arial" w:cs="Arial"/>
          <w:sz w:val="24"/>
          <w:szCs w:val="24"/>
          <w:lang w:eastAsia="ru-RU"/>
        </w:rPr>
        <w:t>Рисунок 1.2.2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Pr>
          <w:rFonts w:ascii="Arial" w:hAnsi="Arial" w:cs="Arial"/>
          <w:sz w:val="24"/>
          <w:szCs w:val="24"/>
          <w:lang w:eastAsia="ru-RU"/>
        </w:rPr>
        <w:t>, по возрастным группам, женщины</w:t>
      </w:r>
      <w:r w:rsidR="009A223A">
        <w:rPr>
          <w:rFonts w:ascii="Arial" w:hAnsi="Arial" w:cs="Arial"/>
          <w:sz w:val="24"/>
          <w:szCs w:val="24"/>
          <w:lang w:eastAsia="ru-RU"/>
        </w:rPr>
        <w:t>, СХК</w:t>
      </w:r>
    </w:p>
    <w:p w:rsidR="009A223A" w:rsidRDefault="009A223A" w:rsidP="004250C8">
      <w:pPr>
        <w:spacing w:after="0"/>
        <w:jc w:val="center"/>
        <w:rPr>
          <w:rFonts w:ascii="Arial" w:hAnsi="Arial" w:cs="Arial"/>
          <w:sz w:val="24"/>
          <w:szCs w:val="24"/>
          <w:lang w:eastAsia="ru-RU"/>
        </w:rPr>
      </w:pPr>
    </w:p>
    <w:p w:rsidR="009A223A" w:rsidRPr="009212B9" w:rsidRDefault="009A223A" w:rsidP="009A223A">
      <w:pPr>
        <w:spacing w:after="0"/>
      </w:pPr>
      <w:r w:rsidRPr="0071560F">
        <w:rPr>
          <w:noProof/>
          <w:lang w:eastAsia="ru-RU"/>
        </w:rPr>
        <w:lastRenderedPageBreak/>
        <w:drawing>
          <wp:inline distT="0" distB="0" distL="0" distR="0">
            <wp:extent cx="5934075" cy="2825115"/>
            <wp:effectExtent l="0" t="0" r="0" b="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Pr="0071560F">
        <w:rPr>
          <w:noProof/>
          <w:lang w:eastAsia="ru-RU"/>
        </w:rPr>
        <w:drawing>
          <wp:inline distT="0" distB="0" distL="0" distR="0">
            <wp:extent cx="5934075" cy="2825115"/>
            <wp:effectExtent l="0" t="0" r="0" b="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71560F">
        <w:rPr>
          <w:noProof/>
          <w:lang w:eastAsia="ru-RU"/>
        </w:rPr>
        <w:drawing>
          <wp:inline distT="0" distB="0" distL="0" distR="0">
            <wp:extent cx="5934075" cy="2821940"/>
            <wp:effectExtent l="0" t="0" r="0" b="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A223A" w:rsidRDefault="009A223A" w:rsidP="009A223A">
      <w:pPr>
        <w:spacing w:after="0"/>
        <w:jc w:val="center"/>
        <w:rPr>
          <w:rFonts w:ascii="Arial" w:hAnsi="Arial" w:cs="Arial"/>
          <w:sz w:val="24"/>
          <w:szCs w:val="24"/>
          <w:lang w:eastAsia="ru-RU"/>
        </w:rPr>
      </w:pPr>
      <w:r>
        <w:rPr>
          <w:rFonts w:ascii="Arial" w:hAnsi="Arial" w:cs="Arial"/>
          <w:sz w:val="24"/>
          <w:szCs w:val="24"/>
          <w:lang w:eastAsia="ru-RU"/>
        </w:rPr>
        <w:t>Рисунок 1.2.3</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sidR="00FC7193">
        <w:rPr>
          <w:rFonts w:ascii="Arial" w:hAnsi="Arial" w:cs="Arial"/>
          <w:sz w:val="24"/>
          <w:szCs w:val="24"/>
          <w:lang w:eastAsia="ru-RU"/>
        </w:rPr>
        <w:t>мужчины</w:t>
      </w:r>
      <w:r>
        <w:rPr>
          <w:rFonts w:ascii="Arial" w:hAnsi="Arial" w:cs="Arial"/>
          <w:sz w:val="24"/>
          <w:szCs w:val="24"/>
          <w:lang w:eastAsia="ru-RU"/>
        </w:rPr>
        <w:t>, АЭХК</w:t>
      </w:r>
    </w:p>
    <w:p w:rsidR="009A223A" w:rsidRDefault="009A223A" w:rsidP="004250C8">
      <w:pPr>
        <w:spacing w:after="0"/>
        <w:jc w:val="center"/>
        <w:rPr>
          <w:rFonts w:ascii="Arial" w:hAnsi="Arial" w:cs="Arial"/>
          <w:sz w:val="24"/>
          <w:szCs w:val="24"/>
          <w:lang w:eastAsia="ru-RU"/>
        </w:rPr>
      </w:pPr>
    </w:p>
    <w:p w:rsidR="00FC7193" w:rsidRPr="0082629B" w:rsidRDefault="00FC7193" w:rsidP="00FC7193">
      <w:pPr>
        <w:spacing w:after="0"/>
      </w:pPr>
      <w:r w:rsidRPr="0071560F">
        <w:rPr>
          <w:noProof/>
          <w:lang w:eastAsia="ru-RU"/>
        </w:rPr>
        <w:lastRenderedPageBreak/>
        <w:drawing>
          <wp:inline distT="0" distB="0" distL="0" distR="0">
            <wp:extent cx="5943600" cy="2922905"/>
            <wp:effectExtent l="0" t="0" r="0" b="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Pr="0071560F">
        <w:rPr>
          <w:noProof/>
          <w:lang w:eastAsia="ru-RU"/>
        </w:rPr>
        <w:drawing>
          <wp:inline distT="0" distB="0" distL="0" distR="0">
            <wp:extent cx="5943600" cy="2827655"/>
            <wp:effectExtent l="0" t="0" r="0" b="0"/>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71560F">
        <w:rPr>
          <w:noProof/>
          <w:lang w:eastAsia="ru-RU"/>
        </w:rPr>
        <w:drawing>
          <wp:inline distT="0" distB="0" distL="0" distR="0">
            <wp:extent cx="5943600" cy="2823210"/>
            <wp:effectExtent l="0" t="0" r="0" b="0"/>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FC7193" w:rsidRDefault="00FC7193" w:rsidP="00FC7193">
      <w:pPr>
        <w:spacing w:after="0"/>
        <w:jc w:val="center"/>
        <w:rPr>
          <w:rFonts w:ascii="Arial" w:hAnsi="Arial" w:cs="Arial"/>
          <w:sz w:val="24"/>
          <w:szCs w:val="24"/>
          <w:lang w:eastAsia="ru-RU"/>
        </w:rPr>
      </w:pPr>
      <w:r>
        <w:rPr>
          <w:rFonts w:ascii="Arial" w:hAnsi="Arial" w:cs="Arial"/>
          <w:sz w:val="24"/>
          <w:szCs w:val="24"/>
          <w:lang w:eastAsia="ru-RU"/>
        </w:rPr>
        <w:t>Рисунок 1.2.4</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АЭХК</w:t>
      </w:r>
    </w:p>
    <w:p w:rsidR="00B27131" w:rsidRDefault="00B27131" w:rsidP="00FC7193">
      <w:pPr>
        <w:spacing w:after="0"/>
        <w:jc w:val="center"/>
        <w:rPr>
          <w:rFonts w:ascii="Arial" w:hAnsi="Arial" w:cs="Arial"/>
          <w:sz w:val="24"/>
          <w:szCs w:val="24"/>
          <w:lang w:eastAsia="ru-RU"/>
        </w:rPr>
      </w:pPr>
    </w:p>
    <w:p w:rsidR="00B27131" w:rsidRDefault="00AF4181" w:rsidP="00FC7193">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lang w:eastAsia="ru-RU"/>
        </w:rPr>
        <w:drawing>
          <wp:inline distT="0" distB="0" distL="0" distR="0">
            <wp:extent cx="5940425" cy="2813050"/>
            <wp:effectExtent l="0" t="0" r="3175" b="63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lang w:eastAsia="ru-RU"/>
        </w:rPr>
        <w:drawing>
          <wp:inline distT="0" distB="0" distL="0" distR="0">
            <wp:extent cx="5940425" cy="2828290"/>
            <wp:effectExtent l="0" t="0" r="3175" b="1016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F4181" w:rsidRDefault="00AF4181" w:rsidP="00AF4181">
      <w:pPr>
        <w:spacing w:after="0"/>
        <w:jc w:val="center"/>
        <w:rPr>
          <w:rFonts w:ascii="Arial" w:hAnsi="Arial" w:cs="Arial"/>
          <w:sz w:val="24"/>
          <w:szCs w:val="24"/>
          <w:lang w:eastAsia="ru-RU"/>
        </w:rPr>
      </w:pPr>
      <w:r>
        <w:rPr>
          <w:rFonts w:ascii="Arial" w:hAnsi="Arial" w:cs="Arial"/>
          <w:sz w:val="24"/>
          <w:szCs w:val="24"/>
          <w:lang w:eastAsia="ru-RU"/>
        </w:rPr>
        <w:t>Рисунок 1.2.5</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МСЗ</w:t>
      </w:r>
    </w:p>
    <w:p w:rsidR="002A4248" w:rsidRDefault="002A4248" w:rsidP="00AF4181">
      <w:pPr>
        <w:spacing w:after="0"/>
        <w:jc w:val="center"/>
        <w:rPr>
          <w:rFonts w:ascii="Arial" w:hAnsi="Arial" w:cs="Arial"/>
          <w:sz w:val="24"/>
          <w:szCs w:val="24"/>
          <w:lang w:eastAsia="ru-RU"/>
        </w:rPr>
      </w:pPr>
    </w:p>
    <w:p w:rsidR="002A4248" w:rsidRDefault="003659AA" w:rsidP="00AF4181">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3175" b="1206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lang w:eastAsia="ru-RU"/>
        </w:rPr>
        <w:drawing>
          <wp:inline distT="0" distB="0" distL="0" distR="0">
            <wp:extent cx="5940425" cy="2830195"/>
            <wp:effectExtent l="0" t="0" r="3175" b="825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lang w:eastAsia="ru-RU"/>
        </w:rPr>
        <w:drawing>
          <wp:inline distT="0" distB="0" distL="0" distR="0">
            <wp:extent cx="5940425" cy="2820035"/>
            <wp:effectExtent l="0" t="0" r="3175" b="18415"/>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A4248" w:rsidRDefault="002A4248" w:rsidP="002A4248">
      <w:pPr>
        <w:spacing w:after="0"/>
        <w:jc w:val="center"/>
        <w:rPr>
          <w:rFonts w:ascii="Arial" w:hAnsi="Arial" w:cs="Arial"/>
          <w:sz w:val="24"/>
          <w:szCs w:val="24"/>
          <w:lang w:eastAsia="ru-RU"/>
        </w:rPr>
      </w:pPr>
      <w:r>
        <w:rPr>
          <w:rFonts w:ascii="Arial" w:hAnsi="Arial" w:cs="Arial"/>
          <w:sz w:val="24"/>
          <w:szCs w:val="24"/>
          <w:lang w:eastAsia="ru-RU"/>
        </w:rPr>
        <w:t>Рисунок 1.2.6</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МСЗ</w:t>
      </w:r>
    </w:p>
    <w:p w:rsidR="003659AA" w:rsidRDefault="003659AA" w:rsidP="002A4248">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lang w:eastAsia="ru-RU"/>
        </w:rPr>
        <w:drawing>
          <wp:inline distT="0" distB="0" distL="0" distR="0">
            <wp:extent cx="5940425" cy="2813050"/>
            <wp:effectExtent l="0" t="0" r="3175" b="635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lang w:eastAsia="ru-RU"/>
        </w:rPr>
        <w:drawing>
          <wp:inline distT="0" distB="0" distL="0" distR="0">
            <wp:extent cx="5940425" cy="2828290"/>
            <wp:effectExtent l="0" t="0" r="3175" b="1016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3659AA" w:rsidRDefault="003659AA" w:rsidP="003659AA">
      <w:pPr>
        <w:spacing w:after="0"/>
        <w:jc w:val="center"/>
        <w:rPr>
          <w:rFonts w:ascii="Arial" w:hAnsi="Arial" w:cs="Arial"/>
          <w:sz w:val="24"/>
          <w:szCs w:val="24"/>
          <w:lang w:eastAsia="ru-RU"/>
        </w:rPr>
      </w:pPr>
      <w:r>
        <w:rPr>
          <w:rFonts w:ascii="Arial" w:hAnsi="Arial" w:cs="Arial"/>
          <w:sz w:val="24"/>
          <w:szCs w:val="24"/>
          <w:lang w:eastAsia="ru-RU"/>
        </w:rPr>
        <w:t>Рисунок 1.2.7</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УЭХК</w:t>
      </w:r>
    </w:p>
    <w:p w:rsidR="0099209F" w:rsidRDefault="0099209F" w:rsidP="004250C8">
      <w:pPr>
        <w:spacing w:after="0"/>
        <w:rPr>
          <w:noProof/>
          <w:lang w:eastAsia="ru-RU"/>
        </w:rPr>
      </w:pPr>
    </w:p>
    <w:p w:rsidR="00813333" w:rsidRDefault="00813333" w:rsidP="004250C8">
      <w:pPr>
        <w:spacing w:after="0"/>
        <w:rPr>
          <w:noProof/>
          <w:lang w:eastAsia="ru-RU"/>
        </w:rPr>
      </w:pPr>
      <w:r>
        <w:rPr>
          <w:noProof/>
          <w:lang w:eastAsia="ru-RU"/>
        </w:rPr>
        <w:lastRenderedPageBreak/>
        <w:drawing>
          <wp:inline distT="0" distB="0" distL="0" distR="0">
            <wp:extent cx="5940425" cy="2921635"/>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813333" w:rsidRDefault="00813333" w:rsidP="00813333">
      <w:pPr>
        <w:spacing w:after="0"/>
        <w:jc w:val="center"/>
        <w:rPr>
          <w:rFonts w:ascii="Arial" w:hAnsi="Arial" w:cs="Arial"/>
          <w:sz w:val="24"/>
          <w:szCs w:val="24"/>
          <w:lang w:eastAsia="ru-RU"/>
        </w:rPr>
      </w:pPr>
      <w:r>
        <w:rPr>
          <w:rFonts w:ascii="Arial" w:hAnsi="Arial" w:cs="Arial"/>
          <w:sz w:val="24"/>
          <w:szCs w:val="24"/>
          <w:lang w:eastAsia="ru-RU"/>
        </w:rPr>
        <w:t>Рисунок 1.2.8</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УЭХК</w:t>
      </w:r>
    </w:p>
    <w:p w:rsidR="00850E09" w:rsidRDefault="0074447B" w:rsidP="00813333">
      <w:pPr>
        <w:spacing w:after="0"/>
        <w:jc w:val="center"/>
        <w:rPr>
          <w:rFonts w:ascii="Arial" w:hAnsi="Arial" w:cs="Arial"/>
          <w:sz w:val="24"/>
          <w:szCs w:val="24"/>
          <w:lang w:eastAsia="ru-RU"/>
        </w:rPr>
      </w:pPr>
      <w:r>
        <w:rPr>
          <w:noProof/>
          <w:lang w:eastAsia="ru-RU"/>
        </w:rPr>
        <w:drawing>
          <wp:inline distT="0" distB="0" distL="0" distR="0">
            <wp:extent cx="5940425" cy="281305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74447B" w:rsidRDefault="0074447B" w:rsidP="0074447B">
      <w:pPr>
        <w:spacing w:after="0"/>
        <w:jc w:val="center"/>
        <w:rPr>
          <w:rFonts w:ascii="Arial" w:hAnsi="Arial" w:cs="Arial"/>
          <w:sz w:val="24"/>
          <w:szCs w:val="24"/>
          <w:lang w:eastAsia="ru-RU"/>
        </w:rPr>
      </w:pPr>
      <w:r>
        <w:rPr>
          <w:rFonts w:ascii="Arial" w:hAnsi="Arial" w:cs="Arial"/>
          <w:sz w:val="24"/>
          <w:szCs w:val="24"/>
          <w:lang w:eastAsia="ru-RU"/>
        </w:rPr>
        <w:t>Рисунок 1.2.9</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ПО ЭХЗ</w:t>
      </w:r>
    </w:p>
    <w:p w:rsidR="0074447B" w:rsidRDefault="00C421B4" w:rsidP="0074447B">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C421B4" w:rsidRDefault="00C421B4" w:rsidP="00C421B4">
      <w:pPr>
        <w:spacing w:after="0"/>
        <w:jc w:val="center"/>
        <w:rPr>
          <w:rFonts w:ascii="Arial" w:hAnsi="Arial" w:cs="Arial"/>
          <w:sz w:val="24"/>
          <w:szCs w:val="24"/>
          <w:lang w:eastAsia="ru-RU"/>
        </w:rPr>
      </w:pPr>
      <w:r>
        <w:rPr>
          <w:rFonts w:ascii="Arial" w:hAnsi="Arial" w:cs="Arial"/>
          <w:sz w:val="24"/>
          <w:szCs w:val="24"/>
          <w:lang w:eastAsia="ru-RU"/>
        </w:rPr>
        <w:t>Рисунок 1.2.10</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ПО ЭХЗ</w:t>
      </w:r>
    </w:p>
    <w:p w:rsidR="002060F9" w:rsidRDefault="002060F9" w:rsidP="002060F9">
      <w:pPr>
        <w:spacing w:after="0"/>
        <w:jc w:val="both"/>
        <w:rPr>
          <w:rFonts w:ascii="Arial" w:hAnsi="Arial" w:cs="Arial"/>
          <w:sz w:val="24"/>
          <w:szCs w:val="24"/>
          <w:lang w:eastAsia="ru-RU"/>
        </w:rPr>
      </w:pPr>
      <w:r>
        <w:rPr>
          <w:rFonts w:ascii="Arial" w:hAnsi="Arial" w:cs="Arial"/>
          <w:sz w:val="24"/>
          <w:szCs w:val="24"/>
          <w:lang w:eastAsia="ru-RU"/>
        </w:rPr>
        <w:tab/>
      </w:r>
    </w:p>
    <w:p w:rsidR="002060F9" w:rsidRPr="007C5900" w:rsidRDefault="00F71B6A" w:rsidP="002060F9">
      <w:pPr>
        <w:spacing w:after="0"/>
        <w:jc w:val="both"/>
        <w:rPr>
          <w:rFonts w:ascii="Arial" w:hAnsi="Arial" w:cs="Arial"/>
          <w:sz w:val="24"/>
          <w:szCs w:val="24"/>
        </w:rPr>
      </w:pPr>
      <w:r>
        <w:rPr>
          <w:rFonts w:ascii="Arial" w:hAnsi="Arial" w:cs="Arial"/>
          <w:sz w:val="24"/>
          <w:szCs w:val="24"/>
        </w:rPr>
        <w:t>Таблица 1.2.1</w:t>
      </w:r>
      <w:r w:rsidR="002060F9" w:rsidRPr="007C5900">
        <w:rPr>
          <w:rFonts w:ascii="Arial" w:hAnsi="Arial" w:cs="Arial"/>
          <w:sz w:val="24"/>
          <w:szCs w:val="24"/>
        </w:rPr>
        <w:t xml:space="preserve"> </w:t>
      </w:r>
      <w:r w:rsidR="002060F9" w:rsidRPr="007C5900">
        <w:rPr>
          <w:rFonts w:ascii="Arial" w:hAnsi="Arial" w:cs="Arial"/>
        </w:rPr>
        <w:t>–</w:t>
      </w:r>
      <w:r w:rsidR="002060F9"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002060F9" w:rsidRPr="007C5900">
        <w:rPr>
          <w:rFonts w:ascii="Arial" w:hAnsi="Arial" w:cs="Arial"/>
          <w:sz w:val="24"/>
          <w:szCs w:val="24"/>
        </w:rPr>
        <w:t>» в целом, рас</w:t>
      </w:r>
      <w:r>
        <w:rPr>
          <w:rFonts w:ascii="Arial" w:hAnsi="Arial" w:cs="Arial"/>
          <w:sz w:val="24"/>
          <w:szCs w:val="24"/>
        </w:rPr>
        <w:t>считанные по Методу А.</w:t>
      </w:r>
    </w:p>
    <w:p w:rsidR="002060F9" w:rsidRPr="00373163"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2060F9" w:rsidRPr="00354560" w:rsidTr="00A4748F">
        <w:trPr>
          <w:trHeight w:val="517"/>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517"/>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89,39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84,98</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77,29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67,05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69,51</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52,1</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91,25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76,43</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71,19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74,76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53,2</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45,08</w:t>
            </w:r>
          </w:p>
        </w:tc>
      </w:tr>
    </w:tbl>
    <w:p w:rsidR="002060F9" w:rsidRPr="007C5900" w:rsidRDefault="002060F9" w:rsidP="002060F9">
      <w:pPr>
        <w:spacing w:after="0"/>
        <w:jc w:val="both"/>
        <w:rPr>
          <w:rFonts w:ascii="Arial" w:hAnsi="Arial" w:cs="Arial"/>
          <w:sz w:val="24"/>
          <w:szCs w:val="24"/>
        </w:rPr>
      </w:pPr>
    </w:p>
    <w:p w:rsidR="002060F9" w:rsidRPr="007C5900" w:rsidRDefault="002060F9" w:rsidP="002060F9">
      <w:pPr>
        <w:spacing w:after="0"/>
        <w:jc w:val="both"/>
        <w:rPr>
          <w:rFonts w:ascii="Arial" w:hAnsi="Arial" w:cs="Arial"/>
          <w:sz w:val="24"/>
          <w:szCs w:val="24"/>
        </w:rPr>
      </w:pPr>
      <w:r w:rsidRPr="007C5900">
        <w:rPr>
          <w:rFonts w:ascii="Arial" w:hAnsi="Arial" w:cs="Arial"/>
          <w:sz w:val="24"/>
          <w:szCs w:val="24"/>
        </w:rPr>
        <w:t>Таблица 1.</w:t>
      </w:r>
      <w:r w:rsidR="00232E2D">
        <w:rPr>
          <w:rFonts w:ascii="Arial" w:hAnsi="Arial" w:cs="Arial"/>
          <w:sz w:val="24"/>
          <w:szCs w:val="24"/>
        </w:rPr>
        <w:t>2.2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Pr="007C5900">
        <w:rPr>
          <w:rFonts w:ascii="Arial" w:hAnsi="Arial" w:cs="Arial"/>
          <w:sz w:val="24"/>
          <w:szCs w:val="24"/>
        </w:rPr>
        <w:t xml:space="preserve">» в целом, </w:t>
      </w:r>
      <w:r w:rsidR="00232E2D" w:rsidRPr="007C5900">
        <w:rPr>
          <w:rFonts w:ascii="Arial" w:hAnsi="Arial" w:cs="Arial"/>
          <w:sz w:val="24"/>
          <w:szCs w:val="24"/>
        </w:rPr>
        <w:t>рас</w:t>
      </w:r>
      <w:r w:rsidR="00232E2D">
        <w:rPr>
          <w:rFonts w:ascii="Arial" w:hAnsi="Arial" w:cs="Arial"/>
          <w:sz w:val="24"/>
          <w:szCs w:val="24"/>
        </w:rPr>
        <w:t>считанные по Методу Б.</w:t>
      </w:r>
    </w:p>
    <w:p w:rsidR="002060F9" w:rsidRPr="007C5900"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2060F9" w:rsidRPr="00354560" w:rsidTr="00A4748F">
        <w:trPr>
          <w:trHeight w:val="496"/>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496"/>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90,56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84,54</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77,76</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69,83</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68,58</w:t>
            </w:r>
          </w:p>
        </w:tc>
        <w:tc>
          <w:tcPr>
            <w:tcW w:w="1226" w:type="dxa"/>
            <w:vAlign w:val="center"/>
          </w:tcPr>
          <w:p w:rsidR="00A4748F" w:rsidRPr="00DE523D" w:rsidRDefault="00A4748F" w:rsidP="00DE523D">
            <w:pPr>
              <w:spacing w:after="0" w:line="240" w:lineRule="auto"/>
              <w:jc w:val="center"/>
              <w:rPr>
                <w:rFonts w:ascii="Arial" w:hAnsi="Arial" w:cs="Arial"/>
                <w:sz w:val="20"/>
                <w:szCs w:val="20"/>
                <w:lang w:val="en-US" w:eastAsia="ru-RU"/>
              </w:rPr>
            </w:pPr>
            <w:r w:rsidRPr="00A4748F">
              <w:rPr>
                <w:rFonts w:ascii="Arial" w:hAnsi="Arial" w:cs="Arial"/>
                <w:sz w:val="20"/>
                <w:szCs w:val="20"/>
                <w:lang w:eastAsia="ru-RU"/>
              </w:rPr>
              <w:t>53,</w:t>
            </w:r>
            <w:r w:rsidR="00DE523D">
              <w:rPr>
                <w:rFonts w:ascii="Arial" w:hAnsi="Arial" w:cs="Arial"/>
                <w:sz w:val="20"/>
                <w:szCs w:val="20"/>
                <w:lang w:val="en-US" w:eastAsia="ru-RU"/>
              </w:rPr>
              <w:t>1</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92,29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78,31</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73,5</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77,61</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55,74</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48,03</w:t>
            </w:r>
          </w:p>
        </w:tc>
      </w:tr>
    </w:tbl>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Pr>
          <w:rFonts w:ascii="Arial" w:hAnsi="Arial" w:cs="Arial"/>
          <w:sz w:val="24"/>
          <w:szCs w:val="24"/>
        </w:rPr>
        <w:lastRenderedPageBreak/>
        <w:t>Таблица 1.2.</w:t>
      </w:r>
      <w:r w:rsidRPr="00512A90">
        <w:rPr>
          <w:rFonts w:ascii="Arial" w:hAnsi="Arial" w:cs="Arial"/>
          <w:sz w:val="24"/>
          <w:szCs w:val="24"/>
        </w:rPr>
        <w:t>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А.</w:t>
      </w:r>
    </w:p>
    <w:p w:rsidR="00512A90" w:rsidRPr="00512A9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12A90" w:rsidRPr="00354560" w:rsidTr="001F3C65">
        <w:trPr>
          <w:trHeight w:val="517"/>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517"/>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83,3</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77,15</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62,01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51,2</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38,97</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85,01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75,86</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77,37</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65,27</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54,65</w:t>
            </w:r>
          </w:p>
        </w:tc>
      </w:tr>
    </w:tbl>
    <w:p w:rsidR="00512A90" w:rsidRPr="007C590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sidRPr="00512A90">
        <w:rPr>
          <w:rFonts w:ascii="Arial" w:hAnsi="Arial" w:cs="Arial"/>
          <w:sz w:val="24"/>
          <w:szCs w:val="24"/>
        </w:rPr>
        <w:t>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Б.</w:t>
      </w:r>
    </w:p>
    <w:p w:rsidR="00512A90" w:rsidRPr="007C590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12A90" w:rsidRPr="00354560" w:rsidTr="001F3C65">
        <w:trPr>
          <w:trHeight w:val="496"/>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496"/>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84,94</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76,79</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67,63</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64,81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50,6</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39,68</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86,15</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77,27</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68,7</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79,26</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67,03</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56,83</w:t>
            </w:r>
          </w:p>
        </w:tc>
      </w:tr>
    </w:tbl>
    <w:p w:rsidR="00652631"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Pr>
          <w:rFonts w:ascii="Arial" w:hAnsi="Arial" w:cs="Arial"/>
          <w:sz w:val="24"/>
          <w:szCs w:val="24"/>
        </w:rPr>
        <w:t>Таблица 1.2.5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А.</w:t>
      </w:r>
    </w:p>
    <w:p w:rsidR="00652631" w:rsidRPr="00512A9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652631" w:rsidRPr="00354560" w:rsidTr="001F3C65">
        <w:trPr>
          <w:trHeight w:val="517"/>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517"/>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90,5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86,02</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71,49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64,19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51,27</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93,15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74,63</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77,53</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56,72</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48,62</w:t>
            </w:r>
          </w:p>
        </w:tc>
      </w:tr>
    </w:tbl>
    <w:p w:rsidR="00652631" w:rsidRPr="007C5900"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Б.</w:t>
      </w:r>
    </w:p>
    <w:p w:rsidR="00652631" w:rsidRPr="007C590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652631" w:rsidRPr="00354560" w:rsidTr="001F3C65">
        <w:trPr>
          <w:trHeight w:val="496"/>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496"/>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91,54</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85,55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79,34</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73,89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63,37</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51,88</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93,98</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80,5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76,55</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79,76</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58,79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51,11</w:t>
            </w:r>
          </w:p>
        </w:tc>
      </w:tr>
    </w:tbl>
    <w:p w:rsidR="002060F9" w:rsidRDefault="002060F9"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Pr="007C5900" w:rsidRDefault="00D2505E" w:rsidP="00D2505E">
      <w:pPr>
        <w:spacing w:after="0"/>
        <w:jc w:val="both"/>
        <w:rPr>
          <w:rFonts w:ascii="Arial" w:hAnsi="Arial" w:cs="Arial"/>
          <w:sz w:val="24"/>
          <w:szCs w:val="24"/>
        </w:rPr>
      </w:pPr>
      <w:r>
        <w:rPr>
          <w:rFonts w:ascii="Arial" w:hAnsi="Arial" w:cs="Arial"/>
          <w:sz w:val="24"/>
          <w:szCs w:val="24"/>
        </w:rPr>
        <w:lastRenderedPageBreak/>
        <w:t>Таблица 1.2.7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А.</w:t>
      </w:r>
    </w:p>
    <w:p w:rsidR="00D2505E" w:rsidRPr="00512A9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D2505E" w:rsidRPr="00354560" w:rsidTr="001F3C65">
        <w:trPr>
          <w:trHeight w:val="517"/>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517"/>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94,85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99,47</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94,38</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80,57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98,86</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79,86</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r>
    </w:tbl>
    <w:p w:rsidR="00D2505E" w:rsidRPr="007C5900" w:rsidRDefault="00D2505E" w:rsidP="00D2505E">
      <w:pPr>
        <w:spacing w:after="0"/>
        <w:jc w:val="both"/>
        <w:rPr>
          <w:rFonts w:ascii="Arial" w:hAnsi="Arial" w:cs="Arial"/>
          <w:sz w:val="24"/>
          <w:szCs w:val="24"/>
        </w:rPr>
      </w:pPr>
    </w:p>
    <w:p w:rsidR="00D2505E" w:rsidRPr="007C5900" w:rsidRDefault="00D2505E" w:rsidP="00D2505E">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Б.</w:t>
      </w:r>
    </w:p>
    <w:p w:rsidR="00D2505E" w:rsidRPr="007C590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D2505E" w:rsidRPr="00354560" w:rsidTr="001F3C65">
        <w:trPr>
          <w:trHeight w:val="496"/>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496"/>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95,47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99,45</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82,55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98,82</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81,77</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r>
    </w:tbl>
    <w:p w:rsidR="00D2505E" w:rsidRDefault="00D2505E" w:rsidP="002060F9">
      <w:pPr>
        <w:spacing w:after="0"/>
        <w:jc w:val="both"/>
        <w:rPr>
          <w:rFonts w:ascii="Arial" w:hAnsi="Arial" w:cs="Arial"/>
          <w:sz w:val="24"/>
          <w:szCs w:val="24"/>
          <w:lang w:eastAsia="ru-RU"/>
        </w:rPr>
      </w:pPr>
    </w:p>
    <w:p w:rsidR="005D3D34" w:rsidRPr="007C5900" w:rsidRDefault="005D3D34" w:rsidP="005D3D34">
      <w:pPr>
        <w:spacing w:after="0"/>
        <w:jc w:val="both"/>
        <w:rPr>
          <w:rFonts w:ascii="Arial" w:hAnsi="Arial" w:cs="Arial"/>
          <w:sz w:val="24"/>
          <w:szCs w:val="24"/>
        </w:rPr>
      </w:pPr>
      <w:r>
        <w:rPr>
          <w:rFonts w:ascii="Arial" w:hAnsi="Arial" w:cs="Arial"/>
          <w:sz w:val="24"/>
          <w:szCs w:val="24"/>
        </w:rPr>
        <w:t>Таблица 1.2.9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А.</w:t>
      </w:r>
    </w:p>
    <w:p w:rsidR="005D3D34" w:rsidRPr="00512A9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D3D34" w:rsidRPr="00354560" w:rsidTr="001F3C65">
        <w:trPr>
          <w:trHeight w:val="517"/>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517"/>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212"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r>
    </w:tbl>
    <w:p w:rsidR="005D3D34" w:rsidRPr="007C5900" w:rsidRDefault="005D3D34" w:rsidP="005D3D34">
      <w:pPr>
        <w:spacing w:after="0"/>
        <w:jc w:val="both"/>
        <w:rPr>
          <w:rFonts w:ascii="Arial" w:hAnsi="Arial" w:cs="Arial"/>
          <w:sz w:val="24"/>
          <w:szCs w:val="24"/>
        </w:rPr>
      </w:pPr>
    </w:p>
    <w:p w:rsidR="005D3D34" w:rsidRPr="007C5900" w:rsidRDefault="005D3D34" w:rsidP="005D3D34">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Б.</w:t>
      </w:r>
    </w:p>
    <w:p w:rsidR="005D3D34" w:rsidRPr="007C590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D3D34" w:rsidRPr="00354560" w:rsidTr="001F3C65">
        <w:trPr>
          <w:trHeight w:val="496"/>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496"/>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89,5</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89,58</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r>
    </w:tbl>
    <w:p w:rsidR="005D3D34" w:rsidRDefault="005D3D34" w:rsidP="002060F9">
      <w:pPr>
        <w:spacing w:after="0"/>
        <w:jc w:val="both"/>
        <w:rPr>
          <w:rFonts w:ascii="Arial" w:hAnsi="Arial" w:cs="Arial"/>
          <w:sz w:val="24"/>
          <w:szCs w:val="24"/>
          <w:lang w:eastAsia="ru-RU"/>
        </w:rPr>
      </w:pPr>
    </w:p>
    <w:p w:rsidR="00F71B6A" w:rsidRDefault="00F71B6A" w:rsidP="00F71B6A">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 качестве дополнения к представленным результатам в приложении А представлены оценки ИБПО половозрастных групп для всех предприятий, </w:t>
      </w:r>
      <w:r>
        <w:rPr>
          <w:rFonts w:ascii="Arial" w:eastAsia="Times New Roman" w:hAnsi="Arial" w:cs="Arial"/>
          <w:kern w:val="18"/>
          <w:sz w:val="24"/>
          <w:szCs w:val="24"/>
          <w:lang w:eastAsia="ru-RU"/>
        </w:rPr>
        <w:lastRenderedPageBreak/>
        <w:t>рассчитанных двумя методами. Изменения ИБПО зависят от пола и возраста при облучении. Проведение этих оценок позволило сопоставить два вышеописанных метода и получить более точное представление об ИБПО на предприятиях ТВЭЛ.</w:t>
      </w:r>
    </w:p>
    <w:p w:rsidR="00373163" w:rsidRDefault="00373163"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sz w:val="24"/>
          <w:szCs w:val="24"/>
          <w:lang w:eastAsia="ru-RU"/>
        </w:rPr>
        <w:t xml:space="preserve">На первом этапе выполнения работ по настоящему договору отмечалось, что </w:t>
      </w:r>
      <w:r w:rsidR="00C85975">
        <w:rPr>
          <w:rFonts w:ascii="Arial" w:eastAsia="Times New Roman" w:hAnsi="Arial" w:cs="Arial"/>
          <w:sz w:val="24"/>
          <w:szCs w:val="24"/>
          <w:lang w:eastAsia="ru-RU"/>
        </w:rPr>
        <w:t xml:space="preserve">для </w:t>
      </w:r>
      <w:r w:rsidRPr="00373163">
        <w:rPr>
          <w:rFonts w:ascii="Arial" w:eastAsia="Times New Roman" w:hAnsi="Arial" w:cs="Arial"/>
          <w:kern w:val="18"/>
          <w:sz w:val="24"/>
          <w:szCs w:val="24"/>
          <w:lang w:eastAsia="ru-RU"/>
        </w:rPr>
        <w:t>нормальных условий эксплуатации источников</w:t>
      </w:r>
      <w:r w:rsidR="00C85975">
        <w:rPr>
          <w:rFonts w:ascii="Arial" w:eastAsia="Times New Roman" w:hAnsi="Arial" w:cs="Arial"/>
          <w:kern w:val="18"/>
          <w:sz w:val="24"/>
          <w:szCs w:val="24"/>
          <w:lang w:eastAsia="ru-RU"/>
        </w:rPr>
        <w:t xml:space="preserve"> ионизирующего</w:t>
      </w:r>
      <w:r w:rsidRPr="00373163">
        <w:rPr>
          <w:rFonts w:ascii="Arial" w:eastAsia="Times New Roman" w:hAnsi="Arial" w:cs="Arial"/>
          <w:kern w:val="18"/>
          <w:sz w:val="24"/>
          <w:szCs w:val="24"/>
          <w:lang w:eastAsia="ru-RU"/>
        </w:rPr>
        <w:t xml:space="preserve"> излучения контролируемым периодом в ограничении индивидуальной дозы облучения человека является интервал в 5 пос</w:t>
      </w:r>
      <w:r>
        <w:rPr>
          <w:rFonts w:ascii="Arial" w:eastAsia="Times New Roman" w:hAnsi="Arial" w:cs="Arial"/>
          <w:kern w:val="18"/>
          <w:sz w:val="24"/>
          <w:szCs w:val="24"/>
          <w:lang w:eastAsia="ru-RU"/>
        </w:rPr>
        <w:t xml:space="preserve">ледовательных лет. Для анализа </w:t>
      </w:r>
      <w:r w:rsidRPr="00373163">
        <w:rPr>
          <w:rFonts w:ascii="Arial" w:eastAsia="Times New Roman" w:hAnsi="Arial" w:cs="Arial"/>
          <w:kern w:val="18"/>
          <w:sz w:val="24"/>
          <w:szCs w:val="24"/>
          <w:lang w:eastAsia="ru-RU"/>
        </w:rPr>
        <w:t xml:space="preserve">5-летнего периода облучения использовалась информация об индивидуальных годовых дозах облучения </w:t>
      </w:r>
      <w:r>
        <w:rPr>
          <w:rFonts w:ascii="Arial" w:eastAsia="Times New Roman" w:hAnsi="Arial" w:cs="Arial"/>
          <w:kern w:val="18"/>
          <w:sz w:val="24"/>
          <w:szCs w:val="24"/>
          <w:lang w:eastAsia="ru-RU"/>
        </w:rPr>
        <w:t xml:space="preserve">персонала Топливной компании </w:t>
      </w:r>
      <w:r w:rsidRPr="00373163">
        <w:rPr>
          <w:rFonts w:ascii="Arial" w:eastAsia="Times New Roman" w:hAnsi="Arial" w:cs="Arial"/>
          <w:kern w:val="18"/>
          <w:sz w:val="24"/>
          <w:szCs w:val="24"/>
          <w:lang w:eastAsia="ru-RU"/>
        </w:rPr>
        <w:t>ТВЭЛ, состоявших на ИДК в 2008-2012 гг</w:t>
      </w:r>
      <w:r>
        <w:rPr>
          <w:rFonts w:ascii="Arial" w:eastAsia="Times New Roman" w:hAnsi="Arial" w:cs="Arial"/>
          <w:kern w:val="18"/>
          <w:sz w:val="24"/>
          <w:szCs w:val="24"/>
          <w:lang w:eastAsia="ru-RU"/>
        </w:rPr>
        <w:t xml:space="preserve">. </w:t>
      </w:r>
    </w:p>
    <w:p w:rsidR="00773F1B" w:rsidRDefault="00773F1B"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У женского персонала предприятия ОАО «УЭХК», следуя данным за рассматриваемый пятилетний период, отсутствуют дозы внутреннего облучения.</w:t>
      </w:r>
      <w:r w:rsidR="00A85BEB">
        <w:rPr>
          <w:rFonts w:ascii="Arial" w:eastAsia="Times New Roman" w:hAnsi="Arial" w:cs="Arial"/>
          <w:kern w:val="18"/>
          <w:sz w:val="24"/>
          <w:szCs w:val="24"/>
          <w:lang w:eastAsia="ru-RU"/>
        </w:rPr>
        <w:t xml:space="preserve"> Аналогичная ситуация наблюдается на ОАО «ПО ЭХЗ»</w:t>
      </w:r>
      <w:r w:rsidR="00F43CE1">
        <w:rPr>
          <w:rFonts w:ascii="Arial" w:eastAsia="Times New Roman" w:hAnsi="Arial" w:cs="Arial"/>
          <w:kern w:val="18"/>
          <w:sz w:val="24"/>
          <w:szCs w:val="24"/>
          <w:lang w:eastAsia="ru-RU"/>
        </w:rPr>
        <w:t>, но данные о внутреннем облучении на этом предприятии отсутству</w:t>
      </w:r>
      <w:r w:rsidR="00587320">
        <w:rPr>
          <w:rFonts w:ascii="Arial" w:eastAsia="Times New Roman" w:hAnsi="Arial" w:cs="Arial"/>
          <w:kern w:val="18"/>
          <w:sz w:val="24"/>
          <w:szCs w:val="24"/>
          <w:lang w:eastAsia="ru-RU"/>
        </w:rPr>
        <w:t>ю</w:t>
      </w:r>
      <w:r w:rsidR="00F43CE1">
        <w:rPr>
          <w:rFonts w:ascii="Arial" w:eastAsia="Times New Roman" w:hAnsi="Arial" w:cs="Arial"/>
          <w:kern w:val="18"/>
          <w:sz w:val="24"/>
          <w:szCs w:val="24"/>
          <w:lang w:eastAsia="ru-RU"/>
        </w:rPr>
        <w:t>т у мужского и женского персонала.</w:t>
      </w:r>
      <w:r w:rsidR="009542DC">
        <w:rPr>
          <w:rFonts w:ascii="Arial" w:eastAsia="Times New Roman" w:hAnsi="Arial" w:cs="Arial"/>
          <w:kern w:val="18"/>
          <w:sz w:val="24"/>
          <w:szCs w:val="24"/>
          <w:lang w:eastAsia="ru-RU"/>
        </w:rPr>
        <w:t xml:space="preserve"> Анализ ИБПО для указанных групп сотрудников не выполнялся.</w:t>
      </w:r>
    </w:p>
    <w:p w:rsidR="00C85975" w:rsidRDefault="00C85975"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предприятия ОАО «ЧМЗ»</w:t>
      </w:r>
      <w:r w:rsidR="001F3C65">
        <w:rPr>
          <w:rFonts w:ascii="Arial" w:eastAsia="Times New Roman" w:hAnsi="Arial" w:cs="Arial"/>
          <w:kern w:val="18"/>
          <w:sz w:val="24"/>
          <w:szCs w:val="24"/>
          <w:lang w:eastAsia="ru-RU"/>
        </w:rPr>
        <w:t xml:space="preserve"> расчеты индексов безопасности потенциального облучения для половозрастных групп не проводились</w:t>
      </w:r>
      <w:r w:rsidR="00244B22">
        <w:rPr>
          <w:rFonts w:ascii="Arial" w:eastAsia="Times New Roman" w:hAnsi="Arial" w:cs="Arial"/>
          <w:kern w:val="18"/>
          <w:sz w:val="24"/>
          <w:szCs w:val="24"/>
          <w:lang w:eastAsia="ru-RU"/>
        </w:rPr>
        <w:t xml:space="preserve"> ни по одному из методов</w:t>
      </w:r>
      <w:r w:rsidR="001F3C65">
        <w:rPr>
          <w:rFonts w:ascii="Arial" w:eastAsia="Times New Roman" w:hAnsi="Arial" w:cs="Arial"/>
          <w:kern w:val="18"/>
          <w:sz w:val="24"/>
          <w:szCs w:val="24"/>
          <w:lang w:eastAsia="ru-RU"/>
        </w:rPr>
        <w:t xml:space="preserve">, поскольку </w:t>
      </w:r>
      <w:r w:rsidR="00673AF6">
        <w:rPr>
          <w:rFonts w:ascii="Arial" w:eastAsia="Times New Roman" w:hAnsi="Arial" w:cs="Arial"/>
          <w:kern w:val="18"/>
          <w:sz w:val="24"/>
          <w:szCs w:val="24"/>
          <w:lang w:eastAsia="ru-RU"/>
        </w:rPr>
        <w:t>отсутствует информация об индивидуальных годовых дозах</w:t>
      </w:r>
      <w:r w:rsidR="0003031E">
        <w:rPr>
          <w:rFonts w:ascii="Arial" w:eastAsia="Times New Roman" w:hAnsi="Arial" w:cs="Arial"/>
          <w:kern w:val="18"/>
          <w:sz w:val="24"/>
          <w:szCs w:val="24"/>
          <w:lang w:eastAsia="ru-RU"/>
        </w:rPr>
        <w:t xml:space="preserve"> внешнего и внутреннего</w:t>
      </w:r>
      <w:r w:rsidR="00673AF6">
        <w:rPr>
          <w:rFonts w:ascii="Arial" w:eastAsia="Times New Roman" w:hAnsi="Arial" w:cs="Arial"/>
          <w:kern w:val="18"/>
          <w:sz w:val="24"/>
          <w:szCs w:val="24"/>
          <w:lang w:eastAsia="ru-RU"/>
        </w:rPr>
        <w:t xml:space="preserve"> облучения персонала предприятия после 2008 г.</w:t>
      </w:r>
      <w:r w:rsidR="00311717">
        <w:rPr>
          <w:rFonts w:ascii="Arial" w:eastAsia="Times New Roman" w:hAnsi="Arial" w:cs="Arial"/>
          <w:kern w:val="18"/>
          <w:sz w:val="24"/>
          <w:szCs w:val="24"/>
          <w:lang w:eastAsia="ru-RU"/>
        </w:rPr>
        <w:t xml:space="preserve"> По этой же причине не выполнялась оценка взвешенного среднего ИБПО на этом предприятии.</w:t>
      </w:r>
    </w:p>
    <w:p w:rsidR="0080768C" w:rsidRDefault="00A12970" w:rsidP="004250C8">
      <w:pPr>
        <w:spacing w:after="0"/>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tab/>
      </w:r>
    </w:p>
    <w:p w:rsidR="0080768C" w:rsidRDefault="0080768C">
      <w:pPr>
        <w:spacing w:after="160" w:line="259" w:lineRule="auto"/>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br w:type="page"/>
      </w:r>
    </w:p>
    <w:p w:rsidR="0080768C" w:rsidRDefault="0080768C" w:rsidP="0080768C">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1.3</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Pr="0080768C">
        <w:rPr>
          <w:rFonts w:ascii="Arial" w:eastAsia="Times New Roman" w:hAnsi="Arial" w:cs="Arial"/>
          <w:sz w:val="32"/>
          <w:szCs w:val="32"/>
          <w:lang w:eastAsia="ru-RU"/>
        </w:rPr>
        <w:t xml:space="preserve"> персонала по ИБПО по предприятиям Топливной компании ТВЭЛ</w:t>
      </w:r>
    </w:p>
    <w:p w:rsidR="003C78BE" w:rsidRDefault="003C78BE" w:rsidP="0080768C">
      <w:pPr>
        <w:spacing w:after="0" w:line="259" w:lineRule="auto"/>
        <w:jc w:val="both"/>
        <w:rPr>
          <w:rFonts w:ascii="Arial" w:eastAsia="Times New Roman" w:hAnsi="Arial" w:cs="Arial"/>
          <w:sz w:val="32"/>
          <w:szCs w:val="32"/>
          <w:lang w:eastAsia="ru-RU"/>
        </w:rPr>
      </w:pPr>
    </w:p>
    <w:p w:rsidR="003C78BE" w:rsidRDefault="00010FD6" w:rsidP="00673673">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О</w:t>
      </w:r>
      <w:r w:rsidRPr="007C5900">
        <w:rPr>
          <w:rFonts w:ascii="Arial" w:eastAsia="Times New Roman" w:hAnsi="Arial" w:cs="Arial"/>
          <w:sz w:val="24"/>
          <w:szCs w:val="24"/>
          <w:lang w:eastAsia="ru-RU"/>
        </w:rPr>
        <w:t xml:space="preserve">граничение обобщённого риска </w:t>
      </w:r>
      <w:r>
        <w:rPr>
          <w:rFonts w:ascii="Arial" w:eastAsia="Times New Roman" w:hAnsi="Arial" w:cs="Arial"/>
          <w:sz w:val="24"/>
          <w:szCs w:val="24"/>
          <w:lang w:eastAsia="ru-RU"/>
        </w:rPr>
        <w:t xml:space="preserve">потенциального облучения </w:t>
      </w:r>
      <w:r w:rsidRPr="007C5900">
        <w:rPr>
          <w:rFonts w:ascii="Arial" w:eastAsia="Times New Roman" w:hAnsi="Arial" w:cs="Arial"/>
          <w:sz w:val="24"/>
          <w:szCs w:val="24"/>
          <w:lang w:eastAsia="ru-RU"/>
        </w:rPr>
        <w:t xml:space="preserve">должно относиться к группе лиц, </w:t>
      </w:r>
      <w:r>
        <w:rPr>
          <w:rFonts w:ascii="Arial" w:eastAsia="Times New Roman" w:hAnsi="Arial" w:cs="Arial"/>
          <w:sz w:val="24"/>
          <w:szCs w:val="24"/>
          <w:lang w:eastAsia="ru-RU"/>
        </w:rPr>
        <w:t>но</w:t>
      </w:r>
      <w:r w:rsidRPr="007C5900">
        <w:rPr>
          <w:rFonts w:ascii="Arial" w:eastAsia="Times New Roman" w:hAnsi="Arial" w:cs="Arial"/>
          <w:sz w:val="24"/>
          <w:szCs w:val="24"/>
          <w:lang w:eastAsia="ru-RU"/>
        </w:rPr>
        <w:t xml:space="preserve"> среди всего персонала предприятия может выделяться группа лиц, которая на текущий момент времени является критической.</w:t>
      </w:r>
      <w:r w:rsidRPr="007C5900">
        <w:rPr>
          <w:rFonts w:ascii="Arial" w:eastAsia="Times New Roman" w:hAnsi="Arial" w:cs="Arial"/>
          <w:spacing w:val="-4"/>
          <w:sz w:val="24"/>
          <w:szCs w:val="24"/>
          <w:lang w:bidi="en-US"/>
        </w:rPr>
        <w:t xml:space="preserve"> </w:t>
      </w:r>
      <w:r w:rsidRPr="007C5900">
        <w:rPr>
          <w:rFonts w:ascii="Arial" w:eastAsia="Times New Roman" w:hAnsi="Arial" w:cs="Arial"/>
          <w:sz w:val="24"/>
          <w:szCs w:val="24"/>
          <w:lang w:eastAsia="ru-RU"/>
        </w:rPr>
        <w:t>Поскольку и веро</w:t>
      </w:r>
      <w:r>
        <w:rPr>
          <w:rFonts w:ascii="Arial" w:eastAsia="Times New Roman" w:hAnsi="Arial" w:cs="Arial"/>
          <w:sz w:val="24"/>
          <w:szCs w:val="24"/>
          <w:lang w:eastAsia="ru-RU"/>
        </w:rPr>
        <w:t>ятность смерти</w:t>
      </w:r>
      <w:r w:rsidRPr="007C5900">
        <w:rPr>
          <w:rFonts w:ascii="Arial" w:eastAsia="Times New Roman" w:hAnsi="Arial" w:cs="Arial"/>
          <w:sz w:val="24"/>
          <w:szCs w:val="24"/>
          <w:lang w:eastAsia="ru-RU"/>
        </w:rPr>
        <w:t>, связанной с облучением, и вероятность облучения связ</w:t>
      </w:r>
      <w:r>
        <w:rPr>
          <w:rFonts w:ascii="Arial" w:eastAsia="Times New Roman" w:hAnsi="Arial" w:cs="Arial"/>
          <w:sz w:val="24"/>
          <w:szCs w:val="24"/>
          <w:lang w:eastAsia="ru-RU"/>
        </w:rPr>
        <w:t>аны с величиной дозы, возрастом и</w:t>
      </w:r>
      <w:r w:rsidRPr="007C5900">
        <w:rPr>
          <w:rFonts w:ascii="Arial" w:eastAsia="Times New Roman" w:hAnsi="Arial" w:cs="Arial"/>
          <w:sz w:val="24"/>
          <w:szCs w:val="24"/>
          <w:lang w:eastAsia="ru-RU"/>
        </w:rPr>
        <w:t xml:space="preserve"> полом</w:t>
      </w:r>
      <w:r>
        <w:rPr>
          <w:rFonts w:ascii="Arial" w:eastAsia="Times New Roman" w:hAnsi="Arial" w:cs="Arial"/>
          <w:sz w:val="24"/>
          <w:szCs w:val="24"/>
          <w:lang w:eastAsia="ru-RU"/>
        </w:rPr>
        <w:t xml:space="preserve"> рассматриваемого</w:t>
      </w:r>
      <w:r w:rsidRPr="007C5900">
        <w:rPr>
          <w:rFonts w:ascii="Arial" w:eastAsia="Times New Roman" w:hAnsi="Arial" w:cs="Arial"/>
          <w:sz w:val="24"/>
          <w:szCs w:val="24"/>
          <w:lang w:eastAsia="ru-RU"/>
        </w:rPr>
        <w:t xml:space="preserve"> персонала, реализация принципа ограничения обобщённого риска потенциального облучения для критических групп персонала является не тривиальной практической задачей. Ниже рассматривается возможность выделения критических групп персонала по возрасту и полу</w:t>
      </w:r>
      <w:r>
        <w:rPr>
          <w:rFonts w:ascii="Arial" w:eastAsia="Times New Roman" w:hAnsi="Arial" w:cs="Arial"/>
          <w:sz w:val="24"/>
          <w:szCs w:val="24"/>
          <w:lang w:eastAsia="ru-RU"/>
        </w:rPr>
        <w:t xml:space="preserve"> для предприятий Топливной компании ТВЭЛ</w:t>
      </w:r>
      <w:r w:rsidRPr="007C5900">
        <w:rPr>
          <w:rFonts w:ascii="Arial" w:eastAsia="Times New Roman" w:hAnsi="Arial" w:cs="Arial"/>
          <w:sz w:val="24"/>
          <w:szCs w:val="24"/>
          <w:lang w:eastAsia="ru-RU"/>
        </w:rPr>
        <w:t>.</w:t>
      </w:r>
    </w:p>
    <w:p w:rsidR="00CD46E3" w:rsidRDefault="0073053B"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426CD5">
        <w:rPr>
          <w:rFonts w:ascii="Arial" w:eastAsia="Times New Roman" w:hAnsi="Arial" w:cs="Arial"/>
          <w:sz w:val="24"/>
          <w:szCs w:val="24"/>
          <w:lang w:eastAsia="ru-RU"/>
        </w:rPr>
        <w:t>На рисунках 1.2.1-1.2.2 представлены разбиения индексов безопасности, рассчитанных двумя рассматриваемыми методами, для предприятия ОАО «СХК» по половозрастным группам.</w:t>
      </w:r>
      <w:r w:rsidR="002E6D56">
        <w:rPr>
          <w:rFonts w:ascii="Arial" w:eastAsia="Times New Roman" w:hAnsi="Arial" w:cs="Arial"/>
          <w:sz w:val="24"/>
          <w:szCs w:val="24"/>
          <w:lang w:eastAsia="ru-RU"/>
        </w:rPr>
        <w:t xml:space="preserve"> Как для мужского, так и для женского персонала</w:t>
      </w:r>
      <w:r w:rsidR="0046665D">
        <w:rPr>
          <w:rFonts w:ascii="Arial" w:eastAsia="Times New Roman" w:hAnsi="Arial" w:cs="Arial"/>
          <w:sz w:val="24"/>
          <w:szCs w:val="24"/>
          <w:lang w:eastAsia="ru-RU"/>
        </w:rPr>
        <w:t xml:space="preserve"> </w:t>
      </w:r>
      <w:r w:rsidR="003C6C57">
        <w:rPr>
          <w:rFonts w:ascii="Arial" w:eastAsia="Times New Roman" w:hAnsi="Arial" w:cs="Arial"/>
          <w:sz w:val="24"/>
          <w:szCs w:val="24"/>
          <w:lang w:eastAsia="ru-RU"/>
        </w:rPr>
        <w:t xml:space="preserve">среднее </w:t>
      </w:r>
      <w:r w:rsidR="0046665D">
        <w:rPr>
          <w:rFonts w:ascii="Arial" w:eastAsia="Times New Roman" w:hAnsi="Arial" w:cs="Arial"/>
          <w:sz w:val="24"/>
          <w:szCs w:val="24"/>
          <w:lang w:eastAsia="ru-RU"/>
        </w:rPr>
        <w:t>значение ИБПО</w:t>
      </w:r>
      <w:r w:rsidR="003C6C57">
        <w:rPr>
          <w:rFonts w:ascii="Arial" w:eastAsia="Times New Roman" w:hAnsi="Arial" w:cs="Arial"/>
          <w:sz w:val="24"/>
          <w:szCs w:val="24"/>
          <w:lang w:eastAsia="ru-RU"/>
        </w:rPr>
        <w:t xml:space="preserve"> </w:t>
      </w:r>
      <w:r w:rsidR="00F42A2C">
        <w:rPr>
          <w:rFonts w:ascii="Arial" w:eastAsia="Times New Roman" w:hAnsi="Arial" w:cs="Arial"/>
          <w:sz w:val="24"/>
          <w:szCs w:val="24"/>
          <w:lang w:eastAsia="ru-RU"/>
        </w:rPr>
        <w:t>для всех возрастных групп</w:t>
      </w:r>
      <w:r w:rsidR="0046665D">
        <w:rPr>
          <w:rFonts w:ascii="Arial" w:eastAsia="Times New Roman" w:hAnsi="Arial" w:cs="Arial"/>
          <w:sz w:val="24"/>
          <w:szCs w:val="24"/>
          <w:lang w:eastAsia="ru-RU"/>
        </w:rPr>
        <w:t xml:space="preserve"> не опускается ниже 70%. </w:t>
      </w:r>
      <w:r w:rsidR="003C6C57">
        <w:rPr>
          <w:rFonts w:ascii="Arial" w:eastAsia="Times New Roman" w:hAnsi="Arial" w:cs="Arial"/>
          <w:sz w:val="24"/>
          <w:szCs w:val="24"/>
          <w:lang w:eastAsia="ru-RU"/>
        </w:rPr>
        <w:t>При этом консервативная оценка ИБПО, рассчитанная на основе верхней границы 95% доверительного интервала (ДИ) для ОРПО, позволяет выделить критические группы персонала, для которых наблюдается минимальное значение ИБПО.</w:t>
      </w:r>
      <w:r w:rsidR="001F5CC9">
        <w:rPr>
          <w:rFonts w:ascii="Arial" w:eastAsia="Times New Roman" w:hAnsi="Arial" w:cs="Arial"/>
          <w:sz w:val="24"/>
          <w:szCs w:val="24"/>
          <w:lang w:eastAsia="ru-RU"/>
        </w:rPr>
        <w:t xml:space="preserve"> К критической группе персонала следует отнести следующие </w:t>
      </w:r>
      <w:r w:rsidR="00CB4DD2">
        <w:rPr>
          <w:rFonts w:ascii="Arial" w:eastAsia="Times New Roman" w:hAnsi="Arial" w:cs="Arial"/>
          <w:sz w:val="24"/>
          <w:szCs w:val="24"/>
          <w:lang w:eastAsia="ru-RU"/>
        </w:rPr>
        <w:t>половозрастные</w:t>
      </w:r>
      <w:r w:rsidR="001F5CC9">
        <w:rPr>
          <w:rFonts w:ascii="Arial" w:eastAsia="Times New Roman" w:hAnsi="Arial" w:cs="Arial"/>
          <w:sz w:val="24"/>
          <w:szCs w:val="24"/>
          <w:lang w:eastAsia="ru-RU"/>
        </w:rPr>
        <w:t xml:space="preserve"> группы</w:t>
      </w:r>
      <w:r w:rsidR="00CD46E3">
        <w:rPr>
          <w:rFonts w:ascii="Arial" w:eastAsia="Times New Roman" w:hAnsi="Arial" w:cs="Arial"/>
          <w:sz w:val="24"/>
          <w:szCs w:val="24"/>
          <w:lang w:eastAsia="ru-RU"/>
        </w:rPr>
        <w:t>, в которых критические оценки ИБПО</w:t>
      </w:r>
      <w:r w:rsidR="00CB4DD2">
        <w:rPr>
          <w:rFonts w:ascii="Arial" w:eastAsia="Times New Roman" w:hAnsi="Arial" w:cs="Arial"/>
          <w:sz w:val="24"/>
          <w:szCs w:val="24"/>
          <w:lang w:eastAsia="ru-RU"/>
        </w:rPr>
        <w:t xml:space="preserve"> по применяемым методам А и Б</w:t>
      </w:r>
      <w:r w:rsidR="00CD46E3">
        <w:rPr>
          <w:rFonts w:ascii="Arial" w:eastAsia="Times New Roman" w:hAnsi="Arial" w:cs="Arial"/>
          <w:sz w:val="24"/>
          <w:szCs w:val="24"/>
          <w:lang w:eastAsia="ru-RU"/>
        </w:rPr>
        <w:t xml:space="preserve"> ниже 50%</w:t>
      </w:r>
      <w:r w:rsidR="001F5CC9">
        <w:rPr>
          <w:rFonts w:ascii="Arial" w:eastAsia="Times New Roman" w:hAnsi="Arial" w:cs="Arial"/>
          <w:sz w:val="24"/>
          <w:szCs w:val="24"/>
          <w:lang w:eastAsia="ru-RU"/>
        </w:rPr>
        <w:t>:</w:t>
      </w:r>
    </w:p>
    <w:p w:rsidR="00CB4DD2" w:rsidRDefault="00CB4DD2"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Мужчины: </w:t>
      </w:r>
      <w:r w:rsidRPr="00AE17CB">
        <w:rPr>
          <w:rFonts w:ascii="Arial" w:eastAsia="Times New Roman" w:hAnsi="Arial" w:cs="Arial"/>
          <w:b/>
          <w:sz w:val="24"/>
          <w:szCs w:val="24"/>
          <w:lang w:eastAsia="ru-RU"/>
        </w:rPr>
        <w:t>18-24 года</w:t>
      </w:r>
      <w:r>
        <w:rPr>
          <w:rFonts w:ascii="Arial" w:eastAsia="Times New Roman" w:hAnsi="Arial" w:cs="Arial"/>
          <w:sz w:val="24"/>
          <w:szCs w:val="24"/>
          <w:lang w:eastAsia="ru-RU"/>
        </w:rPr>
        <w:t xml:space="preserve"> (ИБПО (А) = 44,51%; ИБПО (Б) = 45,76%), </w:t>
      </w:r>
      <w:r w:rsidRPr="00AE17CB">
        <w:rPr>
          <w:rFonts w:ascii="Arial" w:eastAsia="Times New Roman" w:hAnsi="Arial" w:cs="Arial"/>
          <w:b/>
          <w:sz w:val="24"/>
          <w:szCs w:val="24"/>
          <w:lang w:eastAsia="ru-RU"/>
        </w:rPr>
        <w:t>25-29</w:t>
      </w:r>
      <w:r w:rsidR="00C64467" w:rsidRPr="00AE17CB">
        <w:rPr>
          <w:rFonts w:ascii="Arial" w:eastAsia="Times New Roman" w:hAnsi="Arial" w:cs="Arial"/>
          <w:b/>
          <w:sz w:val="24"/>
          <w:szCs w:val="24"/>
          <w:lang w:eastAsia="ru-RU"/>
        </w:rPr>
        <w:t xml:space="preserve"> лет</w:t>
      </w:r>
      <w:r>
        <w:rPr>
          <w:rFonts w:ascii="Arial" w:eastAsia="Times New Roman" w:hAnsi="Arial" w:cs="Arial"/>
          <w:sz w:val="24"/>
          <w:szCs w:val="24"/>
          <w:lang w:eastAsia="ru-RU"/>
        </w:rPr>
        <w:t xml:space="preserve"> (ИБПО (А) = 47,09%; ИБПО (Б) = 48,43%), </w:t>
      </w:r>
      <w:r w:rsidRPr="00AE17CB">
        <w:rPr>
          <w:rFonts w:ascii="Arial" w:eastAsia="Times New Roman" w:hAnsi="Arial" w:cs="Arial"/>
          <w:b/>
          <w:sz w:val="24"/>
          <w:szCs w:val="24"/>
          <w:lang w:eastAsia="ru-RU"/>
        </w:rPr>
        <w:t xml:space="preserve">30-34 </w:t>
      </w:r>
      <w:r w:rsidR="00C64467" w:rsidRPr="00AE17CB">
        <w:rPr>
          <w:rFonts w:ascii="Arial" w:eastAsia="Times New Roman" w:hAnsi="Arial" w:cs="Arial"/>
          <w:b/>
          <w:sz w:val="24"/>
          <w:szCs w:val="24"/>
          <w:lang w:eastAsia="ru-RU"/>
        </w:rPr>
        <w:t>года</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47,94%; ИБПО (Б) = 49,76%), </w:t>
      </w:r>
      <w:r w:rsidRPr="00AE17CB">
        <w:rPr>
          <w:rFonts w:ascii="Arial" w:eastAsia="Times New Roman" w:hAnsi="Arial" w:cs="Arial"/>
          <w:b/>
          <w:sz w:val="24"/>
          <w:szCs w:val="24"/>
          <w:lang w:eastAsia="ru-RU"/>
        </w:rPr>
        <w:t xml:space="preserve">35-39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46,28%; ИБПО (Б) = 47,59%), </w:t>
      </w:r>
      <w:r w:rsidRPr="00AE17CB">
        <w:rPr>
          <w:rFonts w:ascii="Arial" w:eastAsia="Times New Roman" w:hAnsi="Arial" w:cs="Arial"/>
          <w:b/>
          <w:sz w:val="24"/>
          <w:szCs w:val="24"/>
          <w:lang w:eastAsia="ru-RU"/>
        </w:rPr>
        <w:t>40-44</w:t>
      </w:r>
      <w:r w:rsidR="00C64467" w:rsidRPr="00AE17CB">
        <w:rPr>
          <w:rFonts w:ascii="Arial" w:eastAsia="Times New Roman" w:hAnsi="Arial" w:cs="Arial"/>
          <w:b/>
          <w:sz w:val="24"/>
          <w:szCs w:val="24"/>
          <w:lang w:eastAsia="ru-RU"/>
        </w:rPr>
        <w:t xml:space="preserve"> года</w:t>
      </w:r>
      <w:r>
        <w:rPr>
          <w:rFonts w:ascii="Arial" w:eastAsia="Times New Roman" w:hAnsi="Arial" w:cs="Arial"/>
          <w:sz w:val="24"/>
          <w:szCs w:val="24"/>
          <w:lang w:eastAsia="ru-RU"/>
        </w:rPr>
        <w:t xml:space="preserve"> (ИБПО (А) = 45,99%; ИБПО (Б) = 47,02%), </w:t>
      </w:r>
      <w:r w:rsidRPr="00AE17CB">
        <w:rPr>
          <w:rFonts w:ascii="Arial" w:eastAsia="Times New Roman" w:hAnsi="Arial" w:cs="Arial"/>
          <w:b/>
          <w:sz w:val="24"/>
          <w:szCs w:val="24"/>
          <w:lang w:eastAsia="ru-RU"/>
        </w:rPr>
        <w:t xml:space="preserve">45-49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sidR="000115BF">
        <w:rPr>
          <w:rFonts w:ascii="Arial" w:eastAsia="Times New Roman" w:hAnsi="Arial" w:cs="Arial"/>
          <w:sz w:val="24"/>
          <w:szCs w:val="24"/>
          <w:lang w:eastAsia="ru-RU"/>
        </w:rPr>
        <w:t xml:space="preserve"> = 49,64%</w:t>
      </w:r>
      <w:r>
        <w:rPr>
          <w:rFonts w:ascii="Arial" w:eastAsia="Times New Roman" w:hAnsi="Arial" w:cs="Arial"/>
          <w:sz w:val="24"/>
          <w:szCs w:val="24"/>
          <w:lang w:eastAsia="ru-RU"/>
        </w:rPr>
        <w:t>)</w:t>
      </w:r>
      <w:r w:rsidR="00AE17CB">
        <w:rPr>
          <w:rFonts w:ascii="Arial" w:eastAsia="Times New Roman" w:hAnsi="Arial" w:cs="Arial"/>
          <w:sz w:val="24"/>
          <w:szCs w:val="24"/>
          <w:lang w:eastAsia="ru-RU"/>
        </w:rPr>
        <w:t>;</w:t>
      </w:r>
    </w:p>
    <w:p w:rsidR="000164CA" w:rsidRDefault="00AE17CB"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Женщины:</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18-24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47,82%; ИБПО (Б) = 48,52%), </w:t>
      </w:r>
      <w:r w:rsidR="000164CA" w:rsidRPr="00984E7E">
        <w:rPr>
          <w:rFonts w:ascii="Arial" w:hAnsi="Arial" w:cs="Arial"/>
          <w:b/>
          <w:sz w:val="24"/>
          <w:szCs w:val="24"/>
        </w:rPr>
        <w:t>25-29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44,61%; ИБПО (Б) = 46,06%), </w:t>
      </w:r>
      <w:r w:rsidR="000164CA" w:rsidRPr="00984E7E">
        <w:rPr>
          <w:rFonts w:ascii="Arial" w:hAnsi="Arial" w:cs="Arial"/>
          <w:b/>
          <w:sz w:val="24"/>
          <w:szCs w:val="24"/>
        </w:rPr>
        <w:t>30-34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46,32%; ИБПО (Б) = 48,17%), </w:t>
      </w:r>
      <w:r w:rsidR="000164CA" w:rsidRPr="00984E7E">
        <w:rPr>
          <w:rFonts w:ascii="Arial" w:hAnsi="Arial" w:cs="Arial"/>
          <w:b/>
          <w:sz w:val="24"/>
          <w:szCs w:val="24"/>
        </w:rPr>
        <w:t>35-39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45,48%; ИБПО (Б) = 47,83%), </w:t>
      </w:r>
      <w:r w:rsidR="000164CA" w:rsidRPr="00984E7E">
        <w:rPr>
          <w:rFonts w:ascii="Arial" w:hAnsi="Arial" w:cs="Arial"/>
          <w:b/>
          <w:sz w:val="24"/>
          <w:szCs w:val="24"/>
        </w:rPr>
        <w:t>40-44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44,65%; ИБПО (Б) = 46,68%), </w:t>
      </w:r>
      <w:r w:rsidR="000164CA" w:rsidRPr="00984E7E">
        <w:rPr>
          <w:rFonts w:ascii="Arial" w:hAnsi="Arial" w:cs="Arial"/>
          <w:b/>
          <w:sz w:val="24"/>
          <w:szCs w:val="24"/>
        </w:rPr>
        <w:t>45-49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43,02%; ИБПО (Б) = 45,71%), </w:t>
      </w:r>
      <w:r w:rsidR="000164CA" w:rsidRPr="00984E7E">
        <w:rPr>
          <w:rFonts w:ascii="Arial" w:hAnsi="Arial" w:cs="Arial"/>
          <w:b/>
          <w:sz w:val="24"/>
          <w:szCs w:val="24"/>
        </w:rPr>
        <w:t>50-54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41,53%; ИБПО (Б) =45,22 %), </w:t>
      </w:r>
      <w:r w:rsidR="000164CA" w:rsidRPr="00984E7E">
        <w:rPr>
          <w:rFonts w:ascii="Arial" w:hAnsi="Arial" w:cs="Arial"/>
          <w:b/>
          <w:sz w:val="24"/>
          <w:szCs w:val="24"/>
        </w:rPr>
        <w:t>55-59 лет</w:t>
      </w:r>
      <w:r w:rsidR="000164CA">
        <w:rPr>
          <w:rFonts w:ascii="Arial" w:hAnsi="Arial" w:cs="Arial"/>
          <w:b/>
          <w:sz w:val="24"/>
          <w:szCs w:val="24"/>
        </w:rPr>
        <w:t xml:space="preserve"> </w:t>
      </w:r>
      <w:r w:rsidR="000164CA">
        <w:rPr>
          <w:rFonts w:ascii="Arial" w:eastAsia="Times New Roman" w:hAnsi="Arial" w:cs="Arial"/>
          <w:sz w:val="24"/>
          <w:szCs w:val="24"/>
          <w:lang w:eastAsia="ru-RU"/>
        </w:rPr>
        <w:t>(ИБПО (А) = 47,19%).</w:t>
      </w:r>
      <w:bookmarkStart w:id="6" w:name="_GoBack"/>
      <w:bookmarkEnd w:id="6"/>
    </w:p>
    <w:p w:rsidR="00B3352D" w:rsidRDefault="00B3352D"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Анализируя ситуацию по ИБПО на предприятии ОАО «АЭХК», представленную на рисунках 1.2.3-1.2.4, можно сделать вывод, что для мужчин и </w:t>
      </w:r>
      <w:r>
        <w:rPr>
          <w:rFonts w:ascii="Arial" w:eastAsia="Times New Roman" w:hAnsi="Arial" w:cs="Arial"/>
          <w:sz w:val="24"/>
          <w:szCs w:val="24"/>
          <w:lang w:eastAsia="ru-RU"/>
        </w:rPr>
        <w:lastRenderedPageBreak/>
        <w:t>женщин персонала среднее значение индекса безопасности, рассчитанное с помощью каждого из двух рассматриваемых методов, превышает 66%.</w:t>
      </w:r>
      <w:r w:rsidR="00D57741">
        <w:rPr>
          <w:rFonts w:ascii="Arial" w:eastAsia="Times New Roman" w:hAnsi="Arial" w:cs="Arial"/>
          <w:sz w:val="24"/>
          <w:szCs w:val="24"/>
          <w:lang w:eastAsia="ru-RU"/>
        </w:rPr>
        <w:t xml:space="preserve"> Консервативная оценка ИБПО на этом предприятии, с помощью которой можно выделить половозрастные группы со значением ИБПО меньше 50%, показала, что среди персонала существуют следующие критические группы:</w:t>
      </w:r>
    </w:p>
    <w:p w:rsidR="00F30AB8" w:rsidRPr="00F30AB8" w:rsidRDefault="00F30AB8" w:rsidP="00F30AB8">
      <w:pPr>
        <w:spacing w:after="0" w:line="360" w:lineRule="auto"/>
        <w:ind w:firstLine="708"/>
        <w:jc w:val="both"/>
        <w:rPr>
          <w:rFonts w:ascii="Arial" w:hAnsi="Arial" w:cs="Arial"/>
          <w:sz w:val="24"/>
          <w:szCs w:val="24"/>
        </w:rPr>
      </w:pPr>
      <w:r>
        <w:rPr>
          <w:rFonts w:ascii="Arial" w:eastAsia="Times New Roman" w:hAnsi="Arial" w:cs="Arial"/>
          <w:sz w:val="24"/>
          <w:szCs w:val="24"/>
          <w:lang w:eastAsia="ru-RU"/>
        </w:rPr>
        <w:t xml:space="preserve">Мужчины: </w:t>
      </w:r>
      <w:r w:rsidRPr="00984E7E">
        <w:rPr>
          <w:rFonts w:ascii="Arial" w:hAnsi="Arial" w:cs="Arial"/>
          <w:b/>
          <w:sz w:val="24"/>
          <w:szCs w:val="24"/>
        </w:rPr>
        <w:t>18-24 года</w:t>
      </w:r>
      <w:r>
        <w:rPr>
          <w:rFonts w:ascii="Arial" w:hAnsi="Arial" w:cs="Arial"/>
          <w:b/>
          <w:sz w:val="24"/>
          <w:szCs w:val="24"/>
        </w:rPr>
        <w:t xml:space="preserve"> </w:t>
      </w:r>
      <w:r>
        <w:rPr>
          <w:rFonts w:ascii="Arial" w:eastAsia="Times New Roman" w:hAnsi="Arial" w:cs="Arial"/>
          <w:sz w:val="24"/>
          <w:szCs w:val="24"/>
          <w:lang w:eastAsia="ru-RU"/>
        </w:rPr>
        <w:t xml:space="preserve">(ИБПО (А) = 33,07%; ИБПО (Б) = 33,8%), </w:t>
      </w:r>
      <w:r w:rsidRPr="00984E7E">
        <w:rPr>
          <w:rFonts w:ascii="Arial" w:hAnsi="Arial" w:cs="Arial"/>
          <w:b/>
          <w:sz w:val="24"/>
          <w:szCs w:val="24"/>
        </w:rPr>
        <w:t>25-29 лет</w:t>
      </w:r>
      <w:r>
        <w:rPr>
          <w:rFonts w:ascii="Arial" w:hAnsi="Arial" w:cs="Arial"/>
          <w:b/>
          <w:sz w:val="24"/>
          <w:szCs w:val="24"/>
        </w:rPr>
        <w:t xml:space="preserve"> </w:t>
      </w:r>
      <w:r>
        <w:rPr>
          <w:rFonts w:ascii="Arial" w:eastAsia="Times New Roman" w:hAnsi="Arial" w:cs="Arial"/>
          <w:sz w:val="24"/>
          <w:szCs w:val="24"/>
          <w:lang w:eastAsia="ru-RU"/>
        </w:rPr>
        <w:t xml:space="preserve">(ИБПО (А) = 37,71%; ИБПО (Б) = 38,3%), </w:t>
      </w:r>
      <w:r w:rsidRPr="00984E7E">
        <w:rPr>
          <w:rFonts w:ascii="Arial" w:hAnsi="Arial" w:cs="Arial"/>
          <w:b/>
          <w:sz w:val="24"/>
          <w:szCs w:val="24"/>
        </w:rPr>
        <w:t>30-34 года</w:t>
      </w:r>
      <w:r>
        <w:rPr>
          <w:rFonts w:ascii="Arial" w:hAnsi="Arial" w:cs="Arial"/>
          <w:b/>
          <w:sz w:val="24"/>
          <w:szCs w:val="24"/>
        </w:rPr>
        <w:t xml:space="preserve"> </w:t>
      </w:r>
      <w:r>
        <w:rPr>
          <w:rFonts w:ascii="Arial" w:eastAsia="Times New Roman" w:hAnsi="Arial" w:cs="Arial"/>
          <w:sz w:val="24"/>
          <w:szCs w:val="24"/>
          <w:lang w:eastAsia="ru-RU"/>
        </w:rPr>
        <w:t xml:space="preserve">(ИБПО (А) = 35,17%; ИБПО (Б) = 36,54%), </w:t>
      </w:r>
      <w:r w:rsidRPr="00984E7E">
        <w:rPr>
          <w:rFonts w:ascii="Arial" w:hAnsi="Arial" w:cs="Arial"/>
          <w:b/>
          <w:sz w:val="24"/>
          <w:szCs w:val="24"/>
        </w:rPr>
        <w:t>35-39 лет</w:t>
      </w:r>
      <w:r>
        <w:rPr>
          <w:rFonts w:ascii="Arial" w:hAnsi="Arial" w:cs="Arial"/>
          <w:b/>
          <w:sz w:val="24"/>
          <w:szCs w:val="24"/>
        </w:rPr>
        <w:t xml:space="preserve"> </w:t>
      </w:r>
      <w:r>
        <w:rPr>
          <w:rFonts w:ascii="Arial" w:eastAsia="Times New Roman" w:hAnsi="Arial" w:cs="Arial"/>
          <w:sz w:val="24"/>
          <w:szCs w:val="24"/>
          <w:lang w:eastAsia="ru-RU"/>
        </w:rPr>
        <w:t xml:space="preserve">(ИБПО (А) = 37,43%; ИБПО (Б) = 38,22%), </w:t>
      </w:r>
      <w:r w:rsidRPr="00984E7E">
        <w:rPr>
          <w:rFonts w:ascii="Arial" w:hAnsi="Arial" w:cs="Arial"/>
          <w:b/>
          <w:sz w:val="24"/>
          <w:szCs w:val="24"/>
        </w:rPr>
        <w:t>40-44 года</w:t>
      </w:r>
      <w:r>
        <w:rPr>
          <w:rFonts w:ascii="Arial" w:hAnsi="Arial" w:cs="Arial"/>
          <w:b/>
          <w:sz w:val="24"/>
          <w:szCs w:val="24"/>
        </w:rPr>
        <w:t xml:space="preserve"> </w:t>
      </w:r>
      <w:r>
        <w:rPr>
          <w:rFonts w:ascii="Arial" w:eastAsia="Times New Roman" w:hAnsi="Arial" w:cs="Arial"/>
          <w:sz w:val="24"/>
          <w:szCs w:val="24"/>
          <w:lang w:eastAsia="ru-RU"/>
        </w:rPr>
        <w:t xml:space="preserve">(ИБПО (А) = 39,74%; ИБПО (Б) = 40,32%), </w:t>
      </w:r>
      <w:r w:rsidRPr="00984E7E">
        <w:rPr>
          <w:rFonts w:ascii="Arial" w:hAnsi="Arial" w:cs="Arial"/>
          <w:b/>
          <w:sz w:val="24"/>
          <w:szCs w:val="24"/>
        </w:rPr>
        <w:t>45-49 лет</w:t>
      </w:r>
      <w:r>
        <w:rPr>
          <w:rFonts w:ascii="Arial" w:hAnsi="Arial" w:cs="Arial"/>
          <w:b/>
          <w:sz w:val="24"/>
          <w:szCs w:val="24"/>
        </w:rPr>
        <w:t xml:space="preserve"> </w:t>
      </w:r>
      <w:r>
        <w:rPr>
          <w:rFonts w:ascii="Arial" w:eastAsia="Times New Roman" w:hAnsi="Arial" w:cs="Arial"/>
          <w:sz w:val="24"/>
          <w:szCs w:val="24"/>
          <w:lang w:eastAsia="ru-RU"/>
        </w:rPr>
        <w:t xml:space="preserve">(ИБПО (А) = 41,44%; ИБПО (Б) = 41,33%), </w:t>
      </w:r>
      <w:r w:rsidRPr="00984E7E">
        <w:rPr>
          <w:rFonts w:ascii="Arial" w:hAnsi="Arial" w:cs="Arial"/>
          <w:b/>
          <w:sz w:val="24"/>
          <w:szCs w:val="24"/>
        </w:rPr>
        <w:t>50-54 года</w:t>
      </w:r>
      <w:r>
        <w:rPr>
          <w:rFonts w:ascii="Arial" w:hAnsi="Arial" w:cs="Arial"/>
          <w:b/>
          <w:sz w:val="24"/>
          <w:szCs w:val="24"/>
        </w:rPr>
        <w:t xml:space="preserve"> </w:t>
      </w:r>
      <w:r>
        <w:rPr>
          <w:rFonts w:ascii="Arial" w:eastAsia="Times New Roman" w:hAnsi="Arial" w:cs="Arial"/>
          <w:sz w:val="24"/>
          <w:szCs w:val="24"/>
          <w:lang w:eastAsia="ru-RU"/>
        </w:rPr>
        <w:t xml:space="preserve">(ИБПО (А) = 44,45%; ИБПО (Б) = 44,53%), </w:t>
      </w:r>
      <w:r w:rsidRPr="00984E7E">
        <w:rPr>
          <w:rFonts w:ascii="Arial" w:hAnsi="Arial" w:cs="Arial"/>
          <w:b/>
          <w:sz w:val="24"/>
          <w:szCs w:val="24"/>
        </w:rPr>
        <w:t>55-59 лет</w:t>
      </w:r>
      <w:r>
        <w:rPr>
          <w:rFonts w:ascii="Arial" w:hAnsi="Arial" w:cs="Arial"/>
          <w:b/>
          <w:sz w:val="24"/>
          <w:szCs w:val="24"/>
        </w:rPr>
        <w:t xml:space="preserve"> </w:t>
      </w:r>
      <w:r>
        <w:rPr>
          <w:rFonts w:ascii="Arial" w:eastAsia="Times New Roman" w:hAnsi="Arial" w:cs="Arial"/>
          <w:sz w:val="24"/>
          <w:szCs w:val="24"/>
          <w:lang w:eastAsia="ru-RU"/>
        </w:rPr>
        <w:t>(ИБПО (А) = 49,56%);</w:t>
      </w:r>
    </w:p>
    <w:p w:rsidR="00B71DD5" w:rsidRDefault="00F30AB8"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Женщины: </w:t>
      </w:r>
      <w:r w:rsidR="00B71DD5" w:rsidRPr="00984E7E">
        <w:rPr>
          <w:rFonts w:ascii="Arial" w:hAnsi="Arial" w:cs="Arial"/>
          <w:b/>
          <w:sz w:val="24"/>
          <w:szCs w:val="24"/>
        </w:rPr>
        <w:t>30-34 года</w:t>
      </w:r>
      <w:r w:rsidR="00B71DD5">
        <w:rPr>
          <w:rFonts w:ascii="Arial" w:hAnsi="Arial" w:cs="Arial"/>
          <w:b/>
          <w:sz w:val="24"/>
          <w:szCs w:val="24"/>
        </w:rPr>
        <w:t xml:space="preserve"> </w:t>
      </w:r>
      <w:r w:rsidR="00B71DD5">
        <w:rPr>
          <w:rFonts w:ascii="Arial" w:eastAsia="Times New Roman" w:hAnsi="Arial" w:cs="Arial"/>
          <w:sz w:val="24"/>
          <w:szCs w:val="24"/>
          <w:lang w:eastAsia="ru-RU"/>
        </w:rPr>
        <w:t xml:space="preserve">(ИБПО (А) = 45,31%; ИБПО (Б) = 47,51%), </w:t>
      </w:r>
      <w:r w:rsidR="00B71DD5" w:rsidRPr="00984E7E">
        <w:rPr>
          <w:rFonts w:ascii="Arial" w:hAnsi="Arial" w:cs="Arial"/>
          <w:b/>
          <w:sz w:val="24"/>
          <w:szCs w:val="24"/>
        </w:rPr>
        <w:t>35-39 лет</w:t>
      </w:r>
      <w:r w:rsidR="00B71DD5">
        <w:rPr>
          <w:rFonts w:ascii="Arial" w:hAnsi="Arial" w:cs="Arial"/>
          <w:b/>
          <w:sz w:val="24"/>
          <w:szCs w:val="24"/>
        </w:rPr>
        <w:t xml:space="preserve"> </w:t>
      </w:r>
      <w:r w:rsidR="00B71DD5">
        <w:rPr>
          <w:rFonts w:ascii="Arial" w:eastAsia="Times New Roman" w:hAnsi="Arial" w:cs="Arial"/>
          <w:sz w:val="24"/>
          <w:szCs w:val="24"/>
          <w:lang w:eastAsia="ru-RU"/>
        </w:rPr>
        <w:t>(ИБПО (А) = 43,53%; ИБПО (Б) = 46,17%).</w:t>
      </w:r>
    </w:p>
    <w:p w:rsidR="00B02295" w:rsidRDefault="00B02295"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Такое большое количество критических групп среди мужского персонала предприятия обусловлено</w:t>
      </w:r>
      <w:r w:rsidR="00CF2627">
        <w:rPr>
          <w:rFonts w:ascii="Arial" w:eastAsia="Times New Roman" w:hAnsi="Arial" w:cs="Arial"/>
          <w:sz w:val="24"/>
          <w:szCs w:val="24"/>
          <w:lang w:eastAsia="ru-RU"/>
        </w:rPr>
        <w:t xml:space="preserve"> высоким</w:t>
      </w:r>
      <w:r>
        <w:rPr>
          <w:rFonts w:ascii="Arial" w:eastAsia="Times New Roman" w:hAnsi="Arial" w:cs="Arial"/>
          <w:sz w:val="24"/>
          <w:szCs w:val="24"/>
          <w:lang w:eastAsia="ru-RU"/>
        </w:rPr>
        <w:t xml:space="preserve"> влиянием накопленных доз внутреннего облучения, что дает критические оценки ИБПО для указанных групп по </w:t>
      </w:r>
      <w:r w:rsidR="001A2DE8">
        <w:rPr>
          <w:rFonts w:ascii="Arial" w:eastAsia="Times New Roman" w:hAnsi="Arial" w:cs="Arial"/>
          <w:sz w:val="24"/>
          <w:szCs w:val="24"/>
          <w:lang w:eastAsia="ru-RU"/>
        </w:rPr>
        <w:t>этому типу облучения</w:t>
      </w:r>
      <w:r>
        <w:rPr>
          <w:rFonts w:ascii="Arial" w:eastAsia="Times New Roman" w:hAnsi="Arial" w:cs="Arial"/>
          <w:sz w:val="24"/>
          <w:szCs w:val="24"/>
          <w:lang w:eastAsia="ru-RU"/>
        </w:rPr>
        <w:t xml:space="preserve"> ниже или близкие к 50%.</w:t>
      </w:r>
    </w:p>
    <w:p w:rsidR="00EA5D8C" w:rsidRDefault="00F02D82" w:rsidP="00B71DD5">
      <w:pPr>
        <w:spacing w:after="0" w:line="360" w:lineRule="auto"/>
        <w:jc w:val="both"/>
        <w:rPr>
          <w:rFonts w:ascii="Arial" w:hAnsi="Arial" w:cs="Arial"/>
          <w:sz w:val="24"/>
          <w:szCs w:val="24"/>
          <w:lang w:val="en-US"/>
        </w:rPr>
      </w:pPr>
      <w:r>
        <w:rPr>
          <w:rFonts w:ascii="Arial" w:eastAsia="Times New Roman" w:hAnsi="Arial" w:cs="Arial"/>
          <w:sz w:val="24"/>
          <w:szCs w:val="24"/>
          <w:lang w:eastAsia="ru-RU"/>
        </w:rPr>
        <w:tab/>
      </w:r>
      <w:r w:rsidR="00844B0A">
        <w:rPr>
          <w:rFonts w:ascii="Arial" w:eastAsia="Times New Roman" w:hAnsi="Arial" w:cs="Arial"/>
          <w:sz w:val="24"/>
          <w:szCs w:val="24"/>
          <w:lang w:eastAsia="ru-RU"/>
        </w:rPr>
        <w:t xml:space="preserve">Индекс безопасности потенциального облучения на предприятии ОАО «МСЗ» рассчитывался на предыдущем этапе работ по настоящему договору в качестве примера. На данном этапе </w:t>
      </w:r>
      <w:r w:rsidR="009009E9">
        <w:rPr>
          <w:rFonts w:ascii="Arial" w:eastAsia="Times New Roman" w:hAnsi="Arial" w:cs="Arial"/>
          <w:sz w:val="24"/>
          <w:szCs w:val="24"/>
          <w:lang w:eastAsia="ru-RU"/>
        </w:rPr>
        <w:t xml:space="preserve">для этой организации ИБПО был рассчитан заново двумя способами, но со следующими изменениями: вместо ОРПО, рассчитанного </w:t>
      </w:r>
      <w:r w:rsidR="009009E9" w:rsidRPr="007C5900">
        <w:rPr>
          <w:rFonts w:ascii="Arial" w:hAnsi="Arial" w:cs="Arial"/>
          <w:sz w:val="24"/>
          <w:szCs w:val="24"/>
        </w:rPr>
        <w:t>по радиационному ущербу здоровью (</w:t>
      </w:r>
      <w:proofErr w:type="spellStart"/>
      <w:r w:rsidR="009009E9" w:rsidRPr="007C5900">
        <w:rPr>
          <w:rFonts w:ascii="Arial" w:hAnsi="Arial" w:cs="Arial"/>
          <w:sz w:val="24"/>
          <w:szCs w:val="24"/>
        </w:rPr>
        <w:t>Det</w:t>
      </w:r>
      <w:proofErr w:type="spellEnd"/>
      <w:r w:rsidR="009009E9" w:rsidRPr="007C5900">
        <w:rPr>
          <w:rFonts w:ascii="Arial" w:hAnsi="Arial" w:cs="Arial"/>
          <w:sz w:val="24"/>
          <w:szCs w:val="24"/>
        </w:rPr>
        <w:t>)</w:t>
      </w:r>
      <w:r w:rsidR="009009E9">
        <w:rPr>
          <w:rFonts w:ascii="Arial" w:hAnsi="Arial" w:cs="Arial"/>
          <w:sz w:val="24"/>
          <w:szCs w:val="24"/>
        </w:rPr>
        <w:t>, применялся ОРПО, рассчитанный от среднего значения пожизненного риска (</w:t>
      </w:r>
      <w:r w:rsidR="009009E9">
        <w:rPr>
          <w:rFonts w:ascii="Arial" w:hAnsi="Arial" w:cs="Arial"/>
          <w:sz w:val="24"/>
          <w:szCs w:val="24"/>
          <w:lang w:val="en-US"/>
        </w:rPr>
        <w:t>LAR</w:t>
      </w:r>
      <w:r w:rsidR="009009E9">
        <w:rPr>
          <w:rFonts w:ascii="Arial" w:hAnsi="Arial" w:cs="Arial"/>
          <w:sz w:val="24"/>
          <w:szCs w:val="24"/>
        </w:rPr>
        <w:t>) смертности в половозрастной группе.</w:t>
      </w:r>
    </w:p>
    <w:p w:rsidR="0075027A" w:rsidRPr="0042384F" w:rsidRDefault="0075027A" w:rsidP="00B71DD5">
      <w:pPr>
        <w:spacing w:after="0" w:line="360" w:lineRule="auto"/>
        <w:jc w:val="both"/>
        <w:rPr>
          <w:rFonts w:ascii="Arial" w:hAnsi="Arial" w:cs="Arial"/>
          <w:sz w:val="24"/>
          <w:szCs w:val="24"/>
        </w:rPr>
      </w:pPr>
      <w:r>
        <w:rPr>
          <w:rFonts w:ascii="Arial" w:hAnsi="Arial" w:cs="Arial"/>
          <w:sz w:val="24"/>
          <w:szCs w:val="24"/>
          <w:lang w:val="en-US"/>
        </w:rPr>
        <w:tab/>
      </w:r>
      <w:r w:rsidR="0042384F">
        <w:rPr>
          <w:rFonts w:ascii="Arial" w:hAnsi="Arial" w:cs="Arial"/>
          <w:sz w:val="24"/>
          <w:szCs w:val="24"/>
        </w:rPr>
        <w:t>Данные по ИБПО для персонала ОАО «МСЗ» представлены на рисунках 1.2.5-1.2.6</w:t>
      </w:r>
      <w:r w:rsidR="00952B7D">
        <w:rPr>
          <w:rFonts w:ascii="Arial" w:hAnsi="Arial" w:cs="Arial"/>
          <w:sz w:val="24"/>
          <w:szCs w:val="24"/>
        </w:rPr>
        <w:t xml:space="preserve">. </w:t>
      </w:r>
      <w:r w:rsidR="00272B5A">
        <w:rPr>
          <w:rFonts w:ascii="Arial" w:hAnsi="Arial" w:cs="Arial"/>
          <w:sz w:val="24"/>
          <w:szCs w:val="24"/>
        </w:rPr>
        <w:t xml:space="preserve">Из данной информации можно сделать вывод, </w:t>
      </w:r>
      <w:r w:rsidR="00493F08">
        <w:rPr>
          <w:rFonts w:ascii="Arial" w:hAnsi="Arial" w:cs="Arial"/>
          <w:sz w:val="24"/>
          <w:szCs w:val="24"/>
        </w:rPr>
        <w:t xml:space="preserve">что </w:t>
      </w:r>
      <w:r w:rsidR="00493F08">
        <w:rPr>
          <w:rFonts w:ascii="Arial" w:eastAsia="Times New Roman" w:hAnsi="Arial" w:cs="Arial"/>
          <w:sz w:val="24"/>
          <w:szCs w:val="24"/>
          <w:lang w:eastAsia="ru-RU"/>
        </w:rPr>
        <w:t>среднее значение ИБПО для групп</w:t>
      </w:r>
      <w:r w:rsidR="0006343A">
        <w:rPr>
          <w:rFonts w:ascii="Arial" w:eastAsia="Times New Roman" w:hAnsi="Arial" w:cs="Arial"/>
          <w:sz w:val="24"/>
          <w:szCs w:val="24"/>
          <w:lang w:eastAsia="ru-RU"/>
        </w:rPr>
        <w:t xml:space="preserve"> мужского и женского</w:t>
      </w:r>
      <w:r w:rsidR="00493F08">
        <w:rPr>
          <w:rFonts w:ascii="Arial" w:eastAsia="Times New Roman" w:hAnsi="Arial" w:cs="Arial"/>
          <w:sz w:val="24"/>
          <w:szCs w:val="24"/>
          <w:lang w:eastAsia="ru-RU"/>
        </w:rPr>
        <w:t xml:space="preserve"> персонала выше </w:t>
      </w:r>
      <w:r w:rsidR="00272B5A">
        <w:rPr>
          <w:rFonts w:ascii="Arial" w:hAnsi="Arial" w:cs="Arial"/>
          <w:sz w:val="24"/>
          <w:szCs w:val="24"/>
        </w:rPr>
        <w:t xml:space="preserve"> </w:t>
      </w:r>
      <w:r w:rsidR="00493F08">
        <w:rPr>
          <w:rFonts w:ascii="Arial" w:hAnsi="Arial" w:cs="Arial"/>
          <w:sz w:val="24"/>
          <w:szCs w:val="24"/>
        </w:rPr>
        <w:t>74%.</w:t>
      </w:r>
      <w:r w:rsidR="000D749B">
        <w:rPr>
          <w:rFonts w:ascii="Arial" w:hAnsi="Arial" w:cs="Arial"/>
          <w:sz w:val="24"/>
          <w:szCs w:val="24"/>
        </w:rPr>
        <w:t xml:space="preserve"> Для определения критических половозрастных групп были рассмотрены консервативные оценки ИБПО, из которых к искомым группам относятся следующие:</w:t>
      </w:r>
    </w:p>
    <w:p w:rsidR="000D749B" w:rsidRPr="003F4EAD" w:rsidRDefault="00CB68C2" w:rsidP="003F4EAD">
      <w:pPr>
        <w:spacing w:after="0" w:line="360" w:lineRule="auto"/>
        <w:jc w:val="both"/>
        <w:rPr>
          <w:rFonts w:ascii="Arial" w:hAnsi="Arial" w:cs="Arial"/>
          <w:b/>
          <w:sz w:val="24"/>
          <w:szCs w:val="24"/>
        </w:rPr>
      </w:pPr>
      <w:r w:rsidRPr="0042384F">
        <w:rPr>
          <w:rFonts w:ascii="Arial" w:hAnsi="Arial" w:cs="Arial"/>
          <w:sz w:val="24"/>
          <w:szCs w:val="24"/>
        </w:rPr>
        <w:tab/>
      </w:r>
      <w:r w:rsidR="000D749B">
        <w:rPr>
          <w:rFonts w:ascii="Arial" w:eastAsia="Times New Roman" w:hAnsi="Arial" w:cs="Arial"/>
          <w:sz w:val="24"/>
          <w:szCs w:val="24"/>
          <w:lang w:eastAsia="ru-RU"/>
        </w:rPr>
        <w:t xml:space="preserve">Мужчины: </w:t>
      </w:r>
      <w:r w:rsidR="003F4EAD" w:rsidRPr="00984E7E">
        <w:rPr>
          <w:rFonts w:ascii="Arial" w:hAnsi="Arial" w:cs="Arial"/>
          <w:b/>
          <w:sz w:val="24"/>
          <w:szCs w:val="24"/>
        </w:rPr>
        <w:t>25-29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48,04%; ИБПО (Б) = 49,81%), </w:t>
      </w:r>
      <w:r w:rsidR="003F4EAD" w:rsidRPr="00984E7E">
        <w:rPr>
          <w:rFonts w:ascii="Arial" w:hAnsi="Arial" w:cs="Arial"/>
          <w:b/>
          <w:sz w:val="24"/>
          <w:szCs w:val="24"/>
        </w:rPr>
        <w:t>30-34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42,24%; ИБПО (Б) = 43,75%), </w:t>
      </w:r>
      <w:r w:rsidR="003F4EAD" w:rsidRPr="00984E7E">
        <w:rPr>
          <w:rFonts w:ascii="Arial" w:hAnsi="Arial" w:cs="Arial"/>
          <w:b/>
          <w:sz w:val="24"/>
          <w:szCs w:val="24"/>
        </w:rPr>
        <w:t>35-39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43,41%; ИБПО (Б) = 44,52%), </w:t>
      </w:r>
      <w:r w:rsidR="003F4EAD" w:rsidRPr="00984E7E">
        <w:rPr>
          <w:rFonts w:ascii="Arial" w:hAnsi="Arial" w:cs="Arial"/>
          <w:b/>
          <w:sz w:val="24"/>
          <w:szCs w:val="24"/>
        </w:rPr>
        <w:t>40-44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45,5%; ИБПО (Б) = 45,94%), </w:t>
      </w:r>
      <w:r w:rsidR="003F4EAD" w:rsidRPr="00984E7E">
        <w:rPr>
          <w:rFonts w:ascii="Arial" w:hAnsi="Arial" w:cs="Arial"/>
          <w:b/>
          <w:sz w:val="24"/>
          <w:szCs w:val="24"/>
        </w:rPr>
        <w:t>45-49 лет</w:t>
      </w:r>
      <w:r w:rsidR="003F4EAD">
        <w:rPr>
          <w:rFonts w:ascii="Arial" w:hAnsi="Arial" w:cs="Arial"/>
          <w:b/>
          <w:sz w:val="24"/>
          <w:szCs w:val="24"/>
        </w:rPr>
        <w:t xml:space="preserve"> </w:t>
      </w:r>
      <w:r w:rsidR="003F4EAD">
        <w:rPr>
          <w:rFonts w:ascii="Arial" w:eastAsia="Times New Roman" w:hAnsi="Arial" w:cs="Arial"/>
          <w:sz w:val="24"/>
          <w:szCs w:val="24"/>
          <w:lang w:eastAsia="ru-RU"/>
        </w:rPr>
        <w:t>(ИБПО (А) = 48,8%; ИБПО (Б) = 48,76%)</w:t>
      </w:r>
      <w:r w:rsidR="00E36D4C">
        <w:rPr>
          <w:rFonts w:ascii="Arial" w:eastAsia="Times New Roman" w:hAnsi="Arial" w:cs="Arial"/>
          <w:sz w:val="24"/>
          <w:szCs w:val="24"/>
          <w:lang w:eastAsia="ru-RU"/>
        </w:rPr>
        <w:t>;</w:t>
      </w:r>
    </w:p>
    <w:p w:rsidR="00B91A8F" w:rsidRDefault="000D749B"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 xml:space="preserve">Женщины: </w:t>
      </w:r>
      <w:r w:rsidR="00B91A8F" w:rsidRPr="00984E7E">
        <w:rPr>
          <w:rFonts w:ascii="Arial" w:hAnsi="Arial" w:cs="Arial"/>
          <w:b/>
          <w:sz w:val="24"/>
          <w:szCs w:val="24"/>
        </w:rPr>
        <w:t>30-34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 ИБПО (Б) = 45,83%), </w:t>
      </w:r>
      <w:r w:rsidR="00B91A8F" w:rsidRPr="00984E7E">
        <w:rPr>
          <w:rFonts w:ascii="Arial" w:hAnsi="Arial" w:cs="Arial"/>
          <w:b/>
          <w:sz w:val="24"/>
          <w:szCs w:val="24"/>
        </w:rPr>
        <w:t>40-44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43,58%; ИБПО (Б) = 45,62%), </w:t>
      </w:r>
      <w:r w:rsidR="00B91A8F" w:rsidRPr="00984E7E">
        <w:rPr>
          <w:rFonts w:ascii="Arial" w:hAnsi="Arial" w:cs="Arial"/>
          <w:b/>
          <w:sz w:val="24"/>
          <w:szCs w:val="24"/>
        </w:rPr>
        <w:t>45-49 лет</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49,92%), </w:t>
      </w:r>
      <w:r w:rsidR="00B91A8F" w:rsidRPr="00984E7E">
        <w:rPr>
          <w:rFonts w:ascii="Arial" w:hAnsi="Arial" w:cs="Arial"/>
          <w:b/>
          <w:sz w:val="24"/>
          <w:szCs w:val="24"/>
        </w:rPr>
        <w:t>50-54 года</w:t>
      </w:r>
      <w:r w:rsidR="00B91A8F">
        <w:rPr>
          <w:rFonts w:ascii="Arial" w:hAnsi="Arial" w:cs="Arial"/>
          <w:b/>
          <w:sz w:val="24"/>
          <w:szCs w:val="24"/>
        </w:rPr>
        <w:t xml:space="preserve"> </w:t>
      </w:r>
      <w:r w:rsidR="00B91A8F">
        <w:rPr>
          <w:rFonts w:ascii="Arial" w:eastAsia="Times New Roman" w:hAnsi="Arial" w:cs="Arial"/>
          <w:sz w:val="24"/>
          <w:szCs w:val="24"/>
          <w:lang w:eastAsia="ru-RU"/>
        </w:rPr>
        <w:t>(ИБПО (А) = 45,6%; ИБПО (Б) = 48,32%).</w:t>
      </w:r>
    </w:p>
    <w:p w:rsidR="00890F13" w:rsidRPr="00984E7E" w:rsidRDefault="00890F13" w:rsidP="00B91A8F">
      <w:pPr>
        <w:spacing w:after="0" w:line="360" w:lineRule="auto"/>
        <w:jc w:val="both"/>
        <w:rPr>
          <w:rFonts w:ascii="Arial" w:hAnsi="Arial" w:cs="Arial"/>
          <w:b/>
          <w:sz w:val="24"/>
          <w:szCs w:val="24"/>
        </w:rPr>
      </w:pPr>
      <w:r>
        <w:rPr>
          <w:rFonts w:ascii="Arial" w:eastAsia="Times New Roman" w:hAnsi="Arial" w:cs="Arial"/>
          <w:sz w:val="24"/>
          <w:szCs w:val="24"/>
          <w:lang w:eastAsia="ru-RU"/>
        </w:rPr>
        <w:tab/>
      </w:r>
      <w:r w:rsidR="000A0F92">
        <w:rPr>
          <w:rFonts w:ascii="Arial" w:eastAsia="Times New Roman" w:hAnsi="Arial" w:cs="Arial"/>
          <w:sz w:val="24"/>
          <w:szCs w:val="24"/>
          <w:lang w:eastAsia="ru-RU"/>
        </w:rPr>
        <w:t xml:space="preserve">Рисунки 1.2.7-1.2.8 отражают ситуацию по индексам безопасности на предприятии УЭХК. </w:t>
      </w:r>
    </w:p>
    <w:p w:rsidR="000D749B" w:rsidRDefault="000D749B" w:rsidP="000D749B">
      <w:pPr>
        <w:spacing w:after="0" w:line="360" w:lineRule="auto"/>
        <w:jc w:val="both"/>
        <w:rPr>
          <w:rFonts w:ascii="Arial" w:eastAsia="Times New Roman" w:hAnsi="Arial" w:cs="Arial"/>
          <w:sz w:val="24"/>
          <w:szCs w:val="24"/>
          <w:lang w:eastAsia="ru-RU"/>
        </w:rPr>
      </w:pPr>
    </w:p>
    <w:p w:rsidR="00CB68C2" w:rsidRPr="0042384F" w:rsidRDefault="00CB68C2" w:rsidP="00B71DD5">
      <w:pPr>
        <w:spacing w:after="0" w:line="360" w:lineRule="auto"/>
        <w:jc w:val="both"/>
        <w:rPr>
          <w:rFonts w:ascii="Arial" w:hAnsi="Arial" w:cs="Arial"/>
          <w:b/>
          <w:sz w:val="24"/>
          <w:szCs w:val="24"/>
        </w:rPr>
      </w:pPr>
    </w:p>
    <w:p w:rsidR="00D57741" w:rsidRPr="000164CA" w:rsidRDefault="00D57741" w:rsidP="00C44CCB">
      <w:pPr>
        <w:spacing w:after="0" w:line="360" w:lineRule="auto"/>
        <w:jc w:val="both"/>
        <w:rPr>
          <w:rFonts w:ascii="Arial" w:eastAsia="Times New Roman" w:hAnsi="Arial" w:cs="Arial"/>
          <w:sz w:val="24"/>
          <w:szCs w:val="24"/>
          <w:lang w:eastAsia="ru-RU"/>
        </w:rPr>
      </w:pPr>
    </w:p>
    <w:p w:rsidR="00AE17CB" w:rsidRPr="00CD46E3" w:rsidRDefault="00AE17CB" w:rsidP="00CD46E3">
      <w:pPr>
        <w:spacing w:after="0" w:line="360" w:lineRule="auto"/>
        <w:jc w:val="both"/>
        <w:rPr>
          <w:rFonts w:ascii="Arial" w:eastAsia="Times New Roman" w:hAnsi="Arial" w:cs="Arial"/>
          <w:sz w:val="24"/>
          <w:szCs w:val="24"/>
          <w:lang w:eastAsia="ru-RU"/>
        </w:rPr>
      </w:pPr>
    </w:p>
    <w:sectPr w:rsidR="00AE17CB" w:rsidRPr="00CD46E3" w:rsidSect="007271D6">
      <w:footerReference w:type="default" r:id="rId5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EAD" w:rsidRDefault="003F4EAD" w:rsidP="00EF4BC2">
      <w:pPr>
        <w:spacing w:after="0" w:line="240" w:lineRule="auto"/>
      </w:pPr>
      <w:r>
        <w:separator/>
      </w:r>
    </w:p>
  </w:endnote>
  <w:endnote w:type="continuationSeparator" w:id="0">
    <w:p w:rsidR="003F4EAD" w:rsidRDefault="003F4EAD" w:rsidP="00EF4B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1724907"/>
      <w:docPartObj>
        <w:docPartGallery w:val="Page Numbers (Bottom of Page)"/>
        <w:docPartUnique/>
      </w:docPartObj>
    </w:sdtPr>
    <w:sdtContent>
      <w:p w:rsidR="003F4EAD" w:rsidRDefault="003F4EAD">
        <w:pPr>
          <w:pStyle w:val="ac"/>
          <w:jc w:val="center"/>
        </w:pPr>
        <w:fldSimple w:instr="PAGE   \* MERGEFORMAT">
          <w:r w:rsidR="000A0F92">
            <w:rPr>
              <w:noProof/>
            </w:rPr>
            <w:t>38</w:t>
          </w:r>
        </w:fldSimple>
      </w:p>
    </w:sdtContent>
  </w:sdt>
  <w:p w:rsidR="003F4EAD" w:rsidRDefault="003F4EAD">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EAD" w:rsidRDefault="003F4EAD" w:rsidP="00EF4BC2">
      <w:pPr>
        <w:spacing w:after="0" w:line="240" w:lineRule="auto"/>
      </w:pPr>
      <w:r>
        <w:separator/>
      </w:r>
    </w:p>
  </w:footnote>
  <w:footnote w:type="continuationSeparator" w:id="0">
    <w:p w:rsidR="003F4EAD" w:rsidRDefault="003F4EAD" w:rsidP="00EF4B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9CE1A05"/>
    <w:multiLevelType w:val="hybridMultilevel"/>
    <w:tmpl w:val="BB869ABA"/>
    <w:lvl w:ilvl="0" w:tplc="F83EF5F8">
      <w:start w:val="1"/>
      <w:numFmt w:val="decimal"/>
      <w:lvlText w:val="%1)"/>
      <w:lvlJc w:val="left"/>
      <w:pPr>
        <w:ind w:left="720" w:hanging="360"/>
      </w:pPr>
      <w:rPr>
        <w:rFonts w:ascii="Arial" w:eastAsia="Times New Roman" w:hAnsi="Arial" w:cs="Arial"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characterSpacingControl w:val="doNotCompress"/>
  <w:hdrShapeDefaults>
    <o:shapedefaults v:ext="edit" spidmax="4097"/>
  </w:hdrShapeDefaults>
  <w:footnotePr>
    <w:footnote w:id="-1"/>
    <w:footnote w:id="0"/>
  </w:footnotePr>
  <w:endnotePr>
    <w:endnote w:id="-1"/>
    <w:endnote w:id="0"/>
  </w:endnotePr>
  <w:compat/>
  <w:rsids>
    <w:rsidRoot w:val="00284406"/>
    <w:rsid w:val="000040B8"/>
    <w:rsid w:val="00010022"/>
    <w:rsid w:val="00010FD6"/>
    <w:rsid w:val="000115BF"/>
    <w:rsid w:val="00013CCC"/>
    <w:rsid w:val="00014852"/>
    <w:rsid w:val="00014C73"/>
    <w:rsid w:val="000164CA"/>
    <w:rsid w:val="0002019C"/>
    <w:rsid w:val="00027CA7"/>
    <w:rsid w:val="0003031E"/>
    <w:rsid w:val="000324B3"/>
    <w:rsid w:val="00033202"/>
    <w:rsid w:val="00044113"/>
    <w:rsid w:val="000574DC"/>
    <w:rsid w:val="000601CF"/>
    <w:rsid w:val="0006343A"/>
    <w:rsid w:val="000679D3"/>
    <w:rsid w:val="000769E2"/>
    <w:rsid w:val="0009315A"/>
    <w:rsid w:val="000A0F92"/>
    <w:rsid w:val="000A402C"/>
    <w:rsid w:val="000A47D4"/>
    <w:rsid w:val="000A77DF"/>
    <w:rsid w:val="000B4C97"/>
    <w:rsid w:val="000C0130"/>
    <w:rsid w:val="000C5A43"/>
    <w:rsid w:val="000C6DE6"/>
    <w:rsid w:val="000D0643"/>
    <w:rsid w:val="000D749B"/>
    <w:rsid w:val="000E267E"/>
    <w:rsid w:val="000F7CB4"/>
    <w:rsid w:val="00105956"/>
    <w:rsid w:val="0011105E"/>
    <w:rsid w:val="00113ADF"/>
    <w:rsid w:val="00124ED1"/>
    <w:rsid w:val="0014026C"/>
    <w:rsid w:val="00153273"/>
    <w:rsid w:val="00153EFD"/>
    <w:rsid w:val="00155C77"/>
    <w:rsid w:val="001567BC"/>
    <w:rsid w:val="0016008F"/>
    <w:rsid w:val="00170854"/>
    <w:rsid w:val="00193000"/>
    <w:rsid w:val="001957AD"/>
    <w:rsid w:val="001A2DE8"/>
    <w:rsid w:val="001A2E90"/>
    <w:rsid w:val="001E1E69"/>
    <w:rsid w:val="001F3C65"/>
    <w:rsid w:val="001F5CC9"/>
    <w:rsid w:val="002031B6"/>
    <w:rsid w:val="002060F9"/>
    <w:rsid w:val="00212F14"/>
    <w:rsid w:val="00213398"/>
    <w:rsid w:val="00217AB7"/>
    <w:rsid w:val="00232E2D"/>
    <w:rsid w:val="00244B22"/>
    <w:rsid w:val="0024572D"/>
    <w:rsid w:val="00250243"/>
    <w:rsid w:val="00257598"/>
    <w:rsid w:val="00260FE3"/>
    <w:rsid w:val="00271C27"/>
    <w:rsid w:val="00272B5A"/>
    <w:rsid w:val="00276E24"/>
    <w:rsid w:val="00277716"/>
    <w:rsid w:val="002817AD"/>
    <w:rsid w:val="00281E3D"/>
    <w:rsid w:val="00284406"/>
    <w:rsid w:val="002920FB"/>
    <w:rsid w:val="002A08B5"/>
    <w:rsid w:val="002A3F46"/>
    <w:rsid w:val="002A4248"/>
    <w:rsid w:val="002B16DA"/>
    <w:rsid w:val="002B6BA9"/>
    <w:rsid w:val="002E43A8"/>
    <w:rsid w:val="002E6D56"/>
    <w:rsid w:val="002F26E0"/>
    <w:rsid w:val="00304E9A"/>
    <w:rsid w:val="00311717"/>
    <w:rsid w:val="003153EF"/>
    <w:rsid w:val="00335134"/>
    <w:rsid w:val="0033742B"/>
    <w:rsid w:val="00353383"/>
    <w:rsid w:val="003659AA"/>
    <w:rsid w:val="00373163"/>
    <w:rsid w:val="003804F2"/>
    <w:rsid w:val="00380EAB"/>
    <w:rsid w:val="00382079"/>
    <w:rsid w:val="003A10B3"/>
    <w:rsid w:val="003B784A"/>
    <w:rsid w:val="003C1E66"/>
    <w:rsid w:val="003C2258"/>
    <w:rsid w:val="003C6C57"/>
    <w:rsid w:val="003C78BE"/>
    <w:rsid w:val="003D4072"/>
    <w:rsid w:val="003D7A89"/>
    <w:rsid w:val="003E07D6"/>
    <w:rsid w:val="003E14B0"/>
    <w:rsid w:val="003E7EE6"/>
    <w:rsid w:val="003F4EAD"/>
    <w:rsid w:val="00420453"/>
    <w:rsid w:val="0042103F"/>
    <w:rsid w:val="0042384F"/>
    <w:rsid w:val="004250C8"/>
    <w:rsid w:val="00426CD5"/>
    <w:rsid w:val="00434BB6"/>
    <w:rsid w:val="00440DBA"/>
    <w:rsid w:val="0044495E"/>
    <w:rsid w:val="00460168"/>
    <w:rsid w:val="0046152C"/>
    <w:rsid w:val="0046665D"/>
    <w:rsid w:val="00470DC1"/>
    <w:rsid w:val="00471B6B"/>
    <w:rsid w:val="00493F08"/>
    <w:rsid w:val="00496FA0"/>
    <w:rsid w:val="004A113B"/>
    <w:rsid w:val="004A3937"/>
    <w:rsid w:val="004A4255"/>
    <w:rsid w:val="004A4799"/>
    <w:rsid w:val="004B4AA7"/>
    <w:rsid w:val="004C34D6"/>
    <w:rsid w:val="004D64ED"/>
    <w:rsid w:val="00507B93"/>
    <w:rsid w:val="00507F37"/>
    <w:rsid w:val="00512A90"/>
    <w:rsid w:val="005130B1"/>
    <w:rsid w:val="00526553"/>
    <w:rsid w:val="00526DB7"/>
    <w:rsid w:val="00530638"/>
    <w:rsid w:val="0054259B"/>
    <w:rsid w:val="00544F9B"/>
    <w:rsid w:val="0055152D"/>
    <w:rsid w:val="00555642"/>
    <w:rsid w:val="00566E55"/>
    <w:rsid w:val="00580370"/>
    <w:rsid w:val="00587320"/>
    <w:rsid w:val="005A4FD2"/>
    <w:rsid w:val="005A592A"/>
    <w:rsid w:val="005A5EAC"/>
    <w:rsid w:val="005A7414"/>
    <w:rsid w:val="005B3E4E"/>
    <w:rsid w:val="005B507D"/>
    <w:rsid w:val="005B5C25"/>
    <w:rsid w:val="005C7DC7"/>
    <w:rsid w:val="005D3D34"/>
    <w:rsid w:val="005D7F76"/>
    <w:rsid w:val="005E1AAC"/>
    <w:rsid w:val="005E4227"/>
    <w:rsid w:val="005F0DF2"/>
    <w:rsid w:val="005F3D60"/>
    <w:rsid w:val="00600F71"/>
    <w:rsid w:val="0060310D"/>
    <w:rsid w:val="00607849"/>
    <w:rsid w:val="00610B9E"/>
    <w:rsid w:val="0061187F"/>
    <w:rsid w:val="00613DB7"/>
    <w:rsid w:val="006271CD"/>
    <w:rsid w:val="006378A6"/>
    <w:rsid w:val="0064282D"/>
    <w:rsid w:val="00652631"/>
    <w:rsid w:val="00660712"/>
    <w:rsid w:val="00673673"/>
    <w:rsid w:val="00673AF6"/>
    <w:rsid w:val="006741DD"/>
    <w:rsid w:val="0068190A"/>
    <w:rsid w:val="00682EC7"/>
    <w:rsid w:val="00690BF7"/>
    <w:rsid w:val="00694AA6"/>
    <w:rsid w:val="006A0E41"/>
    <w:rsid w:val="006E2B96"/>
    <w:rsid w:val="006F4E3A"/>
    <w:rsid w:val="007120B7"/>
    <w:rsid w:val="00716611"/>
    <w:rsid w:val="007271D6"/>
    <w:rsid w:val="0073053B"/>
    <w:rsid w:val="007316AB"/>
    <w:rsid w:val="007408B1"/>
    <w:rsid w:val="0074447B"/>
    <w:rsid w:val="007478A9"/>
    <w:rsid w:val="0075027A"/>
    <w:rsid w:val="00751E1B"/>
    <w:rsid w:val="00773F1B"/>
    <w:rsid w:val="007753E1"/>
    <w:rsid w:val="00782C5D"/>
    <w:rsid w:val="007959D8"/>
    <w:rsid w:val="007B7A48"/>
    <w:rsid w:val="007D3D4F"/>
    <w:rsid w:val="007D634C"/>
    <w:rsid w:val="007E409D"/>
    <w:rsid w:val="007E4D3C"/>
    <w:rsid w:val="007E6806"/>
    <w:rsid w:val="007F7661"/>
    <w:rsid w:val="008067C7"/>
    <w:rsid w:val="00807280"/>
    <w:rsid w:val="0080768C"/>
    <w:rsid w:val="00811FC3"/>
    <w:rsid w:val="0081272E"/>
    <w:rsid w:val="00812840"/>
    <w:rsid w:val="00812EE4"/>
    <w:rsid w:val="00813333"/>
    <w:rsid w:val="00821C2E"/>
    <w:rsid w:val="00827055"/>
    <w:rsid w:val="00830E0F"/>
    <w:rsid w:val="00831115"/>
    <w:rsid w:val="00835DBD"/>
    <w:rsid w:val="00844B0A"/>
    <w:rsid w:val="00850E09"/>
    <w:rsid w:val="008560DC"/>
    <w:rsid w:val="00857CA1"/>
    <w:rsid w:val="008700B3"/>
    <w:rsid w:val="00880732"/>
    <w:rsid w:val="008846E5"/>
    <w:rsid w:val="00887CE9"/>
    <w:rsid w:val="00890F13"/>
    <w:rsid w:val="00892549"/>
    <w:rsid w:val="00895283"/>
    <w:rsid w:val="008A1122"/>
    <w:rsid w:val="008D2133"/>
    <w:rsid w:val="008D4C28"/>
    <w:rsid w:val="008F4561"/>
    <w:rsid w:val="009009E9"/>
    <w:rsid w:val="009076F2"/>
    <w:rsid w:val="00922356"/>
    <w:rsid w:val="009261B3"/>
    <w:rsid w:val="00944413"/>
    <w:rsid w:val="00952B7D"/>
    <w:rsid w:val="009542DC"/>
    <w:rsid w:val="00964F56"/>
    <w:rsid w:val="00974DB5"/>
    <w:rsid w:val="009904A8"/>
    <w:rsid w:val="00991CC3"/>
    <w:rsid w:val="0099209F"/>
    <w:rsid w:val="00994625"/>
    <w:rsid w:val="00995C0A"/>
    <w:rsid w:val="009A223A"/>
    <w:rsid w:val="009B3ECD"/>
    <w:rsid w:val="009C6190"/>
    <w:rsid w:val="009C66B8"/>
    <w:rsid w:val="009D15BD"/>
    <w:rsid w:val="009F1C25"/>
    <w:rsid w:val="009F5B65"/>
    <w:rsid w:val="00A12970"/>
    <w:rsid w:val="00A27A66"/>
    <w:rsid w:val="00A31189"/>
    <w:rsid w:val="00A4295F"/>
    <w:rsid w:val="00A4748F"/>
    <w:rsid w:val="00A60247"/>
    <w:rsid w:val="00A618D4"/>
    <w:rsid w:val="00A72FAC"/>
    <w:rsid w:val="00A73FF1"/>
    <w:rsid w:val="00A84D45"/>
    <w:rsid w:val="00A852B9"/>
    <w:rsid w:val="00A85BEB"/>
    <w:rsid w:val="00AE0852"/>
    <w:rsid w:val="00AE17CB"/>
    <w:rsid w:val="00AE2FBB"/>
    <w:rsid w:val="00AF4181"/>
    <w:rsid w:val="00AF66FF"/>
    <w:rsid w:val="00B02295"/>
    <w:rsid w:val="00B02808"/>
    <w:rsid w:val="00B14167"/>
    <w:rsid w:val="00B27128"/>
    <w:rsid w:val="00B27131"/>
    <w:rsid w:val="00B27A34"/>
    <w:rsid w:val="00B3352D"/>
    <w:rsid w:val="00B3675A"/>
    <w:rsid w:val="00B61898"/>
    <w:rsid w:val="00B62AD2"/>
    <w:rsid w:val="00B66E02"/>
    <w:rsid w:val="00B71DD5"/>
    <w:rsid w:val="00B76D7F"/>
    <w:rsid w:val="00B83C15"/>
    <w:rsid w:val="00B84A3F"/>
    <w:rsid w:val="00B91A8F"/>
    <w:rsid w:val="00B9445C"/>
    <w:rsid w:val="00B97A58"/>
    <w:rsid w:val="00BA556D"/>
    <w:rsid w:val="00BB160A"/>
    <w:rsid w:val="00BB78D7"/>
    <w:rsid w:val="00BD7097"/>
    <w:rsid w:val="00BE0D03"/>
    <w:rsid w:val="00BE4FC0"/>
    <w:rsid w:val="00BE61A5"/>
    <w:rsid w:val="00BE727D"/>
    <w:rsid w:val="00BF026F"/>
    <w:rsid w:val="00C01295"/>
    <w:rsid w:val="00C05B77"/>
    <w:rsid w:val="00C14A46"/>
    <w:rsid w:val="00C14EC1"/>
    <w:rsid w:val="00C25D56"/>
    <w:rsid w:val="00C421B4"/>
    <w:rsid w:val="00C44CCB"/>
    <w:rsid w:val="00C45345"/>
    <w:rsid w:val="00C50670"/>
    <w:rsid w:val="00C50DB4"/>
    <w:rsid w:val="00C64467"/>
    <w:rsid w:val="00C71DDA"/>
    <w:rsid w:val="00C72CB7"/>
    <w:rsid w:val="00C75576"/>
    <w:rsid w:val="00C759C9"/>
    <w:rsid w:val="00C8509C"/>
    <w:rsid w:val="00C85975"/>
    <w:rsid w:val="00C90DB9"/>
    <w:rsid w:val="00C9244D"/>
    <w:rsid w:val="00CA25AD"/>
    <w:rsid w:val="00CA4AED"/>
    <w:rsid w:val="00CB0052"/>
    <w:rsid w:val="00CB3B56"/>
    <w:rsid w:val="00CB4DD2"/>
    <w:rsid w:val="00CB68C2"/>
    <w:rsid w:val="00CD0F14"/>
    <w:rsid w:val="00CD1988"/>
    <w:rsid w:val="00CD46E3"/>
    <w:rsid w:val="00CE26A9"/>
    <w:rsid w:val="00CF2627"/>
    <w:rsid w:val="00D00291"/>
    <w:rsid w:val="00D033F1"/>
    <w:rsid w:val="00D2505E"/>
    <w:rsid w:val="00D46CF2"/>
    <w:rsid w:val="00D53428"/>
    <w:rsid w:val="00D57741"/>
    <w:rsid w:val="00D62642"/>
    <w:rsid w:val="00D653DA"/>
    <w:rsid w:val="00D75BFF"/>
    <w:rsid w:val="00D8040B"/>
    <w:rsid w:val="00D814E4"/>
    <w:rsid w:val="00D93B57"/>
    <w:rsid w:val="00DA6567"/>
    <w:rsid w:val="00DC13BB"/>
    <w:rsid w:val="00DC6519"/>
    <w:rsid w:val="00DE523D"/>
    <w:rsid w:val="00DF08C8"/>
    <w:rsid w:val="00DF2A25"/>
    <w:rsid w:val="00E0338F"/>
    <w:rsid w:val="00E0450A"/>
    <w:rsid w:val="00E10D18"/>
    <w:rsid w:val="00E11D54"/>
    <w:rsid w:val="00E26A25"/>
    <w:rsid w:val="00E26D38"/>
    <w:rsid w:val="00E334C3"/>
    <w:rsid w:val="00E36D4C"/>
    <w:rsid w:val="00E37AFD"/>
    <w:rsid w:val="00E40FF0"/>
    <w:rsid w:val="00E47CC0"/>
    <w:rsid w:val="00E5064D"/>
    <w:rsid w:val="00E67E0D"/>
    <w:rsid w:val="00EA4CBD"/>
    <w:rsid w:val="00EA4CEC"/>
    <w:rsid w:val="00EA5418"/>
    <w:rsid w:val="00EA5D8C"/>
    <w:rsid w:val="00EB52ED"/>
    <w:rsid w:val="00ED0C23"/>
    <w:rsid w:val="00EE1053"/>
    <w:rsid w:val="00EE36AA"/>
    <w:rsid w:val="00EF443D"/>
    <w:rsid w:val="00EF4BC2"/>
    <w:rsid w:val="00EF5BAE"/>
    <w:rsid w:val="00F01DB7"/>
    <w:rsid w:val="00F02D82"/>
    <w:rsid w:val="00F032CD"/>
    <w:rsid w:val="00F30AB8"/>
    <w:rsid w:val="00F42A2C"/>
    <w:rsid w:val="00F43CE1"/>
    <w:rsid w:val="00F71B6A"/>
    <w:rsid w:val="00F90BF1"/>
    <w:rsid w:val="00FA21C0"/>
    <w:rsid w:val="00FB758F"/>
    <w:rsid w:val="00FC2331"/>
    <w:rsid w:val="00FC6B17"/>
    <w:rsid w:val="00FC7193"/>
    <w:rsid w:val="00FD62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r="http://schemas.openxmlformats.org/officeDocument/2006/relationships" xmlns:w="http://schemas.openxmlformats.org/wordprocessingml/2006/main">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chart" Target="charts/chart1.xml"/><Relationship Id="rId21" Type="http://schemas.openxmlformats.org/officeDocument/2006/relationships/oleObject" Target="embeddings/oleObject7.bin"/><Relationship Id="rId34" Type="http://schemas.openxmlformats.org/officeDocument/2006/relationships/image" Target="media/image16.png"/><Relationship Id="rId42" Type="http://schemas.openxmlformats.org/officeDocument/2006/relationships/chart" Target="charts/chart4.xml"/><Relationship Id="rId47" Type="http://schemas.openxmlformats.org/officeDocument/2006/relationships/chart" Target="charts/chart9.xml"/><Relationship Id="rId50" Type="http://schemas.openxmlformats.org/officeDocument/2006/relationships/chart" Target="charts/chart12.xml"/><Relationship Id="rId55" Type="http://schemas.openxmlformats.org/officeDocument/2006/relationships/chart" Target="charts/chart17.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chart" Target="charts/chart8.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wmf"/><Relationship Id="rId41" Type="http://schemas.openxmlformats.org/officeDocument/2006/relationships/chart" Target="charts/chart3.xml"/><Relationship Id="rId54"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oleObject" Target="embeddings/oleObject11.bin"/><Relationship Id="rId37" Type="http://schemas.openxmlformats.org/officeDocument/2006/relationships/image" Target="media/image19.png"/><Relationship Id="rId40" Type="http://schemas.openxmlformats.org/officeDocument/2006/relationships/chart" Target="charts/chart2.xml"/><Relationship Id="rId45" Type="http://schemas.openxmlformats.org/officeDocument/2006/relationships/chart" Target="charts/chart7.xml"/><Relationship Id="rId53" Type="http://schemas.openxmlformats.org/officeDocument/2006/relationships/chart" Target="charts/chart15.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image" Target="media/image18.png"/><Relationship Id="rId49" Type="http://schemas.openxmlformats.org/officeDocument/2006/relationships/chart" Target="charts/chart11.xml"/><Relationship Id="rId57"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chart" Target="charts/chart6.xml"/><Relationship Id="rId52"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chart" Target="charts/chart5.xml"/><Relationship Id="rId48" Type="http://schemas.openxmlformats.org/officeDocument/2006/relationships/chart" Target="charts/chart10.xml"/><Relationship Id="rId56" Type="http://schemas.openxmlformats.org/officeDocument/2006/relationships/chart" Target="charts/chart18.xml"/><Relationship Id="rId8" Type="http://schemas.openxmlformats.org/officeDocument/2006/relationships/image" Target="media/image1.wmf"/><Relationship Id="rId51" Type="http://schemas.openxmlformats.org/officeDocument/2006/relationships/chart" Target="charts/chart13.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45E-2"/>
          <c:y val="0.13030076594989232"/>
          <c:w val="0.72595726272223349"/>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68.827520470411287</c:v>
                </c:pt>
                <c:pt idx="1">
                  <c:v>78.416402576766458</c:v>
                </c:pt>
                <c:pt idx="2">
                  <c:v>79.313836117470004</c:v>
                </c:pt>
                <c:pt idx="3">
                  <c:v>83.014290043082383</c:v>
                </c:pt>
                <c:pt idx="4">
                  <c:v>85.571587395041462</c:v>
                </c:pt>
                <c:pt idx="5">
                  <c:v>87.439881729448103</c:v>
                </c:pt>
                <c:pt idx="6">
                  <c:v>90.200040725781079</c:v>
                </c:pt>
                <c:pt idx="7">
                  <c:v>85.839424063114365</c:v>
                </c:pt>
                <c:pt idx="8">
                  <c:v>64.15653777743988</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Мужчины!$B$16:$B$24</c:f>
              <c:numCache>
                <c:formatCode>General</c:formatCode>
                <c:ptCount val="9"/>
                <c:pt idx="0">
                  <c:v>70.884087942977573</c:v>
                </c:pt>
                <c:pt idx="1">
                  <c:v>80.111705385286569</c:v>
                </c:pt>
                <c:pt idx="2">
                  <c:v>81.197728349721416</c:v>
                </c:pt>
                <c:pt idx="3">
                  <c:v>84.682324185735908</c:v>
                </c:pt>
                <c:pt idx="4">
                  <c:v>86.906488466951259</c:v>
                </c:pt>
                <c:pt idx="5">
                  <c:v>88.790638182936149</c:v>
                </c:pt>
                <c:pt idx="6">
                  <c:v>91.501849365454731</c:v>
                </c:pt>
                <c:pt idx="7">
                  <c:v>88.662256174609439</c:v>
                </c:pt>
                <c:pt idx="8">
                  <c:v>69.646571129521789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47.900636572774026</c:v>
                </c:pt>
                <c:pt idx="1">
                  <c:v>58.620832403034264</c:v>
                </c:pt>
                <c:pt idx="2">
                  <c:v>55.333795337518566</c:v>
                </c:pt>
                <c:pt idx="3">
                  <c:v>59.854633188765028</c:v>
                </c:pt>
                <c:pt idx="4">
                  <c:v>65.290772783492301</c:v>
                </c:pt>
                <c:pt idx="5">
                  <c:v>67.610589773748742</c:v>
                </c:pt>
                <c:pt idx="6">
                  <c:v>72.250775890157968</c:v>
                </c:pt>
                <c:pt idx="7">
                  <c:v>68.901565561022579</c:v>
                </c:pt>
                <c:pt idx="8">
                  <c:v>61.739039293393205</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Мужчины!$E$16:$E$24</c:f>
              <c:numCache>
                <c:formatCode>General</c:formatCode>
                <c:ptCount val="9"/>
                <c:pt idx="0">
                  <c:v>50.148602333902993</c:v>
                </c:pt>
                <c:pt idx="1">
                  <c:v>60.417634070247296</c:v>
                </c:pt>
                <c:pt idx="2">
                  <c:v>58.187072233762308</c:v>
                </c:pt>
                <c:pt idx="3">
                  <c:v>62.275420271409999</c:v>
                </c:pt>
                <c:pt idx="4">
                  <c:v>68.462214578184202</c:v>
                </c:pt>
                <c:pt idx="5">
                  <c:v>70.677802530326005</c:v>
                </c:pt>
                <c:pt idx="6">
                  <c:v>75.477702584154443</c:v>
                </c:pt>
                <c:pt idx="7">
                  <c:v>74.272085741982963</c:v>
                </c:pt>
                <c:pt idx="8">
                  <c:v>67.804150390267466</c:v>
                </c:pt>
              </c:numCache>
            </c:numRef>
          </c:val>
        </c:ser>
        <c:dLbls/>
        <c:marker val="1"/>
        <c:axId val="66545536"/>
        <c:axId val="66551808"/>
      </c:lineChart>
      <c:catAx>
        <c:axId val="6654553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51808"/>
        <c:crosses val="autoZero"/>
        <c:auto val="1"/>
        <c:lblAlgn val="ctr"/>
        <c:lblOffset val="100"/>
      </c:catAx>
      <c:valAx>
        <c:axId val="6655180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45536"/>
        <c:crosses val="autoZero"/>
        <c:crossBetween val="between"/>
        <c:majorUnit val="10"/>
      </c:valAx>
      <c:spPr>
        <a:noFill/>
        <a:ln>
          <a:noFill/>
        </a:ln>
        <a:effectLst/>
      </c:spPr>
    </c:plotArea>
    <c:legend>
      <c:legendPos val="r"/>
      <c:layout>
        <c:manualLayout>
          <c:xMode val="edge"/>
          <c:yMode val="edge"/>
          <c:x val="0.80664865231329563"/>
          <c:y val="0.13581303046591597"/>
          <c:w val="0.1687683047109749"/>
          <c:h val="0.7804307846973334"/>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10.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27E-2"/>
          <c:y val="0.13030076594989232"/>
          <c:w val="0.7240026381147836"/>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86.145367231552385</c:v>
                </c:pt>
                <c:pt idx="1">
                  <c:v>93.3945881170512</c:v>
                </c:pt>
                <c:pt idx="2">
                  <c:v>90.406945515832163</c:v>
                </c:pt>
                <c:pt idx="3">
                  <c:v>94.037669675817455</c:v>
                </c:pt>
                <c:pt idx="4">
                  <c:v>92.44266341437347</c:v>
                </c:pt>
                <c:pt idx="5">
                  <c:v>94.028215424406071</c:v>
                </c:pt>
                <c:pt idx="6">
                  <c:v>94.207201928949431</c:v>
                </c:pt>
                <c:pt idx="7">
                  <c:v>91.083365157303049</c:v>
                </c:pt>
                <c:pt idx="8">
                  <c:v>94.064508920635703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86.529647709520049</c:v>
                </c:pt>
                <c:pt idx="1">
                  <c:v>93.781374813563517</c:v>
                </c:pt>
                <c:pt idx="2">
                  <c:v>91.303128077359176</c:v>
                </c:pt>
                <c:pt idx="3">
                  <c:v>94.802009601030235</c:v>
                </c:pt>
                <c:pt idx="4">
                  <c:v>92.938541948636143</c:v>
                </c:pt>
                <c:pt idx="5">
                  <c:v>94.692189197288371</c:v>
                </c:pt>
                <c:pt idx="6">
                  <c:v>95.100000102564152</c:v>
                </c:pt>
                <c:pt idx="7">
                  <c:v>92.720331267945738</c:v>
                </c:pt>
                <c:pt idx="8">
                  <c:v>95.371764689240891</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70.802432634910659</c:v>
                </c:pt>
                <c:pt idx="1">
                  <c:v>83.763231944913983</c:v>
                </c:pt>
                <c:pt idx="2">
                  <c:v>68.218636997741712</c:v>
                </c:pt>
                <c:pt idx="3">
                  <c:v>76.296481263660311</c:v>
                </c:pt>
                <c:pt idx="4">
                  <c:v>76.715571692861403</c:v>
                </c:pt>
                <c:pt idx="5">
                  <c:v>77.869867559085748</c:v>
                </c:pt>
                <c:pt idx="6">
                  <c:v>80.273748106309355</c:v>
                </c:pt>
                <c:pt idx="7">
                  <c:v>74.298964525772888</c:v>
                </c:pt>
                <c:pt idx="8">
                  <c:v>93.559670068333446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71.413674615198161</c:v>
                </c:pt>
                <c:pt idx="1">
                  <c:v>84.188993766404508</c:v>
                </c:pt>
                <c:pt idx="2">
                  <c:v>71.622212663970899</c:v>
                </c:pt>
                <c:pt idx="3">
                  <c:v>78.813287572608019</c:v>
                </c:pt>
                <c:pt idx="4">
                  <c:v>78.055178422580354</c:v>
                </c:pt>
                <c:pt idx="5">
                  <c:v>79.706789859502052</c:v>
                </c:pt>
                <c:pt idx="6">
                  <c:v>82.574482382443009</c:v>
                </c:pt>
                <c:pt idx="7">
                  <c:v>78.375067664889414</c:v>
                </c:pt>
                <c:pt idx="8">
                  <c:v>94.775394381012731</c:v>
                </c:pt>
              </c:numCache>
            </c:numRef>
          </c:val>
        </c:ser>
        <c:dLbls/>
        <c:marker val="1"/>
        <c:axId val="76249728"/>
        <c:axId val="76268288"/>
      </c:lineChart>
      <c:catAx>
        <c:axId val="7624972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268288"/>
        <c:crosses val="autoZero"/>
        <c:auto val="1"/>
        <c:lblAlgn val="ctr"/>
        <c:lblOffset val="100"/>
      </c:catAx>
      <c:valAx>
        <c:axId val="76268288"/>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249728"/>
        <c:crosses val="autoZero"/>
        <c:crossBetween val="between"/>
        <c:majorUnit val="10"/>
      </c:valAx>
      <c:spPr>
        <a:noFill/>
        <a:ln>
          <a:noFill/>
        </a:ln>
        <a:effectLst/>
      </c:spPr>
    </c:plotArea>
    <c:legend>
      <c:legendPos val="r"/>
      <c:layout>
        <c:manualLayout>
          <c:xMode val="edge"/>
          <c:yMode val="edge"/>
          <c:x val="0.80664865231329563"/>
          <c:y val="0.13581303046591597"/>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7527663910924E-2"/>
          <c:y val="0.13030076594989232"/>
          <c:w val="0.72399788977688662"/>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Женщины!$C$2:$C$10</c:f>
              <c:numCache>
                <c:formatCode>General</c:formatCode>
                <c:ptCount val="9"/>
                <c:pt idx="0">
                  <c:v>86.941479576900832</c:v>
                </c:pt>
                <c:pt idx="1">
                  <c:v>85.028776564140017</c:v>
                </c:pt>
                <c:pt idx="2">
                  <c:v>75.284593284809077</c:v>
                </c:pt>
                <c:pt idx="3">
                  <c:v>82.128190163462463</c:v>
                </c:pt>
                <c:pt idx="4">
                  <c:v>76.408649058989084</c:v>
                </c:pt>
                <c:pt idx="5">
                  <c:v>79.124228642441679</c:v>
                </c:pt>
                <c:pt idx="6">
                  <c:v>77.900934979239366</c:v>
                </c:pt>
                <c:pt idx="7">
                  <c:v>80.897118008212146</c:v>
                </c:pt>
                <c:pt idx="8">
                  <c:v>80.570501226100987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Женщины!$C$18:$C$26</c:f>
              <c:numCache>
                <c:formatCode>General</c:formatCode>
                <c:ptCount val="9"/>
                <c:pt idx="0">
                  <c:v>87.029486087222438</c:v>
                </c:pt>
                <c:pt idx="1">
                  <c:v>85.509913227588257</c:v>
                </c:pt>
                <c:pt idx="2">
                  <c:v>76.424171372161624</c:v>
                </c:pt>
                <c:pt idx="3">
                  <c:v>83.184267897237135</c:v>
                </c:pt>
                <c:pt idx="4">
                  <c:v>77.838231094811576</c:v>
                </c:pt>
                <c:pt idx="5">
                  <c:v>80.585714125003648</c:v>
                </c:pt>
                <c:pt idx="6">
                  <c:v>79.740275738833731</c:v>
                </c:pt>
                <c:pt idx="7">
                  <c:v>82.965029242446661</c:v>
                </c:pt>
                <c:pt idx="8">
                  <c:v>83.175837973126221</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Женщины!$F$2:$F$10</c:f>
              <c:numCache>
                <c:formatCode>General</c:formatCode>
                <c:ptCount val="9"/>
                <c:pt idx="0">
                  <c:v>80.052641423703349</c:v>
                </c:pt>
                <c:pt idx="1">
                  <c:v>66.892658368174409</c:v>
                </c:pt>
                <c:pt idx="2">
                  <c:v>54.55010969893938</c:v>
                </c:pt>
                <c:pt idx="3">
                  <c:v>62.13039072002077</c:v>
                </c:pt>
                <c:pt idx="4">
                  <c:v>50.225251470670052</c:v>
                </c:pt>
                <c:pt idx="5">
                  <c:v>58.180687244881909</c:v>
                </c:pt>
                <c:pt idx="6">
                  <c:v>51.355814304038375</c:v>
                </c:pt>
                <c:pt idx="7">
                  <c:v>64.153787663876642</c:v>
                </c:pt>
                <c:pt idx="8">
                  <c:v>80.484579347783679</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Женщины!$F$18:$F$26</c:f>
              <c:numCache>
                <c:formatCode>General</c:formatCode>
                <c:ptCount val="9"/>
                <c:pt idx="0">
                  <c:v>80.160892674508062</c:v>
                </c:pt>
                <c:pt idx="1">
                  <c:v>67.752225070976962</c:v>
                </c:pt>
                <c:pt idx="2">
                  <c:v>56.000607438854949</c:v>
                </c:pt>
                <c:pt idx="3">
                  <c:v>63.842373144064865</c:v>
                </c:pt>
                <c:pt idx="4">
                  <c:v>52.333275909644676</c:v>
                </c:pt>
                <c:pt idx="5">
                  <c:v>60.067626757146904</c:v>
                </c:pt>
                <c:pt idx="6">
                  <c:v>53.805559243800779</c:v>
                </c:pt>
                <c:pt idx="7">
                  <c:v>66.74785513799911</c:v>
                </c:pt>
                <c:pt idx="8">
                  <c:v>83.380345794392213</c:v>
                </c:pt>
              </c:numCache>
            </c:numRef>
          </c:val>
        </c:ser>
        <c:dLbls/>
        <c:marker val="1"/>
        <c:axId val="69051520"/>
        <c:axId val="69053440"/>
      </c:lineChart>
      <c:catAx>
        <c:axId val="6905152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9053440"/>
        <c:crosses val="autoZero"/>
        <c:auto val="1"/>
        <c:lblAlgn val="ctr"/>
        <c:lblOffset val="100"/>
      </c:catAx>
      <c:valAx>
        <c:axId val="6905344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9051520"/>
        <c:crosses val="autoZero"/>
        <c:crossBetween val="between"/>
        <c:majorUnit val="10"/>
      </c:valAx>
      <c:spPr>
        <a:noFill/>
        <a:ln>
          <a:noFill/>
        </a:ln>
        <a:effectLst/>
      </c:spPr>
    </c:plotArea>
    <c:legend>
      <c:legendPos val="r"/>
      <c:layout>
        <c:manualLayout>
          <c:xMode val="edge"/>
          <c:yMode val="edge"/>
          <c:x val="0.80664865231329563"/>
          <c:y val="0.13581303046591597"/>
          <c:w val="0.17043289064522374"/>
          <c:h val="0.7765246316164755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3378355795413214E-2"/>
          <c:y val="0.13030076594989232"/>
          <c:w val="0.72732706164538441"/>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Женщины!$D$2:$D$10</c:f>
              <c:numCache>
                <c:formatCode>General</c:formatCode>
                <c:ptCount val="9"/>
                <c:pt idx="0">
                  <c:v>76.276004221029211</c:v>
                </c:pt>
                <c:pt idx="1">
                  <c:v>80.205385429146133</c:v>
                </c:pt>
                <c:pt idx="2">
                  <c:v>69.715175489512362</c:v>
                </c:pt>
                <c:pt idx="3">
                  <c:v>78.063093217197675</c:v>
                </c:pt>
                <c:pt idx="4">
                  <c:v>71.915982854833615</c:v>
                </c:pt>
                <c:pt idx="5">
                  <c:v>75.337533920060025</c:v>
                </c:pt>
                <c:pt idx="6">
                  <c:v>74.338905820208609</c:v>
                </c:pt>
                <c:pt idx="7">
                  <c:v>74.959866771620781</c:v>
                </c:pt>
                <c:pt idx="8">
                  <c:v>76.671042993035641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Женщины!$D$18:$D$26</c:f>
              <c:numCache>
                <c:formatCode>General</c:formatCode>
                <c:ptCount val="9"/>
                <c:pt idx="0">
                  <c:v>76.645390562301827</c:v>
                </c:pt>
                <c:pt idx="1">
                  <c:v>80.921494223756213</c:v>
                </c:pt>
                <c:pt idx="2">
                  <c:v>71.238056990451042</c:v>
                </c:pt>
                <c:pt idx="3">
                  <c:v>79.555579391149493</c:v>
                </c:pt>
                <c:pt idx="4">
                  <c:v>73.49144809788875</c:v>
                </c:pt>
                <c:pt idx="5">
                  <c:v>77.102162522180905</c:v>
                </c:pt>
                <c:pt idx="6">
                  <c:v>76.592375890550315</c:v>
                </c:pt>
                <c:pt idx="7">
                  <c:v>77.890658465201412</c:v>
                </c:pt>
                <c:pt idx="8">
                  <c:v>79.947512766424239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Женщины!$G$2:$G$10</c:f>
              <c:numCache>
                <c:formatCode>General</c:formatCode>
                <c:ptCount val="9"/>
                <c:pt idx="0">
                  <c:v>60.184387080017423</c:v>
                </c:pt>
                <c:pt idx="1">
                  <c:v>59.214491575556323</c:v>
                </c:pt>
                <c:pt idx="2">
                  <c:v>43.495871699416554</c:v>
                </c:pt>
                <c:pt idx="3">
                  <c:v>52.077822132913305</c:v>
                </c:pt>
                <c:pt idx="4">
                  <c:v>43.581116208896624</c:v>
                </c:pt>
                <c:pt idx="5">
                  <c:v>49.92468856392022</c:v>
                </c:pt>
                <c:pt idx="6">
                  <c:v>45.599592760771316</c:v>
                </c:pt>
                <c:pt idx="7">
                  <c:v>52.501526672087806</c:v>
                </c:pt>
                <c:pt idx="8">
                  <c:v>76.258158907975286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Женщины!$G$18:$G$26</c:f>
              <c:numCache>
                <c:formatCode>General</c:formatCode>
                <c:ptCount val="9"/>
                <c:pt idx="0">
                  <c:v>60.687538864490072</c:v>
                </c:pt>
                <c:pt idx="1">
                  <c:v>60.104384885898192</c:v>
                </c:pt>
                <c:pt idx="2">
                  <c:v>45.831092487845702</c:v>
                </c:pt>
                <c:pt idx="3">
                  <c:v>54.490355730235265</c:v>
                </c:pt>
                <c:pt idx="4">
                  <c:v>45.620474510735711</c:v>
                </c:pt>
                <c:pt idx="5">
                  <c:v>52.098931854628681</c:v>
                </c:pt>
                <c:pt idx="6">
                  <c:v>48.317798108674396</c:v>
                </c:pt>
                <c:pt idx="7">
                  <c:v>56.365843790013848</c:v>
                </c:pt>
                <c:pt idx="8">
                  <c:v>79.71496271704072</c:v>
                </c:pt>
              </c:numCache>
            </c:numRef>
          </c:val>
        </c:ser>
        <c:dLbls/>
        <c:marker val="1"/>
        <c:axId val="76336512"/>
        <c:axId val="76355072"/>
      </c:lineChart>
      <c:catAx>
        <c:axId val="7633651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355072"/>
        <c:crosses val="autoZero"/>
        <c:auto val="1"/>
        <c:lblAlgn val="ctr"/>
        <c:lblOffset val="100"/>
      </c:catAx>
      <c:valAx>
        <c:axId val="7635507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336512"/>
        <c:crosses val="autoZero"/>
        <c:crossBetween val="between"/>
        <c:majorUnit val="10"/>
      </c:valAx>
      <c:spPr>
        <a:noFill/>
        <a:ln>
          <a:noFill/>
        </a:ln>
        <a:effectLst/>
      </c:spPr>
    </c:plotArea>
    <c:legend>
      <c:legendPos val="r"/>
      <c:layout>
        <c:manualLayout>
          <c:xMode val="edge"/>
          <c:yMode val="edge"/>
          <c:x val="0.80664865231329563"/>
          <c:y val="0.13581303046591597"/>
          <c:w val="0.17542664844797029"/>
          <c:h val="0.77324456542744979"/>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96.755568007449654</c:v>
                </c:pt>
                <c:pt idx="1">
                  <c:v>93.689405085915595</c:v>
                </c:pt>
                <c:pt idx="2">
                  <c:v>93.950862799037665</c:v>
                </c:pt>
                <c:pt idx="3">
                  <c:v>93.118161385983555</c:v>
                </c:pt>
                <c:pt idx="4">
                  <c:v>93.189189446094559</c:v>
                </c:pt>
                <c:pt idx="5">
                  <c:v>95.351543788083433</c:v>
                </c:pt>
                <c:pt idx="6">
                  <c:v>95.819824942750117</c:v>
                </c:pt>
                <c:pt idx="7">
                  <c:v>97.216661601908342</c:v>
                </c:pt>
                <c:pt idx="8">
                  <c:v>97.58402754738357</c:v>
                </c:pt>
                <c:pt idx="9">
                  <c:v>98.267972618874651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97.06300815394718</c:v>
                </c:pt>
                <c:pt idx="1">
                  <c:v>94.303475388329119</c:v>
                </c:pt>
                <c:pt idx="2">
                  <c:v>94.573370431750476</c:v>
                </c:pt>
                <c:pt idx="3">
                  <c:v>93.893631304958078</c:v>
                </c:pt>
                <c:pt idx="4">
                  <c:v>93.832745724808248</c:v>
                </c:pt>
                <c:pt idx="5">
                  <c:v>95.894424557139203</c:v>
                </c:pt>
                <c:pt idx="6">
                  <c:v>96.440992978922495</c:v>
                </c:pt>
                <c:pt idx="7">
                  <c:v>97.743066391488156</c:v>
                </c:pt>
                <c:pt idx="8">
                  <c:v>98.125719572644456</c:v>
                </c:pt>
                <c:pt idx="9">
                  <c:v>98.76602904824847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88.664129701811078</c:v>
                </c:pt>
                <c:pt idx="1">
                  <c:v>79.003027324142067</c:v>
                </c:pt>
                <c:pt idx="2">
                  <c:v>77.802970255698071</c:v>
                </c:pt>
                <c:pt idx="3">
                  <c:v>73.283937103607158</c:v>
                </c:pt>
                <c:pt idx="4">
                  <c:v>75.039584794700815</c:v>
                </c:pt>
                <c:pt idx="5">
                  <c:v>81.190218872264438</c:v>
                </c:pt>
                <c:pt idx="6">
                  <c:v>82.244038447546714</c:v>
                </c:pt>
                <c:pt idx="7">
                  <c:v>91.172118207429222</c:v>
                </c:pt>
                <c:pt idx="8">
                  <c:v>92.099791661909194</c:v>
                </c:pt>
                <c:pt idx="9">
                  <c:v>94.551745246883272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89.771245547681048</c:v>
                </c:pt>
                <c:pt idx="1">
                  <c:v>80.612242773220288</c:v>
                </c:pt>
                <c:pt idx="2">
                  <c:v>79.236543064174626</c:v>
                </c:pt>
                <c:pt idx="3">
                  <c:v>75.661460153411625</c:v>
                </c:pt>
                <c:pt idx="4">
                  <c:v>77.595098067055815</c:v>
                </c:pt>
                <c:pt idx="5">
                  <c:v>82.951246860191972</c:v>
                </c:pt>
                <c:pt idx="6">
                  <c:v>84.339263894033536</c:v>
                </c:pt>
                <c:pt idx="7">
                  <c:v>92.735226005176685</c:v>
                </c:pt>
                <c:pt idx="8">
                  <c:v>94.19829205487008</c:v>
                </c:pt>
                <c:pt idx="9">
                  <c:v>95.860197792545279</c:v>
                </c:pt>
              </c:numCache>
            </c:numRef>
          </c:val>
        </c:ser>
        <c:dLbls/>
        <c:marker val="1"/>
        <c:axId val="76416896"/>
        <c:axId val="76423168"/>
      </c:lineChart>
      <c:catAx>
        <c:axId val="7641689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423168"/>
        <c:crosses val="autoZero"/>
        <c:auto val="1"/>
        <c:lblAlgn val="ctr"/>
        <c:lblOffset val="100"/>
      </c:catAx>
      <c:valAx>
        <c:axId val="7642316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416896"/>
        <c:crosses val="autoZero"/>
        <c:crossBetween val="between"/>
        <c:majorUnit val="10"/>
      </c:valAx>
      <c:spPr>
        <a:noFill/>
        <a:ln>
          <a:noFill/>
        </a:ln>
        <a:effectLst/>
      </c:spPr>
    </c:plotArea>
    <c:legend>
      <c:legendPos val="r"/>
      <c:layout>
        <c:manualLayout>
          <c:xMode val="edge"/>
          <c:yMode val="edge"/>
          <c:x val="0.80664865231329563"/>
          <c:y val="0.13581303046591597"/>
          <c:w val="0.16876830471097484"/>
          <c:h val="0.7804307846973334"/>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99.670936408859916</c:v>
                </c:pt>
                <c:pt idx="1">
                  <c:v>99.739038557246019</c:v>
                </c:pt>
                <c:pt idx="2">
                  <c:v>99.421056812691518</c:v>
                </c:pt>
                <c:pt idx="3">
                  <c:v>99.581873783674169</c:v>
                </c:pt>
                <c:pt idx="4">
                  <c:v>99.34600358448661</c:v>
                </c:pt>
                <c:pt idx="5">
                  <c:v>99.056066492571503</c:v>
                </c:pt>
                <c:pt idx="6">
                  <c:v>99.521130397231218</c:v>
                </c:pt>
                <c:pt idx="7">
                  <c:v>99.629654137546467</c:v>
                </c:pt>
                <c:pt idx="8">
                  <c:v>99.837763637617897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99.664629554667215</c:v>
                </c:pt>
                <c:pt idx="1">
                  <c:v>99.740728295863846</c:v>
                </c:pt>
                <c:pt idx="2">
                  <c:v>99.427469635410091</c:v>
                </c:pt>
                <c:pt idx="3">
                  <c:v>99.577557115462497</c:v>
                </c:pt>
                <c:pt idx="4">
                  <c:v>99.32177739652181</c:v>
                </c:pt>
                <c:pt idx="5">
                  <c:v>98.982965107883231</c:v>
                </c:pt>
                <c:pt idx="6">
                  <c:v>99.485541558144348</c:v>
                </c:pt>
                <c:pt idx="7">
                  <c:v>99.604928723670056</c:v>
                </c:pt>
                <c:pt idx="8">
                  <c:v>99.822957217814647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99.780383379794259</c:v>
                </c:pt>
                <c:pt idx="1">
                  <c:v>99.767966993476321</c:v>
                </c:pt>
                <c:pt idx="2">
                  <c:v>98.112155819078282</c:v>
                </c:pt>
                <c:pt idx="3">
                  <c:v>99.032973295838332</c:v>
                </c:pt>
                <c:pt idx="4">
                  <c:v>97.884021072150148</c:v>
                </c:pt>
                <c:pt idx="5">
                  <c:v>99.09858578835194</c:v>
                </c:pt>
                <c:pt idx="6">
                  <c:v>98.964798495593868</c:v>
                </c:pt>
                <c:pt idx="7">
                  <c:v>99.284243612141026</c:v>
                </c:pt>
                <c:pt idx="8">
                  <c:v>99.837763637617897</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99.776169482643837</c:v>
                </c:pt>
                <c:pt idx="1">
                  <c:v>99.76746279891826</c:v>
                </c:pt>
                <c:pt idx="2">
                  <c:v>98.099157042939979</c:v>
                </c:pt>
                <c:pt idx="3">
                  <c:v>99.033632498487677</c:v>
                </c:pt>
                <c:pt idx="4">
                  <c:v>97.810965490252201</c:v>
                </c:pt>
                <c:pt idx="5">
                  <c:v>99.061607956279005</c:v>
                </c:pt>
                <c:pt idx="6">
                  <c:v>98.867384521894706</c:v>
                </c:pt>
                <c:pt idx="7">
                  <c:v>99.268712843785408</c:v>
                </c:pt>
                <c:pt idx="8">
                  <c:v>99.822957217814647</c:v>
                </c:pt>
              </c:numCache>
            </c:numRef>
          </c:val>
        </c:ser>
        <c:dLbls/>
        <c:marker val="1"/>
        <c:axId val="76497280"/>
        <c:axId val="76499200"/>
      </c:lineChart>
      <c:catAx>
        <c:axId val="7649728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499200"/>
        <c:crosses val="autoZero"/>
        <c:auto val="1"/>
        <c:lblAlgn val="ctr"/>
        <c:lblOffset val="100"/>
      </c:catAx>
      <c:valAx>
        <c:axId val="7649920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497280"/>
        <c:crosses val="autoZero"/>
        <c:crossBetween val="between"/>
        <c:majorUnit val="5"/>
      </c:valAx>
      <c:spPr>
        <a:noFill/>
        <a:ln>
          <a:noFill/>
        </a:ln>
        <a:effectLst/>
      </c:spPr>
    </c:plotArea>
    <c:legend>
      <c:legendPos val="r"/>
      <c:layout>
        <c:manualLayout>
          <c:xMode val="edge"/>
          <c:yMode val="edge"/>
          <c:x val="0.80664865231329563"/>
          <c:y val="0.13581303046591597"/>
          <c:w val="0.17043289064522374"/>
          <c:h val="0.7663694974141628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Мужчины!$D$2:$D$11</c:f>
              <c:numCache>
                <c:formatCode>General</c:formatCode>
                <c:ptCount val="10"/>
                <c:pt idx="0">
                  <c:v>96.447477462381954</c:v>
                </c:pt>
                <c:pt idx="1">
                  <c:v>93.460302709927021</c:v>
                </c:pt>
                <c:pt idx="2">
                  <c:v>93.439662655018509</c:v>
                </c:pt>
                <c:pt idx="3">
                  <c:v>92.755498697919663</c:v>
                </c:pt>
                <c:pt idx="4">
                  <c:v>92.620988053773203</c:v>
                </c:pt>
                <c:pt idx="5">
                  <c:v>94.492946686341597</c:v>
                </c:pt>
                <c:pt idx="6">
                  <c:v>95.380063070156709</c:v>
                </c:pt>
                <c:pt idx="7">
                  <c:v>96.866606603849434</c:v>
                </c:pt>
                <c:pt idx="8">
                  <c:v>97.429528135696458</c:v>
                </c:pt>
                <c:pt idx="9">
                  <c:v>98.267972618874651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Мужчины!$D$18:$D$27</c:f>
              <c:numCache>
                <c:formatCode>General</c:formatCode>
                <c:ptCount val="10"/>
                <c:pt idx="0">
                  <c:v>96.747016732555011</c:v>
                </c:pt>
                <c:pt idx="1">
                  <c:v>94.072866829247403</c:v>
                </c:pt>
                <c:pt idx="2">
                  <c:v>94.061131527728818</c:v>
                </c:pt>
                <c:pt idx="3">
                  <c:v>93.521107511273144</c:v>
                </c:pt>
                <c:pt idx="4">
                  <c:v>93.235345799152057</c:v>
                </c:pt>
                <c:pt idx="5">
                  <c:v>94.958790777271588</c:v>
                </c:pt>
                <c:pt idx="6">
                  <c:v>95.962411623128702</c:v>
                </c:pt>
                <c:pt idx="7">
                  <c:v>97.36559094633111</c:v>
                </c:pt>
                <c:pt idx="8">
                  <c:v>97.955243875871602</c:v>
                </c:pt>
                <c:pt idx="9">
                  <c:v>98.76602904824847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Мужчины!$G$2:$G$11</c:f>
              <c:numCache>
                <c:formatCode>General</c:formatCode>
                <c:ptCount val="10"/>
                <c:pt idx="0">
                  <c:v>88.49143874101253</c:v>
                </c:pt>
                <c:pt idx="1">
                  <c:v>78.858133537085024</c:v>
                </c:pt>
                <c:pt idx="2">
                  <c:v>76.655388675079934</c:v>
                </c:pt>
                <c:pt idx="3">
                  <c:v>72.763244669485459</c:v>
                </c:pt>
                <c:pt idx="4">
                  <c:v>73.841757011400261</c:v>
                </c:pt>
                <c:pt idx="5">
                  <c:v>80.595007945659802</c:v>
                </c:pt>
                <c:pt idx="6">
                  <c:v>81.542525973174733</c:v>
                </c:pt>
                <c:pt idx="7">
                  <c:v>90.576776327021491</c:v>
                </c:pt>
                <c:pt idx="8">
                  <c:v>91.962157797871086</c:v>
                </c:pt>
                <c:pt idx="9">
                  <c:v>94.551745246883272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Мужчины!$G$18:$G$27</c:f>
              <c:numCache>
                <c:formatCode>General</c:formatCode>
                <c:ptCount val="10"/>
                <c:pt idx="0">
                  <c:v>89.590821848367497</c:v>
                </c:pt>
                <c:pt idx="1">
                  <c:v>80.461063879410446</c:v>
                </c:pt>
                <c:pt idx="2">
                  <c:v>78.038379538395418</c:v>
                </c:pt>
                <c:pt idx="3">
                  <c:v>75.106941501318204</c:v>
                </c:pt>
                <c:pt idx="4">
                  <c:v>76.270577296699557</c:v>
                </c:pt>
                <c:pt idx="5">
                  <c:v>82.304510065756887</c:v>
                </c:pt>
                <c:pt idx="6">
                  <c:v>83.532185457479656</c:v>
                </c:pt>
                <c:pt idx="7">
                  <c:v>92.105993995037423</c:v>
                </c:pt>
                <c:pt idx="8">
                  <c:v>94.041178726803949</c:v>
                </c:pt>
                <c:pt idx="9">
                  <c:v>95.860197792545279</c:v>
                </c:pt>
              </c:numCache>
            </c:numRef>
          </c:val>
        </c:ser>
        <c:dLbls/>
        <c:marker val="1"/>
        <c:axId val="77601408"/>
        <c:axId val="77624064"/>
      </c:lineChart>
      <c:catAx>
        <c:axId val="7760140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624064"/>
        <c:crosses val="autoZero"/>
        <c:auto val="1"/>
        <c:lblAlgn val="ctr"/>
        <c:lblOffset val="100"/>
      </c:catAx>
      <c:valAx>
        <c:axId val="7762406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601408"/>
        <c:crosses val="autoZero"/>
        <c:crossBetween val="between"/>
        <c:majorUnit val="10"/>
      </c:valAx>
      <c:spPr>
        <a:noFill/>
        <a:ln>
          <a:noFill/>
        </a:ln>
        <a:effectLst/>
      </c:spPr>
    </c:plotArea>
    <c:legend>
      <c:legendPos val="r"/>
      <c:layout>
        <c:manualLayout>
          <c:xMode val="edge"/>
          <c:yMode val="edge"/>
          <c:x val="0.80664865231329563"/>
          <c:y val="0.13581303046591597"/>
          <c:w val="0.17042454068241475"/>
          <c:h val="0.7766437737556788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27E-2"/>
          <c:y val="0.13030076594989232"/>
          <c:w val="0.7240026381147836"/>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98.030807934645168</c:v>
                </c:pt>
                <c:pt idx="1">
                  <c:v>92.873123928264022</c:v>
                </c:pt>
                <c:pt idx="2">
                  <c:v>92.968861055124279</c:v>
                </c:pt>
                <c:pt idx="3">
                  <c:v>93.238182080334241</c:v>
                </c:pt>
                <c:pt idx="4">
                  <c:v>94.444684653361406</c:v>
                </c:pt>
                <c:pt idx="5">
                  <c:v>94.879118967153687</c:v>
                </c:pt>
                <c:pt idx="6">
                  <c:v>96.034445269524383</c:v>
                </c:pt>
                <c:pt idx="7">
                  <c:v>97.297132147227032</c:v>
                </c:pt>
                <c:pt idx="8">
                  <c:v>97.782955524047523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98.118647972553347</c:v>
                </c:pt>
                <c:pt idx="1">
                  <c:v>93.354873770339481</c:v>
                </c:pt>
                <c:pt idx="2">
                  <c:v>93.707309093180555</c:v>
                </c:pt>
                <c:pt idx="3">
                  <c:v>94.065497172114306</c:v>
                </c:pt>
                <c:pt idx="4">
                  <c:v>94.776488029171659</c:v>
                </c:pt>
                <c:pt idx="5">
                  <c:v>95.424783326390511</c:v>
                </c:pt>
                <c:pt idx="6">
                  <c:v>96.653216954070615</c:v>
                </c:pt>
                <c:pt idx="7">
                  <c:v>97.862107413340283</c:v>
                </c:pt>
                <c:pt idx="8">
                  <c:v>98.294853577444471</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96.980557134950388</c:v>
                </c:pt>
                <c:pt idx="1">
                  <c:v>77.402959181800199</c:v>
                </c:pt>
                <c:pt idx="2">
                  <c:v>78.494558564647861</c:v>
                </c:pt>
                <c:pt idx="3">
                  <c:v>78.497573879638693</c:v>
                </c:pt>
                <c:pt idx="4">
                  <c:v>84.67712717834921</c:v>
                </c:pt>
                <c:pt idx="5">
                  <c:v>84.656448944040676</c:v>
                </c:pt>
                <c:pt idx="6">
                  <c:v>88.372956397808338</c:v>
                </c:pt>
                <c:pt idx="7">
                  <c:v>92.094263746050089</c:v>
                </c:pt>
                <c:pt idx="8">
                  <c:v>92.409212858716984</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97.151817734374006</c:v>
                </c:pt>
                <c:pt idx="1">
                  <c:v>78.136128852229405</c:v>
                </c:pt>
                <c:pt idx="2">
                  <c:v>80.145008416031004</c:v>
                </c:pt>
                <c:pt idx="3">
                  <c:v>80.339445329437069</c:v>
                </c:pt>
                <c:pt idx="4">
                  <c:v>85.505957885815917</c:v>
                </c:pt>
                <c:pt idx="5">
                  <c:v>86.770935258598257</c:v>
                </c:pt>
                <c:pt idx="6">
                  <c:v>90.206987422134759</c:v>
                </c:pt>
                <c:pt idx="7">
                  <c:v>93.77367191378724</c:v>
                </c:pt>
                <c:pt idx="8">
                  <c:v>93.990712742950507</c:v>
                </c:pt>
              </c:numCache>
            </c:numRef>
          </c:val>
        </c:ser>
        <c:dLbls/>
        <c:marker val="1"/>
        <c:axId val="77673600"/>
        <c:axId val="77675520"/>
      </c:lineChart>
      <c:catAx>
        <c:axId val="7767360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675520"/>
        <c:crosses val="autoZero"/>
        <c:auto val="1"/>
        <c:lblAlgn val="ctr"/>
        <c:lblOffset val="100"/>
      </c:catAx>
      <c:valAx>
        <c:axId val="77675520"/>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673600"/>
        <c:crosses val="autoZero"/>
        <c:crossBetween val="between"/>
        <c:majorUnit val="10"/>
      </c:valAx>
      <c:spPr>
        <a:noFill/>
        <a:ln>
          <a:noFill/>
        </a:ln>
        <a:effectLst/>
      </c:spPr>
    </c:plotArea>
    <c:legend>
      <c:legendPos val="r"/>
      <c:layout>
        <c:manualLayout>
          <c:xMode val="edge"/>
          <c:yMode val="edge"/>
          <c:x val="0.80664865231329563"/>
          <c:y val="0.13581303046591597"/>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84.8258576634517</c:v>
                </c:pt>
                <c:pt idx="1">
                  <c:v>84.848821595595183</c:v>
                </c:pt>
                <c:pt idx="2">
                  <c:v>86.979422566596497</c:v>
                </c:pt>
                <c:pt idx="3">
                  <c:v>88.485815514979862</c:v>
                </c:pt>
                <c:pt idx="4">
                  <c:v>90.258213028585104</c:v>
                </c:pt>
                <c:pt idx="5">
                  <c:v>91.46887769306305</c:v>
                </c:pt>
                <c:pt idx="6">
                  <c:v>92.912918971650711</c:v>
                </c:pt>
                <c:pt idx="7">
                  <c:v>93.809094776691296</c:v>
                </c:pt>
                <c:pt idx="8">
                  <c:v>95.575006817394879</c:v>
                </c:pt>
                <c:pt idx="9">
                  <c:v>96.407313499473801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85.942785929465202</c:v>
                </c:pt>
                <c:pt idx="1">
                  <c:v>86.105373549457937</c:v>
                </c:pt>
                <c:pt idx="2">
                  <c:v>88.264204196670832</c:v>
                </c:pt>
                <c:pt idx="3">
                  <c:v>89.687807117221325</c:v>
                </c:pt>
                <c:pt idx="4">
                  <c:v>91.161133165382068</c:v>
                </c:pt>
                <c:pt idx="5">
                  <c:v>92.43417437556279</c:v>
                </c:pt>
                <c:pt idx="6">
                  <c:v>93.936555503327824</c:v>
                </c:pt>
                <c:pt idx="7">
                  <c:v>94.948158219590212</c:v>
                </c:pt>
                <c:pt idx="8">
                  <c:v>96.590303885098805</c:v>
                </c:pt>
                <c:pt idx="9">
                  <c:v>97.366152610691159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69.022849644973221</c:v>
                </c:pt>
                <c:pt idx="1">
                  <c:v>72.395370189589642</c:v>
                </c:pt>
                <c:pt idx="2">
                  <c:v>77.987521539910659</c:v>
                </c:pt>
                <c:pt idx="3">
                  <c:v>80.051896565102467</c:v>
                </c:pt>
                <c:pt idx="4">
                  <c:v>84.371456201536418</c:v>
                </c:pt>
                <c:pt idx="5">
                  <c:v>85.761296288718768</c:v>
                </c:pt>
                <c:pt idx="6">
                  <c:v>88.539898831918705</c:v>
                </c:pt>
                <c:pt idx="7">
                  <c:v>89.082205929176922</c:v>
                </c:pt>
                <c:pt idx="8">
                  <c:v>93.69613920033909</c:v>
                </c:pt>
                <c:pt idx="9">
                  <c:v>95.129779513913647</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71.317196416149031</c:v>
                </c:pt>
                <c:pt idx="1">
                  <c:v>74.338248890082269</c:v>
                </c:pt>
                <c:pt idx="2">
                  <c:v>79.800852293637618</c:v>
                </c:pt>
                <c:pt idx="3">
                  <c:v>81.81833340905365</c:v>
                </c:pt>
                <c:pt idx="4">
                  <c:v>85.901592393393813</c:v>
                </c:pt>
                <c:pt idx="5">
                  <c:v>87.283804399049473</c:v>
                </c:pt>
                <c:pt idx="6">
                  <c:v>90.21059596557842</c:v>
                </c:pt>
                <c:pt idx="7">
                  <c:v>90.756504769762998</c:v>
                </c:pt>
                <c:pt idx="8">
                  <c:v>95.173382410905319</c:v>
                </c:pt>
                <c:pt idx="9">
                  <c:v>96.440812899834611</c:v>
                </c:pt>
              </c:numCache>
            </c:numRef>
          </c:val>
        </c:ser>
        <c:dLbls/>
        <c:marker val="1"/>
        <c:axId val="78855552"/>
        <c:axId val="78878208"/>
      </c:lineChart>
      <c:catAx>
        <c:axId val="7885555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8878208"/>
        <c:crosses val="autoZero"/>
        <c:auto val="1"/>
        <c:lblAlgn val="ctr"/>
        <c:lblOffset val="100"/>
      </c:catAx>
      <c:valAx>
        <c:axId val="7887820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8855552"/>
        <c:crosses val="autoZero"/>
        <c:crossBetween val="between"/>
        <c:majorUnit val="10"/>
      </c:valAx>
      <c:spPr>
        <a:noFill/>
        <a:ln>
          <a:noFill/>
        </a:ln>
        <a:effectLst/>
      </c:spPr>
    </c:plotArea>
    <c:legend>
      <c:legendPos val="r"/>
      <c:layout>
        <c:manualLayout>
          <c:xMode val="edge"/>
          <c:yMode val="edge"/>
          <c:x val="0.80664865231329563"/>
          <c:y val="0.13581303046591597"/>
          <c:w val="0.16876830471097484"/>
          <c:h val="0.7804307846973334"/>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27E-2"/>
          <c:y val="0.13030076594989232"/>
          <c:w val="0.7240026381147836"/>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Женщины!$B$2:$B$11</c:f>
              <c:numCache>
                <c:formatCode>General</c:formatCode>
                <c:ptCount val="10"/>
                <c:pt idx="0">
                  <c:v>80.398002915981934</c:v>
                </c:pt>
                <c:pt idx="1">
                  <c:v>83.174761737165568</c:v>
                </c:pt>
                <c:pt idx="2">
                  <c:v>85.135107428395514</c:v>
                </c:pt>
                <c:pt idx="3">
                  <c:v>86.581868446069748</c:v>
                </c:pt>
                <c:pt idx="4">
                  <c:v>87.77146523118779</c:v>
                </c:pt>
                <c:pt idx="5">
                  <c:v>89.026694638844873</c:v>
                </c:pt>
                <c:pt idx="6">
                  <c:v>90.671108535487988</c:v>
                </c:pt>
                <c:pt idx="7">
                  <c:v>93.135613915913268</c:v>
                </c:pt>
                <c:pt idx="8">
                  <c:v>94.574853276282099</c:v>
                </c:pt>
                <c:pt idx="9">
                  <c:v>94.836663699506602</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Женщины!$B$18:$B$27</c:f>
              <c:numCache>
                <c:formatCode>General</c:formatCode>
                <c:ptCount val="10"/>
                <c:pt idx="0">
                  <c:v>80.898692186972568</c:v>
                </c:pt>
                <c:pt idx="1">
                  <c:v>84.166190001810733</c:v>
                </c:pt>
                <c:pt idx="2">
                  <c:v>86.535707430127147</c:v>
                </c:pt>
                <c:pt idx="3">
                  <c:v>88.190451968923853</c:v>
                </c:pt>
                <c:pt idx="4">
                  <c:v>88.490698543423008</c:v>
                </c:pt>
                <c:pt idx="5">
                  <c:v>90.156914033490736</c:v>
                </c:pt>
                <c:pt idx="6">
                  <c:v>92.038814091673871</c:v>
                </c:pt>
                <c:pt idx="7">
                  <c:v>94.421992681478031</c:v>
                </c:pt>
                <c:pt idx="8">
                  <c:v>95.804355920979617</c:v>
                </c:pt>
                <c:pt idx="9">
                  <c:v>96.113971387857617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Женщины!$E$2:$E$11</c:f>
              <c:numCache>
                <c:formatCode>General</c:formatCode>
                <c:ptCount val="10"/>
                <c:pt idx="0">
                  <c:v>72.129032897630083</c:v>
                </c:pt>
                <c:pt idx="1">
                  <c:v>76.675012024163635</c:v>
                </c:pt>
                <c:pt idx="2">
                  <c:v>79.4083400977959</c:v>
                </c:pt>
                <c:pt idx="3">
                  <c:v>81.109729504853988</c:v>
                </c:pt>
                <c:pt idx="4">
                  <c:v>82.791713158188855</c:v>
                </c:pt>
                <c:pt idx="5">
                  <c:v>83.390617655909992</c:v>
                </c:pt>
                <c:pt idx="6">
                  <c:v>86.307843425065712</c:v>
                </c:pt>
                <c:pt idx="7">
                  <c:v>90.240648912683525</c:v>
                </c:pt>
                <c:pt idx="8">
                  <c:v>92.765377333944826</c:v>
                </c:pt>
                <c:pt idx="9">
                  <c:v>95.535856501144082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Женщины!$E$18:$E$27</c:f>
              <c:numCache>
                <c:formatCode>General</c:formatCode>
                <c:ptCount val="10"/>
                <c:pt idx="0">
                  <c:v>71.289404204363294</c:v>
                </c:pt>
                <c:pt idx="1">
                  <c:v>77.844169245386198</c:v>
                </c:pt>
                <c:pt idx="2">
                  <c:v>80.297971400978966</c:v>
                </c:pt>
                <c:pt idx="3">
                  <c:v>83.276753654371163</c:v>
                </c:pt>
                <c:pt idx="4">
                  <c:v>83.87210563933894</c:v>
                </c:pt>
                <c:pt idx="5">
                  <c:v>85.309899688683572</c:v>
                </c:pt>
                <c:pt idx="6">
                  <c:v>88.378708899121449</c:v>
                </c:pt>
                <c:pt idx="7">
                  <c:v>91.807816808336952</c:v>
                </c:pt>
                <c:pt idx="8">
                  <c:v>94.147262727845359</c:v>
                </c:pt>
                <c:pt idx="9">
                  <c:v>96.790286556596371</c:v>
                </c:pt>
              </c:numCache>
            </c:numRef>
          </c:val>
        </c:ser>
        <c:dLbls/>
        <c:marker val="1"/>
        <c:axId val="78924032"/>
        <c:axId val="78958976"/>
      </c:lineChart>
      <c:catAx>
        <c:axId val="7892403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8958976"/>
        <c:crosses val="autoZero"/>
        <c:auto val="1"/>
        <c:lblAlgn val="ctr"/>
        <c:lblOffset val="100"/>
      </c:catAx>
      <c:valAx>
        <c:axId val="78958976"/>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8924032"/>
        <c:crosses val="autoZero"/>
        <c:crossBetween val="between"/>
        <c:majorUnit val="10"/>
      </c:valAx>
      <c:spPr>
        <a:noFill/>
        <a:ln>
          <a:noFill/>
        </a:ln>
        <a:effectLst/>
      </c:spPr>
    </c:plotArea>
    <c:legend>
      <c:legendPos val="r"/>
      <c:layout>
        <c:manualLayout>
          <c:xMode val="edge"/>
          <c:yMode val="edge"/>
          <c:x val="0.80664865231329563"/>
          <c:y val="0.13581303046591597"/>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67.681252947861509</c:v>
                </c:pt>
                <c:pt idx="1">
                  <c:v>74.676034573394077</c:v>
                </c:pt>
                <c:pt idx="2">
                  <c:v>74.710040200926599</c:v>
                </c:pt>
                <c:pt idx="3">
                  <c:v>77.389214498731704</c:v>
                </c:pt>
                <c:pt idx="4">
                  <c:v>78.243771079153987</c:v>
                </c:pt>
                <c:pt idx="5">
                  <c:v>77.725064231294354</c:v>
                </c:pt>
                <c:pt idx="6">
                  <c:v>80.887339769172797</c:v>
                </c:pt>
                <c:pt idx="7">
                  <c:v>81.802171410255838</c:v>
                </c:pt>
                <c:pt idx="8">
                  <c:v>97.465884228156384</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Мужчины!$C$16:$C$24</c:f>
              <c:numCache>
                <c:formatCode>General</c:formatCode>
                <c:ptCount val="9"/>
                <c:pt idx="0">
                  <c:v>67.129983947971638</c:v>
                </c:pt>
                <c:pt idx="1">
                  <c:v>74.755069996563449</c:v>
                </c:pt>
                <c:pt idx="2">
                  <c:v>74.915951494230896</c:v>
                </c:pt>
                <c:pt idx="3">
                  <c:v>77.249144064116237</c:v>
                </c:pt>
                <c:pt idx="4">
                  <c:v>77.620603039752908</c:v>
                </c:pt>
                <c:pt idx="5">
                  <c:v>76.629341987911559</c:v>
                </c:pt>
                <c:pt idx="6">
                  <c:v>79.755596316746036</c:v>
                </c:pt>
                <c:pt idx="7">
                  <c:v>80.549889929430392</c:v>
                </c:pt>
                <c:pt idx="8">
                  <c:v>97.240592381541262</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51.635668117770678</c:v>
                </c:pt>
                <c:pt idx="1">
                  <c:v>51.381883337352683</c:v>
                </c:pt>
                <c:pt idx="2">
                  <c:v>49.105054970266707</c:v>
                </c:pt>
                <c:pt idx="3">
                  <c:v>49.972703684429824</c:v>
                </c:pt>
                <c:pt idx="4">
                  <c:v>50.39184432551604</c:v>
                </c:pt>
                <c:pt idx="5">
                  <c:v>51.700933817690782</c:v>
                </c:pt>
                <c:pt idx="6">
                  <c:v>53.605293413633945</c:v>
                </c:pt>
                <c:pt idx="7">
                  <c:v>63.837391544809741</c:v>
                </c:pt>
                <c:pt idx="8">
                  <c:v>97.465884228156384</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Мужчины!$F$16:$F$24</c:f>
              <c:numCache>
                <c:formatCode>General</c:formatCode>
                <c:ptCount val="9"/>
                <c:pt idx="0">
                  <c:v>50.900114529639424</c:v>
                </c:pt>
                <c:pt idx="1">
                  <c:v>51.134308559773658</c:v>
                </c:pt>
                <c:pt idx="2">
                  <c:v>49.55318707146909</c:v>
                </c:pt>
                <c:pt idx="3">
                  <c:v>49.737737863650608</c:v>
                </c:pt>
                <c:pt idx="4">
                  <c:v>49.515776528879726</c:v>
                </c:pt>
                <c:pt idx="5">
                  <c:v>49.891055972141871</c:v>
                </c:pt>
                <c:pt idx="6">
                  <c:v>52.06651673680318</c:v>
                </c:pt>
                <c:pt idx="7">
                  <c:v>62.156562874333623</c:v>
                </c:pt>
                <c:pt idx="8">
                  <c:v>97.240592381541262</c:v>
                </c:pt>
              </c:numCache>
            </c:numRef>
          </c:val>
        </c:ser>
        <c:dLbls/>
        <c:marker val="1"/>
        <c:axId val="35971456"/>
        <c:axId val="35973376"/>
      </c:lineChart>
      <c:catAx>
        <c:axId val="3597145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973376"/>
        <c:crosses val="autoZero"/>
        <c:auto val="1"/>
        <c:lblAlgn val="ctr"/>
        <c:lblOffset val="100"/>
      </c:catAx>
      <c:valAx>
        <c:axId val="3597337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971456"/>
        <c:crosses val="autoZero"/>
        <c:crossBetween val="between"/>
        <c:majorUnit val="10"/>
      </c:valAx>
      <c:spPr>
        <a:noFill/>
        <a:ln>
          <a:noFill/>
        </a:ln>
        <a:effectLst/>
      </c:spPr>
    </c:plotArea>
    <c:legend>
      <c:legendPos val="r"/>
      <c:layout>
        <c:manualLayout>
          <c:xMode val="edge"/>
          <c:yMode val="edge"/>
          <c:x val="0.80664865231329563"/>
          <c:y val="0.13581303046591597"/>
          <c:w val="0.17043289064522374"/>
          <c:h val="0.7663694974141628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51.802131113218145</c:v>
                </c:pt>
                <c:pt idx="1">
                  <c:v>61.943728082547274</c:v>
                </c:pt>
                <c:pt idx="2">
                  <c:v>62.526095910663287</c:v>
                </c:pt>
                <c:pt idx="3">
                  <c:v>66.809648870114202</c:v>
                </c:pt>
                <c:pt idx="4">
                  <c:v>69.123992083385758</c:v>
                </c:pt>
                <c:pt idx="5">
                  <c:v>69.918464363548196</c:v>
                </c:pt>
                <c:pt idx="6">
                  <c:v>74.352650462789327</c:v>
                </c:pt>
                <c:pt idx="7">
                  <c:v>72.075484353322679</c:v>
                </c:pt>
                <c:pt idx="8">
                  <c:v>63.103852922395149</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Мужчины!$D$16:$D$24</c:f>
              <c:numCache>
                <c:formatCode>General</c:formatCode>
                <c:ptCount val="9"/>
                <c:pt idx="0">
                  <c:v>52.620434723482497</c:v>
                </c:pt>
                <c:pt idx="1">
                  <c:v>63.053054065645789</c:v>
                </c:pt>
                <c:pt idx="2">
                  <c:v>63.840644556605298</c:v>
                </c:pt>
                <c:pt idx="3">
                  <c:v>67.77801561140825</c:v>
                </c:pt>
                <c:pt idx="4">
                  <c:v>69.493367610986311</c:v>
                </c:pt>
                <c:pt idx="5">
                  <c:v>69.869668584982293</c:v>
                </c:pt>
                <c:pt idx="6">
                  <c:v>74.254914891094103</c:v>
                </c:pt>
                <c:pt idx="7">
                  <c:v>73.027413780103558</c:v>
                </c:pt>
                <c:pt idx="8">
                  <c:v>68.296699432556878</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33.065463181188548</c:v>
                </c:pt>
                <c:pt idx="1">
                  <c:v>37.705836301963402</c:v>
                </c:pt>
                <c:pt idx="2">
                  <c:v>35.165518607425767</c:v>
                </c:pt>
                <c:pt idx="3">
                  <c:v>37.427466929067947</c:v>
                </c:pt>
                <c:pt idx="4">
                  <c:v>39.744359798281515</c:v>
                </c:pt>
                <c:pt idx="5">
                  <c:v>41.437273165133846</c:v>
                </c:pt>
                <c:pt idx="6">
                  <c:v>44.452680619175027</c:v>
                </c:pt>
                <c:pt idx="7">
                  <c:v>49.557836047075135</c:v>
                </c:pt>
                <c:pt idx="8">
                  <c:v>60.763587094483832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Мужчины!$G$16:$G$24</c:f>
              <c:numCache>
                <c:formatCode>General</c:formatCode>
                <c:ptCount val="9"/>
                <c:pt idx="0">
                  <c:v>33.798531887741056</c:v>
                </c:pt>
                <c:pt idx="1">
                  <c:v>38.302442641359185</c:v>
                </c:pt>
                <c:pt idx="2">
                  <c:v>36.540926383927882</c:v>
                </c:pt>
                <c:pt idx="3">
                  <c:v>38.221289795777466</c:v>
                </c:pt>
                <c:pt idx="4">
                  <c:v>40.318680843558454</c:v>
                </c:pt>
                <c:pt idx="5">
                  <c:v>41.334856974976198</c:v>
                </c:pt>
                <c:pt idx="6">
                  <c:v>44.532678002463001</c:v>
                </c:pt>
                <c:pt idx="7">
                  <c:v>51.144136884894436</c:v>
                </c:pt>
                <c:pt idx="8">
                  <c:v>66.524094435710595</c:v>
                </c:pt>
              </c:numCache>
            </c:numRef>
          </c:val>
        </c:ser>
        <c:dLbls/>
        <c:marker val="1"/>
        <c:axId val="68655744"/>
        <c:axId val="68662016"/>
      </c:lineChart>
      <c:catAx>
        <c:axId val="6865574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8662016"/>
        <c:crosses val="autoZero"/>
        <c:auto val="1"/>
        <c:lblAlgn val="ctr"/>
        <c:lblOffset val="100"/>
      </c:catAx>
      <c:valAx>
        <c:axId val="6866201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8655744"/>
        <c:crosses val="autoZero"/>
        <c:crossBetween val="between"/>
        <c:majorUnit val="10"/>
      </c:valAx>
      <c:spPr>
        <a:noFill/>
        <a:ln>
          <a:noFill/>
        </a:ln>
        <a:effectLst/>
      </c:spPr>
    </c:plotArea>
    <c:legend>
      <c:legendPos val="r"/>
      <c:layout>
        <c:manualLayout>
          <c:xMode val="edge"/>
          <c:yMode val="edge"/>
          <c:x val="0.80664865231329563"/>
          <c:y val="0.13581303046591597"/>
          <c:w val="0.17042454068241475"/>
          <c:h val="0.7766437737556788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4.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27E-2"/>
          <c:y val="0.13030076594989232"/>
          <c:w val="0.7240026381147836"/>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Женщины!$B$3:$B$8</c:f>
              <c:numCache>
                <c:formatCode>General</c:formatCode>
                <c:ptCount val="6"/>
                <c:pt idx="0">
                  <c:v>82.108898202326188</c:v>
                </c:pt>
                <c:pt idx="1">
                  <c:v>82.570217792818738</c:v>
                </c:pt>
                <c:pt idx="2">
                  <c:v>80.808971130935916</c:v>
                </c:pt>
                <c:pt idx="3">
                  <c:v>83.909569651948971</c:v>
                </c:pt>
                <c:pt idx="4">
                  <c:v>90.141217126985609</c:v>
                </c:pt>
                <c:pt idx="5">
                  <c:v>95.260924648361211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Женщины!$B$17:$B$22</c:f>
              <c:numCache>
                <c:formatCode>General</c:formatCode>
                <c:ptCount val="6"/>
                <c:pt idx="0">
                  <c:v>83.102367613100668</c:v>
                </c:pt>
                <c:pt idx="1">
                  <c:v>84.216165431069214</c:v>
                </c:pt>
                <c:pt idx="2">
                  <c:v>83.085859302112482</c:v>
                </c:pt>
                <c:pt idx="3">
                  <c:v>84.791241976990634</c:v>
                </c:pt>
                <c:pt idx="4">
                  <c:v>91.063106795593569</c:v>
                </c:pt>
                <c:pt idx="5">
                  <c:v>96.052750176564217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Женщины!$E$3:$E$8</c:f>
              <c:numCache>
                <c:formatCode>General</c:formatCode>
                <c:ptCount val="6"/>
                <c:pt idx="0">
                  <c:v>72.807724668578089</c:v>
                </c:pt>
                <c:pt idx="1">
                  <c:v>73.026672002020348</c:v>
                </c:pt>
                <c:pt idx="2">
                  <c:v>71.751183315688351</c:v>
                </c:pt>
                <c:pt idx="3">
                  <c:v>74.924744037931362</c:v>
                </c:pt>
                <c:pt idx="4">
                  <c:v>86.546108281848475</c:v>
                </c:pt>
                <c:pt idx="5">
                  <c:v>95.260924648361211</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Женщины!$E$17:$E$22</c:f>
              <c:numCache>
                <c:formatCode>General</c:formatCode>
                <c:ptCount val="6"/>
                <c:pt idx="0">
                  <c:v>74.629089633404604</c:v>
                </c:pt>
                <c:pt idx="1">
                  <c:v>75.885683814452008</c:v>
                </c:pt>
                <c:pt idx="2">
                  <c:v>75.347362585766433</c:v>
                </c:pt>
                <c:pt idx="3">
                  <c:v>76.186251759422078</c:v>
                </c:pt>
                <c:pt idx="4">
                  <c:v>88.583980657137317</c:v>
                </c:pt>
                <c:pt idx="5">
                  <c:v>96.052750176564217</c:v>
                </c:pt>
              </c:numCache>
            </c:numRef>
          </c:val>
        </c:ser>
        <c:dLbls/>
        <c:marker val="1"/>
        <c:axId val="68261376"/>
        <c:axId val="68262912"/>
      </c:lineChart>
      <c:catAx>
        <c:axId val="6826137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8262912"/>
        <c:crosses val="autoZero"/>
        <c:auto val="1"/>
        <c:lblAlgn val="ctr"/>
        <c:lblOffset val="100"/>
      </c:catAx>
      <c:valAx>
        <c:axId val="68262912"/>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8261376"/>
        <c:crosses val="autoZero"/>
        <c:crossBetween val="between"/>
        <c:majorUnit val="10"/>
      </c:valAx>
      <c:spPr>
        <a:noFill/>
        <a:ln>
          <a:noFill/>
        </a:ln>
        <a:effectLst/>
      </c:spPr>
    </c:plotArea>
    <c:legend>
      <c:legendPos val="r"/>
      <c:layout>
        <c:manualLayout>
          <c:xMode val="edge"/>
          <c:yMode val="edge"/>
          <c:x val="0.80664865231329563"/>
          <c:y val="0.13581303046591597"/>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5.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7527663910924E-2"/>
          <c:y val="0.13030076594989232"/>
          <c:w val="0.72399788977688662"/>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Женщины!$C$3:$C$8</c:f>
              <c:numCache>
                <c:formatCode>General</c:formatCode>
                <c:ptCount val="6"/>
                <c:pt idx="0">
                  <c:v>85.413338359244989</c:v>
                </c:pt>
                <c:pt idx="1">
                  <c:v>69.845024345591753</c:v>
                </c:pt>
                <c:pt idx="2">
                  <c:v>69.33818395705724</c:v>
                </c:pt>
                <c:pt idx="3">
                  <c:v>79.266421770162196</c:v>
                </c:pt>
                <c:pt idx="4">
                  <c:v>71.25195376362143</c:v>
                </c:pt>
                <c:pt idx="5">
                  <c:v>86.159685379989455</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Женщины!$C$17:$C$22</c:f>
              <c:numCache>
                <c:formatCode>General</c:formatCode>
                <c:ptCount val="6"/>
                <c:pt idx="0">
                  <c:v>85.919580871211721</c:v>
                </c:pt>
                <c:pt idx="1">
                  <c:v>71.158565423631714</c:v>
                </c:pt>
                <c:pt idx="2">
                  <c:v>70.895606264726851</c:v>
                </c:pt>
                <c:pt idx="3">
                  <c:v>80.576586489346212</c:v>
                </c:pt>
                <c:pt idx="4">
                  <c:v>73.076100149648752</c:v>
                </c:pt>
                <c:pt idx="5">
                  <c:v>87.481365454608266</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Женщины!$F$3:$F$8</c:f>
              <c:numCache>
                <c:formatCode>General</c:formatCode>
                <c:ptCount val="6"/>
                <c:pt idx="0">
                  <c:v>82.439829690724096</c:v>
                </c:pt>
                <c:pt idx="1">
                  <c:v>54.411662253789252</c:v>
                </c:pt>
                <c:pt idx="2">
                  <c:v>52.537229908828138</c:v>
                </c:pt>
                <c:pt idx="3">
                  <c:v>71.233968049893676</c:v>
                </c:pt>
                <c:pt idx="4">
                  <c:v>57.475768819175663</c:v>
                </c:pt>
                <c:pt idx="5">
                  <c:v>86.159685379989455</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Женщины!$F$17:$F$22</c:f>
              <c:numCache>
                <c:formatCode>General</c:formatCode>
                <c:ptCount val="6"/>
                <c:pt idx="0">
                  <c:v>83.016328404252363</c:v>
                </c:pt>
                <c:pt idx="1">
                  <c:v>55.963701664824306</c:v>
                </c:pt>
                <c:pt idx="2">
                  <c:v>54.38281160124977</c:v>
                </c:pt>
                <c:pt idx="3">
                  <c:v>72.866379918717556</c:v>
                </c:pt>
                <c:pt idx="4">
                  <c:v>59.973060274661286</c:v>
                </c:pt>
                <c:pt idx="5">
                  <c:v>87.481365454608266</c:v>
                </c:pt>
              </c:numCache>
            </c:numRef>
          </c:val>
        </c:ser>
        <c:dLbls/>
        <c:marker val="1"/>
        <c:axId val="68996480"/>
        <c:axId val="69101056"/>
      </c:lineChart>
      <c:catAx>
        <c:axId val="6899648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9101056"/>
        <c:crosses val="autoZero"/>
        <c:auto val="1"/>
        <c:lblAlgn val="ctr"/>
        <c:lblOffset val="100"/>
      </c:catAx>
      <c:valAx>
        <c:axId val="6910105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8996480"/>
        <c:crosses val="autoZero"/>
        <c:crossBetween val="between"/>
        <c:majorUnit val="10"/>
      </c:valAx>
      <c:spPr>
        <a:noFill/>
        <a:ln>
          <a:noFill/>
        </a:ln>
        <a:effectLst/>
      </c:spPr>
    </c:plotArea>
    <c:legend>
      <c:legendPos val="r"/>
      <c:layout>
        <c:manualLayout>
          <c:xMode val="edge"/>
          <c:yMode val="edge"/>
          <c:x val="0.80664865231329563"/>
          <c:y val="0.13581303046591597"/>
          <c:w val="0.17043289064522374"/>
          <c:h val="0.7765246316164755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6.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3378355795413214E-2"/>
          <c:y val="0.13030076594989232"/>
          <c:w val="0.72732706164538441"/>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Женщины!$D$3:$D$8</c:f>
              <c:numCache>
                <c:formatCode>General</c:formatCode>
                <c:ptCount val="6"/>
                <c:pt idx="0">
                  <c:v>72.011129929071359</c:v>
                </c:pt>
                <c:pt idx="1">
                  <c:v>60.870159213515684</c:v>
                </c:pt>
                <c:pt idx="2">
                  <c:v>59.534494754315354</c:v>
                </c:pt>
                <c:pt idx="3">
                  <c:v>68.807320354846411</c:v>
                </c:pt>
                <c:pt idx="4">
                  <c:v>66.100530301758667</c:v>
                </c:pt>
                <c:pt idx="5">
                  <c:v>82.618403615215698</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Женщины!$D$17:$D$22</c:f>
              <c:numCache>
                <c:formatCode>General</c:formatCode>
                <c:ptCount val="6"/>
                <c:pt idx="0">
                  <c:v>73.14132239969868</c:v>
                </c:pt>
                <c:pt idx="1">
                  <c:v>62.784830336090131</c:v>
                </c:pt>
                <c:pt idx="2">
                  <c:v>61.953889887597938</c:v>
                </c:pt>
                <c:pt idx="3">
                  <c:v>70.401303675407391</c:v>
                </c:pt>
                <c:pt idx="4">
                  <c:v>68.185759110653521</c:v>
                </c:pt>
                <c:pt idx="5">
                  <c:v>84.445532750223379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Женщины!$G$3:$G$8</c:f>
              <c:numCache>
                <c:formatCode>General</c:formatCode>
                <c:ptCount val="6"/>
                <c:pt idx="0">
                  <c:v>63.032244852614753</c:v>
                </c:pt>
                <c:pt idx="1">
                  <c:v>45.305823005741416</c:v>
                </c:pt>
                <c:pt idx="2">
                  <c:v>43.532633060289157</c:v>
                </c:pt>
                <c:pt idx="3">
                  <c:v>57.520606897569962</c:v>
                </c:pt>
                <c:pt idx="4">
                  <c:v>52.76130661057077</c:v>
                </c:pt>
                <c:pt idx="5">
                  <c:v>82.618403615215698</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Женщины!$G$17:$G$22</c:f>
              <c:numCache>
                <c:formatCode>General</c:formatCode>
                <c:ptCount val="6"/>
                <c:pt idx="0">
                  <c:v>64.74397698328319</c:v>
                </c:pt>
                <c:pt idx="1">
                  <c:v>47.5136029547795</c:v>
                </c:pt>
                <c:pt idx="2">
                  <c:v>46.16780409915215</c:v>
                </c:pt>
                <c:pt idx="3">
                  <c:v>59.34868734823619</c:v>
                </c:pt>
                <c:pt idx="4">
                  <c:v>55.670062347492049</c:v>
                </c:pt>
                <c:pt idx="5">
                  <c:v>84.445532750223379</c:v>
                </c:pt>
              </c:numCache>
            </c:numRef>
          </c:val>
        </c:ser>
        <c:dLbls/>
        <c:marker val="1"/>
        <c:axId val="70203264"/>
        <c:axId val="70230016"/>
      </c:lineChart>
      <c:catAx>
        <c:axId val="7020326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0230016"/>
        <c:crosses val="autoZero"/>
        <c:auto val="1"/>
        <c:lblAlgn val="ctr"/>
        <c:lblOffset val="100"/>
      </c:catAx>
      <c:valAx>
        <c:axId val="7023001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0203264"/>
        <c:crosses val="autoZero"/>
        <c:crossBetween val="between"/>
        <c:majorUnit val="10"/>
      </c:valAx>
      <c:spPr>
        <a:noFill/>
        <a:ln>
          <a:noFill/>
        </a:ln>
        <a:effectLst/>
      </c:spPr>
    </c:plotArea>
    <c:legend>
      <c:legendPos val="r"/>
      <c:layout>
        <c:manualLayout>
          <c:xMode val="edge"/>
          <c:yMode val="edge"/>
          <c:x val="0.80664865231329563"/>
          <c:y val="0.13581303046591597"/>
          <c:w val="0.17542664844797029"/>
          <c:h val="0.77324456542744979"/>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7.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90.983196740336794</c:v>
                </c:pt>
                <c:pt idx="1">
                  <c:v>86.847829087692247</c:v>
                </c:pt>
                <c:pt idx="2">
                  <c:v>82.592768567792902</c:v>
                </c:pt>
                <c:pt idx="3">
                  <c:v>83.336205113688266</c:v>
                </c:pt>
                <c:pt idx="4">
                  <c:v>83.375788009446012</c:v>
                </c:pt>
                <c:pt idx="5">
                  <c:v>85.352756567129276</c:v>
                </c:pt>
                <c:pt idx="6">
                  <c:v>86.584625422556385</c:v>
                </c:pt>
                <c:pt idx="7">
                  <c:v>88.742559371852565</c:v>
                </c:pt>
                <c:pt idx="8">
                  <c:v>92.312418472795954</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90.624553340501208</c:v>
                </c:pt>
                <c:pt idx="1">
                  <c:v>86.874965980522177</c:v>
                </c:pt>
                <c:pt idx="2">
                  <c:v>82.735024393648473</c:v>
                </c:pt>
                <c:pt idx="3">
                  <c:v>83.2073303481897</c:v>
                </c:pt>
                <c:pt idx="4">
                  <c:v>82.853205090564828</c:v>
                </c:pt>
                <c:pt idx="5">
                  <c:v>84.588026115253484</c:v>
                </c:pt>
                <c:pt idx="6">
                  <c:v>85.738268708144517</c:v>
                </c:pt>
                <c:pt idx="7">
                  <c:v>87.927637860831268</c:v>
                </c:pt>
                <c:pt idx="8">
                  <c:v>91.677918165347975</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79.269039079697947</c:v>
                </c:pt>
                <c:pt idx="1">
                  <c:v>68.791609925177852</c:v>
                </c:pt>
                <c:pt idx="2">
                  <c:v>57.606904390504354</c:v>
                </c:pt>
                <c:pt idx="3">
                  <c:v>58.296069630611299</c:v>
                </c:pt>
                <c:pt idx="4">
                  <c:v>58.384951045605099</c:v>
                </c:pt>
                <c:pt idx="5">
                  <c:v>58.8553312289594</c:v>
                </c:pt>
                <c:pt idx="6">
                  <c:v>60.993357814274269</c:v>
                </c:pt>
                <c:pt idx="7">
                  <c:v>73.387321668798094</c:v>
                </c:pt>
                <c:pt idx="8">
                  <c:v>84.387997561464616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78.624305831642559</c:v>
                </c:pt>
                <c:pt idx="1">
                  <c:v>68.869189548091882</c:v>
                </c:pt>
                <c:pt idx="2">
                  <c:v>58.069040497079143</c:v>
                </c:pt>
                <c:pt idx="3">
                  <c:v>58.150968211927768</c:v>
                </c:pt>
                <c:pt idx="4">
                  <c:v>57.406504581308724</c:v>
                </c:pt>
                <c:pt idx="5">
                  <c:v>57.6401054296526</c:v>
                </c:pt>
                <c:pt idx="6">
                  <c:v>59.379931277000424</c:v>
                </c:pt>
                <c:pt idx="7">
                  <c:v>72.065131397182057</c:v>
                </c:pt>
                <c:pt idx="8">
                  <c:v>82.693262273937862</c:v>
                </c:pt>
              </c:numCache>
            </c:numRef>
          </c:val>
        </c:ser>
        <c:dLbls/>
        <c:marker val="1"/>
        <c:axId val="74994048"/>
        <c:axId val="74995968"/>
      </c:lineChart>
      <c:catAx>
        <c:axId val="7499404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4995968"/>
        <c:crosses val="autoZero"/>
        <c:auto val="1"/>
        <c:lblAlgn val="ctr"/>
        <c:lblOffset val="100"/>
      </c:catAx>
      <c:valAx>
        <c:axId val="7499596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4994048"/>
        <c:crosses val="autoZero"/>
        <c:crossBetween val="between"/>
        <c:majorUnit val="10"/>
      </c:valAx>
      <c:spPr>
        <a:noFill/>
        <a:ln>
          <a:noFill/>
        </a:ln>
        <a:effectLst/>
      </c:spPr>
    </c:plotArea>
    <c:legend>
      <c:legendPos val="r"/>
      <c:layout>
        <c:manualLayout>
          <c:xMode val="edge"/>
          <c:yMode val="edge"/>
          <c:x val="0.80664865231329563"/>
          <c:y val="0.13581303046591597"/>
          <c:w val="0.17043289064522374"/>
          <c:h val="0.7663694974141628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88.782428789006403</c:v>
                </c:pt>
                <c:pt idx="1">
                  <c:v>87.487277892717344</c:v>
                </c:pt>
                <c:pt idx="2">
                  <c:v>86.694005843436415</c:v>
                </c:pt>
                <c:pt idx="3">
                  <c:v>86.434939349241219</c:v>
                </c:pt>
                <c:pt idx="4">
                  <c:v>88.678658106798721</c:v>
                </c:pt>
                <c:pt idx="5">
                  <c:v>91.584834578742047</c:v>
                </c:pt>
                <c:pt idx="6">
                  <c:v>93.754554651172342</c:v>
                </c:pt>
                <c:pt idx="7">
                  <c:v>95.273576680197422</c:v>
                </c:pt>
                <c:pt idx="8">
                  <c:v>96.943705074017657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Мужчины!$B$18:$B$26</c:f>
              <c:numCache>
                <c:formatCode>General</c:formatCode>
                <c:ptCount val="9"/>
                <c:pt idx="0">
                  <c:v>89.688628651288084</c:v>
                </c:pt>
                <c:pt idx="1">
                  <c:v>88.556639729776293</c:v>
                </c:pt>
                <c:pt idx="2">
                  <c:v>88.060600686219075</c:v>
                </c:pt>
                <c:pt idx="3">
                  <c:v>87.805901719234356</c:v>
                </c:pt>
                <c:pt idx="4">
                  <c:v>89.719103984623089</c:v>
                </c:pt>
                <c:pt idx="5">
                  <c:v>92.532197418956088</c:v>
                </c:pt>
                <c:pt idx="6">
                  <c:v>94.640091402970356</c:v>
                </c:pt>
                <c:pt idx="7">
                  <c:v>96.140752803572255</c:v>
                </c:pt>
                <c:pt idx="8">
                  <c:v>97.641428821577264</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68.494460313437884</c:v>
                </c:pt>
                <c:pt idx="1">
                  <c:v>61.435790007389933</c:v>
                </c:pt>
                <c:pt idx="2">
                  <c:v>61.283099601114024</c:v>
                </c:pt>
                <c:pt idx="3">
                  <c:v>62.966212262635011</c:v>
                </c:pt>
                <c:pt idx="4">
                  <c:v>67.345513039320096</c:v>
                </c:pt>
                <c:pt idx="5">
                  <c:v>74.069311628400214</c:v>
                </c:pt>
                <c:pt idx="6">
                  <c:v>78.774556097186419</c:v>
                </c:pt>
                <c:pt idx="7">
                  <c:v>82.701086971968522</c:v>
                </c:pt>
                <c:pt idx="8">
                  <c:v>92.125836500021521</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Мужчины!$E$18:$E$26</c:f>
              <c:numCache>
                <c:formatCode>General</c:formatCode>
                <c:ptCount val="9"/>
                <c:pt idx="0">
                  <c:v>70.395633549991302</c:v>
                </c:pt>
                <c:pt idx="1">
                  <c:v>64.290079708779544</c:v>
                </c:pt>
                <c:pt idx="2">
                  <c:v>63.943737947116098</c:v>
                </c:pt>
                <c:pt idx="3">
                  <c:v>65.512137878805049</c:v>
                </c:pt>
                <c:pt idx="4">
                  <c:v>69.697790541323513</c:v>
                </c:pt>
                <c:pt idx="5">
                  <c:v>76.00064542560763</c:v>
                </c:pt>
                <c:pt idx="6">
                  <c:v>81.364172561319805</c:v>
                </c:pt>
                <c:pt idx="7">
                  <c:v>85.224025230975371</c:v>
                </c:pt>
                <c:pt idx="8">
                  <c:v>93.649112661330719</c:v>
                </c:pt>
              </c:numCache>
            </c:numRef>
          </c:val>
        </c:ser>
        <c:dLbls/>
        <c:marker val="1"/>
        <c:axId val="75057408"/>
        <c:axId val="75071872"/>
      </c:lineChart>
      <c:catAx>
        <c:axId val="7505740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071872"/>
        <c:crosses val="autoZero"/>
        <c:auto val="1"/>
        <c:lblAlgn val="ctr"/>
        <c:lblOffset val="100"/>
      </c:catAx>
      <c:valAx>
        <c:axId val="7507187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057408"/>
        <c:crosses val="autoZero"/>
        <c:crossBetween val="between"/>
        <c:majorUnit val="10"/>
      </c:valAx>
      <c:spPr>
        <a:noFill/>
        <a:ln>
          <a:noFill/>
        </a:ln>
        <a:effectLst/>
      </c:spPr>
    </c:plotArea>
    <c:legend>
      <c:legendPos val="r"/>
      <c:layout>
        <c:manualLayout>
          <c:xMode val="edge"/>
          <c:yMode val="edge"/>
          <c:x val="0.80664865231329563"/>
          <c:y val="0.13581303046591597"/>
          <c:w val="0.16876830471097484"/>
          <c:h val="0.7804307846973334"/>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81.602454412495746</c:v>
                </c:pt>
                <c:pt idx="1">
                  <c:v>77.252076269816513</c:v>
                </c:pt>
                <c:pt idx="2">
                  <c:v>73.300619818311787</c:v>
                </c:pt>
                <c:pt idx="3">
                  <c:v>73.69710565910853</c:v>
                </c:pt>
                <c:pt idx="4">
                  <c:v>75.354346144035048</c:v>
                </c:pt>
                <c:pt idx="5">
                  <c:v>79.145319056290049</c:v>
                </c:pt>
                <c:pt idx="6">
                  <c:v>81.862515363763691</c:v>
                </c:pt>
                <c:pt idx="7">
                  <c:v>85.000050635020585</c:v>
                </c:pt>
                <c:pt idx="8">
                  <c:v>89.701542551865217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Мужчины!$D$18:$D$26</c:f>
              <c:numCache>
                <c:formatCode>General</c:formatCode>
                <c:ptCount val="9"/>
                <c:pt idx="0">
                  <c:v>82.073333772544359</c:v>
                </c:pt>
                <c:pt idx="1">
                  <c:v>78.106611185190175</c:v>
                </c:pt>
                <c:pt idx="2">
                  <c:v>74.390241663702867</c:v>
                </c:pt>
                <c:pt idx="3">
                  <c:v>74.587915526938204</c:v>
                </c:pt>
                <c:pt idx="4">
                  <c:v>75.668657760236883</c:v>
                </c:pt>
                <c:pt idx="5">
                  <c:v>79.182090686140953</c:v>
                </c:pt>
                <c:pt idx="6">
                  <c:v>81.767413769572869</c:v>
                </c:pt>
                <c:pt idx="7">
                  <c:v>84.929557853178608</c:v>
                </c:pt>
                <c:pt idx="8">
                  <c:v>89.691385188686723</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58.088891293071995</c:v>
                </c:pt>
                <c:pt idx="1">
                  <c:v>48.044935264040298</c:v>
                </c:pt>
                <c:pt idx="2">
                  <c:v>42.235345562297404</c:v>
                </c:pt>
                <c:pt idx="3">
                  <c:v>43.411049350307501</c:v>
                </c:pt>
                <c:pt idx="4">
                  <c:v>45.502586100248443</c:v>
                </c:pt>
                <c:pt idx="5">
                  <c:v>48.799674052471062</c:v>
                </c:pt>
                <c:pt idx="6">
                  <c:v>52.38364154997204</c:v>
                </c:pt>
                <c:pt idx="7">
                  <c:v>63.620261428770696</c:v>
                </c:pt>
                <c:pt idx="8">
                  <c:v>78.710212707448392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Мужчины!$G$18:$G$26</c:f>
              <c:numCache>
                <c:formatCode>General</c:formatCode>
                <c:ptCount val="9"/>
                <c:pt idx="0">
                  <c:v>59.087168261321025</c:v>
                </c:pt>
                <c:pt idx="1">
                  <c:v>49.813663075458173</c:v>
                </c:pt>
                <c:pt idx="2">
                  <c:v>43.745047252098423</c:v>
                </c:pt>
                <c:pt idx="3">
                  <c:v>44.521183227607125</c:v>
                </c:pt>
                <c:pt idx="4">
                  <c:v>45.939930605480697</c:v>
                </c:pt>
                <c:pt idx="5">
                  <c:v>48.763657968572815</c:v>
                </c:pt>
                <c:pt idx="6">
                  <c:v>52.270148548678371</c:v>
                </c:pt>
                <c:pt idx="7">
                  <c:v>64.060250635259621</c:v>
                </c:pt>
                <c:pt idx="8">
                  <c:v>78.301609118355572</c:v>
                </c:pt>
              </c:numCache>
            </c:numRef>
          </c:val>
        </c:ser>
        <c:dLbls/>
        <c:marker val="1"/>
        <c:axId val="76186368"/>
        <c:axId val="76188288"/>
      </c:lineChart>
      <c:catAx>
        <c:axId val="7618636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188288"/>
        <c:crosses val="autoZero"/>
        <c:auto val="1"/>
        <c:lblAlgn val="ctr"/>
        <c:lblOffset val="100"/>
      </c:catAx>
      <c:valAx>
        <c:axId val="7618828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186368"/>
        <c:crosses val="autoZero"/>
        <c:crossBetween val="between"/>
        <c:majorUnit val="10"/>
      </c:valAx>
      <c:spPr>
        <a:noFill/>
        <a:ln>
          <a:noFill/>
        </a:ln>
        <a:effectLst/>
      </c:spPr>
    </c:plotArea>
    <c:legend>
      <c:legendPos val="r"/>
      <c:layout>
        <c:manualLayout>
          <c:xMode val="edge"/>
          <c:yMode val="edge"/>
          <c:x val="0.80664865231329563"/>
          <c:y val="0.13581303046591597"/>
          <c:w val="0.17042454068241475"/>
          <c:h val="0.7766437737556788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184798-D1DD-4172-9F0E-54E77842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TotalTime>
  <Pages>38</Pages>
  <Words>6681</Words>
  <Characters>38087</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44679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Ловачёв</cp:lastModifiedBy>
  <cp:revision>307</cp:revision>
  <dcterms:created xsi:type="dcterms:W3CDTF">2015-08-27T09:22:00Z</dcterms:created>
  <dcterms:modified xsi:type="dcterms:W3CDTF">2015-09-04T12:34:00Z</dcterms:modified>
</cp:coreProperties>
</file>