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B8" w:rsidRPr="00002D66" w:rsidRDefault="0076737A" w:rsidP="0076737A">
      <w:pPr>
        <w:jc w:val="center"/>
        <w:rPr>
          <w:b/>
        </w:rPr>
      </w:pPr>
      <w:r w:rsidRPr="00002D66">
        <w:rPr>
          <w:b/>
        </w:rPr>
        <w:t>ОРПО</w:t>
      </w:r>
    </w:p>
    <w:p w:rsidR="00AC774C" w:rsidRPr="00377A81" w:rsidRDefault="00AC774C" w:rsidP="0076737A">
      <w:pPr>
        <w:jc w:val="center"/>
        <w:rPr>
          <w:i/>
          <w:sz w:val="32"/>
          <w:szCs w:val="32"/>
          <w:lang w:val="en-US"/>
        </w:rPr>
      </w:pPr>
      <w:r w:rsidRPr="00377A81">
        <w:rPr>
          <w:i/>
          <w:sz w:val="32"/>
          <w:szCs w:val="32"/>
        </w:rPr>
        <w:t xml:space="preserve">Через </w:t>
      </w:r>
      <w:r w:rsidRPr="00377A81">
        <w:rPr>
          <w:i/>
          <w:sz w:val="32"/>
          <w:szCs w:val="32"/>
          <w:lang w:val="en-US"/>
        </w:rPr>
        <w:t>LAR</w:t>
      </w:r>
    </w:p>
    <w:p w:rsidR="0032260A" w:rsidRDefault="0032260A" w:rsidP="0032260A">
      <w:pPr>
        <w:pStyle w:val="ListParagraph"/>
        <w:numPr>
          <w:ilvl w:val="0"/>
          <w:numId w:val="1"/>
        </w:numPr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260A">
        <w:rPr>
          <w:position w:val="-12"/>
          <w:lang w:eastAsia="ru-RU"/>
        </w:rPr>
        <w:object w:dxaOrig="30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22.5pt" o:ole="">
            <v:imagedata r:id="rId5" o:title=""/>
          </v:shape>
          <o:OLEObject Type="Embed" ProgID="Equation.3" ShapeID="_x0000_i1025" DrawAspect="Content" ObjectID="_1495891269" r:id="rId6"/>
        </w:object>
      </w:r>
      <w:r w:rsidRPr="0032260A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Pr="0032260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260A"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r w:rsidRPr="0032260A">
        <w:rPr>
          <w:rFonts w:ascii="Arial" w:eastAsia="Times New Roman" w:hAnsi="Arial" w:cs="Arial"/>
          <w:b/>
          <w:i/>
          <w:sz w:val="24"/>
          <w:szCs w:val="24"/>
          <w:lang w:eastAsia="ru-RU"/>
        </w:rPr>
        <w:t>g</w:t>
      </w:r>
      <w:r w:rsidRPr="0032260A">
        <w:rPr>
          <w:rFonts w:ascii="Arial" w:eastAsia="Times New Roman" w:hAnsi="Arial" w:cs="Arial"/>
          <w:sz w:val="24"/>
          <w:szCs w:val="24"/>
          <w:lang w:eastAsia="ru-RU"/>
        </w:rPr>
        <w:t xml:space="preserve"> – это возраст при облучении.</w:t>
      </w:r>
    </w:p>
    <w:p w:rsidR="0032260A" w:rsidRPr="0032260A" w:rsidRDefault="0032260A" w:rsidP="003226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260A">
        <w:rPr>
          <w:rFonts w:ascii="Arial" w:eastAsia="Times New Roman" w:hAnsi="Arial" w:cs="Arial"/>
          <w:sz w:val="24"/>
          <w:szCs w:val="24"/>
          <w:lang w:eastAsia="ru-RU"/>
        </w:rPr>
        <w:t>для мужчин</w:t>
      </w:r>
    </w:p>
    <w:p w:rsidR="0032260A" w:rsidRPr="0032260A" w:rsidRDefault="0032260A" w:rsidP="0032260A">
      <w:pPr>
        <w:pStyle w:val="ListParagraph"/>
        <w:tabs>
          <w:tab w:val="left" w:pos="8505"/>
        </w:tabs>
        <w:spacing w:after="0" w:line="36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lang w:eastAsia="ru-RU"/>
        </w:rPr>
        <w:object w:dxaOrig="2460" w:dyaOrig="340">
          <v:shape id="_x0000_i1031" type="#_x0000_t75" style="width:144.75pt;height:18.75pt" o:ole="">
            <v:imagedata r:id="rId7" o:title=""/>
          </v:shape>
          <o:OLEObject Type="Embed" ProgID="Equation.3" ShapeID="_x0000_i1031" DrawAspect="Content" ObjectID="_1495891270" r:id="rId8"/>
        </w:object>
      </w:r>
      <w:proofErr w:type="gramStart"/>
      <w:r w:rsidRPr="0032260A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Pr="0032260A">
        <w:rPr>
          <w:rFonts w:ascii="Arial" w:eastAsia="Times New Roman" w:hAnsi="Arial" w:cs="Arial"/>
          <w:sz w:val="24"/>
          <w:szCs w:val="24"/>
          <w:lang w:eastAsia="ru-RU"/>
        </w:rPr>
        <w:tab/>
      </w:r>
      <w:proofErr w:type="gramEnd"/>
      <w:r w:rsidRPr="0032260A">
        <w:rPr>
          <w:rFonts w:ascii="Arial" w:eastAsia="Times New Roman" w:hAnsi="Arial" w:cs="Arial"/>
          <w:sz w:val="24"/>
          <w:szCs w:val="24"/>
          <w:lang w:eastAsia="ru-RU"/>
        </w:rPr>
        <w:t>(1.2.8)</w:t>
      </w:r>
    </w:p>
    <w:p w:rsidR="0032260A" w:rsidRPr="0032260A" w:rsidRDefault="0032260A" w:rsidP="0032260A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260A">
        <w:rPr>
          <w:rFonts w:ascii="Arial" w:eastAsia="Times New Roman" w:hAnsi="Arial" w:cs="Arial"/>
          <w:sz w:val="24"/>
          <w:szCs w:val="24"/>
          <w:lang w:eastAsia="ru-RU"/>
        </w:rPr>
        <w:t>для женщин</w:t>
      </w:r>
    </w:p>
    <w:p w:rsidR="0032260A" w:rsidRPr="0032260A" w:rsidRDefault="0032260A" w:rsidP="0032260A">
      <w:pPr>
        <w:pStyle w:val="ListParagraph"/>
        <w:tabs>
          <w:tab w:val="left" w:pos="8505"/>
        </w:tabs>
        <w:spacing w:after="0" w:line="36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lang w:eastAsia="ru-RU"/>
        </w:rPr>
        <w:object w:dxaOrig="2520" w:dyaOrig="340">
          <v:shape id="_x0000_i1032" type="#_x0000_t75" style="width:2in;height:18.75pt" o:ole="">
            <v:imagedata r:id="rId9" o:title=""/>
          </v:shape>
          <o:OLEObject Type="Embed" ProgID="Equation.3" ShapeID="_x0000_i1032" DrawAspect="Content" ObjectID="_1495891271" r:id="rId10"/>
        </w:object>
      </w:r>
      <w:proofErr w:type="gramStart"/>
      <w:r w:rsidRPr="0032260A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Pr="0032260A">
        <w:rPr>
          <w:rFonts w:ascii="Arial" w:eastAsia="Times New Roman" w:hAnsi="Arial" w:cs="Arial"/>
          <w:sz w:val="24"/>
          <w:szCs w:val="24"/>
          <w:lang w:eastAsia="ru-RU"/>
        </w:rPr>
        <w:tab/>
      </w:r>
      <w:proofErr w:type="gramEnd"/>
      <w:r w:rsidRPr="0032260A">
        <w:rPr>
          <w:rFonts w:ascii="Arial" w:eastAsia="Times New Roman" w:hAnsi="Arial" w:cs="Arial"/>
          <w:sz w:val="24"/>
          <w:szCs w:val="24"/>
          <w:lang w:eastAsia="ru-RU"/>
        </w:rPr>
        <w:t>(1.2.9)</w:t>
      </w:r>
    </w:p>
    <w:p w:rsidR="0032260A" w:rsidRPr="0032260A" w:rsidRDefault="0032260A" w:rsidP="0032260A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260A"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r w:rsidRPr="0032260A">
        <w:rPr>
          <w:rFonts w:ascii="Arial" w:eastAsia="Times New Roman" w:hAnsi="Arial" w:cs="Arial"/>
          <w:b/>
          <w:i/>
          <w:sz w:val="24"/>
          <w:szCs w:val="24"/>
          <w:lang w:eastAsia="ru-RU"/>
        </w:rPr>
        <w:t>d</w:t>
      </w:r>
      <w:r w:rsidRPr="0032260A">
        <w:rPr>
          <w:rFonts w:ascii="Arial" w:eastAsia="Times New Roman" w:hAnsi="Arial" w:cs="Arial"/>
          <w:sz w:val="24"/>
          <w:szCs w:val="24"/>
          <w:lang w:eastAsia="ru-RU"/>
        </w:rPr>
        <w:t xml:space="preserve"> – средняя годовая доза внешнего (внутреннего) облучения в половозрастной группе за </w:t>
      </w:r>
      <w:proofErr w:type="spellStart"/>
      <w:r w:rsidRPr="0032260A">
        <w:rPr>
          <w:rFonts w:ascii="Arial" w:eastAsia="Times New Roman" w:hAnsi="Arial" w:cs="Arial"/>
          <w:sz w:val="24"/>
          <w:szCs w:val="24"/>
          <w:lang w:eastAsia="ru-RU"/>
        </w:rPr>
        <w:t>референсный</w:t>
      </w:r>
      <w:proofErr w:type="spellEnd"/>
      <w:r w:rsidRPr="0032260A">
        <w:rPr>
          <w:rFonts w:ascii="Arial" w:eastAsia="Times New Roman" w:hAnsi="Arial" w:cs="Arial"/>
          <w:sz w:val="24"/>
          <w:szCs w:val="24"/>
          <w:lang w:eastAsia="ru-RU"/>
        </w:rPr>
        <w:t xml:space="preserve"> (5-летний) период, в </w:t>
      </w:r>
      <w:proofErr w:type="spellStart"/>
      <w:r w:rsidRPr="0032260A">
        <w:rPr>
          <w:rFonts w:ascii="Arial" w:eastAsia="Times New Roman" w:hAnsi="Arial" w:cs="Arial"/>
          <w:sz w:val="24"/>
          <w:szCs w:val="24"/>
          <w:lang w:eastAsia="ru-RU"/>
        </w:rPr>
        <w:t>зивертах</w:t>
      </w:r>
      <w:proofErr w:type="spellEnd"/>
      <w:r w:rsidRPr="0032260A">
        <w:rPr>
          <w:rFonts w:ascii="Arial" w:eastAsia="Times New Roman" w:hAnsi="Arial" w:cs="Arial"/>
          <w:sz w:val="24"/>
          <w:szCs w:val="24"/>
          <w:lang w:eastAsia="ru-RU"/>
        </w:rPr>
        <w:t xml:space="preserve"> (Зв).</w:t>
      </w:r>
    </w:p>
    <w:p w:rsidR="00E30B7E" w:rsidRPr="00E30B7E" w:rsidRDefault="00E30B7E" w:rsidP="00E30B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30B7E">
        <w:rPr>
          <w:rFonts w:ascii="Arial" w:eastAsia="Times New Roman" w:hAnsi="Arial" w:cs="Arial"/>
          <w:sz w:val="24"/>
          <w:szCs w:val="24"/>
          <w:lang w:eastAsia="ru-RU"/>
        </w:rPr>
        <w:t>для мужчин</w:t>
      </w:r>
    </w:p>
    <w:p w:rsidR="00E30B7E" w:rsidRPr="007C5900" w:rsidRDefault="00E30B7E" w:rsidP="00E30B7E">
      <w:pPr>
        <w:tabs>
          <w:tab w:val="left" w:pos="8505"/>
        </w:tabs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</w:t>
      </w:r>
      <w:r w:rsidRPr="007C5900">
        <w:rPr>
          <w:rFonts w:ascii="Arial" w:eastAsia="Times New Roman" w:hAnsi="Arial" w:cs="Arial"/>
          <w:position w:val="-14"/>
          <w:sz w:val="24"/>
          <w:szCs w:val="24"/>
          <w:lang w:eastAsia="ru-RU"/>
        </w:rPr>
        <w:object w:dxaOrig="3940" w:dyaOrig="380">
          <v:shape id="_x0000_i1037" type="#_x0000_t75" style="width:235.5pt;height:22.5pt" o:ole="">
            <v:imagedata r:id="rId11" o:title=""/>
          </v:shape>
          <o:OLEObject Type="Embed" ProgID="Equation.3" ShapeID="_x0000_i1037" DrawAspect="Content" ObjectID="_1495891272" r:id="rId12"/>
        </w:object>
      </w:r>
      <w:r>
        <w:rPr>
          <w:rFonts w:ascii="Arial" w:eastAsia="Times New Roman" w:hAnsi="Arial" w:cs="Arial"/>
          <w:sz w:val="24"/>
          <w:szCs w:val="24"/>
          <w:lang w:eastAsia="ru-RU"/>
        </w:rPr>
        <w:t>,</w:t>
      </w:r>
    </w:p>
    <w:p w:rsidR="00E30B7E" w:rsidRPr="007C5900" w:rsidRDefault="00E30B7E" w:rsidP="00E30B7E">
      <w:pPr>
        <w:spacing w:after="0" w:line="360" w:lineRule="auto"/>
        <w:ind w:left="360"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для женщин</w:t>
      </w:r>
    </w:p>
    <w:p w:rsidR="00AC774C" w:rsidRDefault="00E30B7E" w:rsidP="00E30B7E">
      <w:pPr>
        <w:pStyle w:val="ListParagraph"/>
        <w:tabs>
          <w:tab w:val="left" w:pos="8505"/>
        </w:tabs>
        <w:spacing w:after="0" w:line="36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position w:val="-14"/>
          <w:sz w:val="24"/>
          <w:szCs w:val="24"/>
          <w:lang w:eastAsia="ru-RU"/>
        </w:rPr>
        <w:object w:dxaOrig="3980" w:dyaOrig="380">
          <v:shape id="_x0000_i1038" type="#_x0000_t75" style="width:236.25pt;height:22.5pt" o:ole="">
            <v:imagedata r:id="rId13" o:title=""/>
          </v:shape>
          <o:OLEObject Type="Embed" ProgID="Equation.3" ShapeID="_x0000_i1038" DrawAspect="Content" ObjectID="_1495891273" r:id="rId14"/>
        </w:objec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</w:t>
      </w:r>
    </w:p>
    <w:p w:rsidR="0032260A" w:rsidRPr="00377A81" w:rsidRDefault="00AC774C" w:rsidP="00002D66">
      <w:pPr>
        <w:pStyle w:val="ListParagraph"/>
        <w:tabs>
          <w:tab w:val="left" w:pos="8505"/>
        </w:tabs>
        <w:spacing w:after="0" w:line="360" w:lineRule="auto"/>
        <w:ind w:left="1069"/>
        <w:jc w:val="center"/>
        <w:rPr>
          <w:rFonts w:ascii="Arial" w:eastAsia="Times New Roman" w:hAnsi="Arial" w:cs="Arial"/>
          <w:i/>
          <w:sz w:val="32"/>
          <w:szCs w:val="32"/>
          <w:lang w:eastAsia="ru-RU"/>
        </w:rPr>
      </w:pPr>
      <w:r w:rsidRPr="00377A81">
        <w:rPr>
          <w:rFonts w:ascii="Arial" w:eastAsia="Times New Roman" w:hAnsi="Arial" w:cs="Arial"/>
          <w:i/>
          <w:sz w:val="32"/>
          <w:szCs w:val="32"/>
          <w:lang w:eastAsia="ru-RU"/>
        </w:rPr>
        <w:t xml:space="preserve">Через </w:t>
      </w:r>
      <w:proofErr w:type="spellStart"/>
      <w:r w:rsidRPr="00377A81">
        <w:rPr>
          <w:rFonts w:ascii="Arial" w:eastAsia="Times New Roman" w:hAnsi="Arial" w:cs="Arial"/>
          <w:i/>
          <w:sz w:val="32"/>
          <w:szCs w:val="32"/>
          <w:lang w:val="en-US" w:eastAsia="ru-RU"/>
        </w:rPr>
        <w:t>Det</w:t>
      </w:r>
      <w:proofErr w:type="spellEnd"/>
      <w:r w:rsidRPr="00377A81">
        <w:rPr>
          <w:rFonts w:ascii="Arial" w:eastAsia="Times New Roman" w:hAnsi="Arial" w:cs="Arial"/>
          <w:i/>
          <w:sz w:val="32"/>
          <w:szCs w:val="32"/>
          <w:lang w:val="en-US" w:eastAsia="ru-RU"/>
        </w:rPr>
        <w:t xml:space="preserve"> </w:t>
      </w:r>
      <w:r w:rsidRPr="00377A81">
        <w:rPr>
          <w:rFonts w:ascii="Arial" w:eastAsia="Times New Roman" w:hAnsi="Arial" w:cs="Arial"/>
          <w:i/>
          <w:sz w:val="32"/>
          <w:szCs w:val="32"/>
          <w:lang w:eastAsia="ru-RU"/>
        </w:rPr>
        <w:t>аналогично</w:t>
      </w:r>
    </w:p>
    <w:p w:rsidR="00377A81" w:rsidRPr="007C5900" w:rsidRDefault="00377A81" w:rsidP="00377A81">
      <w:pPr>
        <w:tabs>
          <w:tab w:val="left" w:pos="8505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7C5900">
        <w:rPr>
          <w:rFonts w:ascii="Arial" w:hAnsi="Arial" w:cs="Arial"/>
          <w:position w:val="-28"/>
          <w:sz w:val="24"/>
          <w:szCs w:val="24"/>
        </w:rPr>
        <w:object w:dxaOrig="2860" w:dyaOrig="680">
          <v:shape id="_x0000_i1042" type="#_x0000_t75" style="width:2in;height:33pt" o:ole="">
            <v:imagedata r:id="rId15" o:title=""/>
          </v:shape>
          <o:OLEObject Type="Embed" ProgID="Equation.3" ShapeID="_x0000_i1042" DrawAspect="Content" ObjectID="_1495891274" r:id="rId16"/>
        </w:object>
      </w:r>
      <w:proofErr w:type="gramStart"/>
      <w:r w:rsidRPr="007C5900">
        <w:rPr>
          <w:rFonts w:ascii="Arial" w:hAnsi="Arial" w:cs="Arial"/>
          <w:sz w:val="24"/>
          <w:szCs w:val="24"/>
        </w:rPr>
        <w:t>,</w:t>
      </w:r>
      <w:r w:rsidRPr="007C5900">
        <w:rPr>
          <w:rFonts w:ascii="Arial" w:hAnsi="Arial" w:cs="Arial"/>
          <w:sz w:val="24"/>
          <w:szCs w:val="24"/>
        </w:rPr>
        <w:tab/>
      </w:r>
      <w:proofErr w:type="gramEnd"/>
      <w:r w:rsidRPr="007C5900">
        <w:rPr>
          <w:rFonts w:ascii="Arial" w:hAnsi="Arial" w:cs="Arial"/>
          <w:sz w:val="24"/>
          <w:szCs w:val="24"/>
        </w:rPr>
        <w:t>(1.2.24)</w:t>
      </w:r>
    </w:p>
    <w:p w:rsidR="00377A81" w:rsidRPr="007C5900" w:rsidRDefault="00377A81" w:rsidP="00377A81">
      <w:pPr>
        <w:spacing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7C5900">
        <w:rPr>
          <w:rFonts w:ascii="Arial" w:hAnsi="Arial" w:cs="Arial"/>
          <w:sz w:val="24"/>
          <w:szCs w:val="24"/>
        </w:rPr>
        <w:t xml:space="preserve">где </w:t>
      </w:r>
      <w:r w:rsidRPr="007C5900">
        <w:rPr>
          <w:rFonts w:ascii="Arial" w:hAnsi="Arial" w:cs="Arial"/>
          <w:position w:val="-10"/>
          <w:sz w:val="24"/>
          <w:szCs w:val="24"/>
        </w:rPr>
        <w:object w:dxaOrig="820" w:dyaOrig="340">
          <v:shape id="_x0000_i1043" type="#_x0000_t75" style="width:40.5pt;height:17.25pt" o:ole="">
            <v:imagedata r:id="rId17" o:title=""/>
          </v:shape>
          <o:OLEObject Type="Embed" ProgID="Equation.3" ShapeID="_x0000_i1043" DrawAspect="Content" ObjectID="_1495891275" r:id="rId18"/>
        </w:objec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proofErr w:type="gramEnd"/>
      <w:r w:rsidRPr="007C5900">
        <w:rPr>
          <w:rFonts w:ascii="Arial" w:hAnsi="Arial" w:cs="Arial"/>
          <w:sz w:val="24"/>
          <w:szCs w:val="24"/>
        </w:rPr>
        <w:t xml:space="preserve"> значение обобщенного риска потенциального облучения в </w:t>
      </w:r>
      <w:proofErr w:type="spellStart"/>
      <w:r w:rsidRPr="007C5900">
        <w:rPr>
          <w:rFonts w:ascii="Arial" w:hAnsi="Arial" w:cs="Arial"/>
          <w:b/>
          <w:i/>
          <w:sz w:val="24"/>
          <w:szCs w:val="24"/>
          <w:lang w:val="en-US"/>
        </w:rPr>
        <w:t>i</w:t>
      </w:r>
      <w:proofErr w:type="spellEnd"/>
      <w:r w:rsidRPr="007C5900">
        <w:rPr>
          <w:rFonts w:ascii="Arial" w:hAnsi="Arial" w:cs="Arial"/>
          <w:sz w:val="24"/>
          <w:szCs w:val="24"/>
        </w:rPr>
        <w:t xml:space="preserve">-й возрастной группе; </w:t>
      </w:r>
      <w:r w:rsidRPr="007C5900">
        <w:rPr>
          <w:rFonts w:ascii="Arial" w:hAnsi="Arial" w:cs="Arial"/>
          <w:position w:val="-10"/>
          <w:sz w:val="24"/>
          <w:szCs w:val="24"/>
        </w:rPr>
        <w:object w:dxaOrig="320" w:dyaOrig="340">
          <v:shape id="_x0000_i1044" type="#_x0000_t75" style="width:15.75pt;height:17.25pt" o:ole="">
            <v:imagedata r:id="rId19" o:title=""/>
          </v:shape>
          <o:OLEObject Type="Embed" ProgID="Equation.3" ShapeID="_x0000_i1044" DrawAspect="Content" ObjectID="_1495891276" r:id="rId20"/>
        </w:objec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кол-во человек в </w:t>
      </w:r>
      <w:proofErr w:type="spellStart"/>
      <w:r w:rsidRPr="007C5900">
        <w:rPr>
          <w:rFonts w:ascii="Arial" w:hAnsi="Arial" w:cs="Arial"/>
          <w:b/>
          <w:i/>
          <w:sz w:val="24"/>
          <w:szCs w:val="24"/>
          <w:lang w:val="en-US"/>
        </w:rPr>
        <w:t>i</w:t>
      </w:r>
      <w:proofErr w:type="spellEnd"/>
      <w:r w:rsidRPr="007C5900">
        <w:rPr>
          <w:rFonts w:ascii="Arial" w:hAnsi="Arial" w:cs="Arial"/>
          <w:sz w:val="24"/>
          <w:szCs w:val="24"/>
        </w:rPr>
        <w:t xml:space="preserve">-й группе, используемое как вес группы, </w:t>
      </w:r>
      <w:r w:rsidRPr="007C5900">
        <w:rPr>
          <w:rFonts w:ascii="Arial" w:hAnsi="Arial" w:cs="Arial"/>
          <w:position w:val="-4"/>
          <w:sz w:val="24"/>
          <w:szCs w:val="24"/>
        </w:rPr>
        <w:object w:dxaOrig="220" w:dyaOrig="220">
          <v:shape id="_x0000_i1045" type="#_x0000_t75" style="width:10.5pt;height:11.25pt" o:ole="">
            <v:imagedata r:id="rId21" o:title=""/>
          </v:shape>
          <o:OLEObject Type="Embed" ProgID="Equation.3" ShapeID="_x0000_i1045" DrawAspect="Content" ObjectID="_1495891277" r:id="rId22"/>
        </w:objec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общее количество человек.</w:t>
      </w:r>
    </w:p>
    <w:p w:rsidR="00377A81" w:rsidRPr="00377A81" w:rsidRDefault="00377A81" w:rsidP="00377A81">
      <w:pPr>
        <w:pStyle w:val="ListParagraph"/>
        <w:tabs>
          <w:tab w:val="left" w:pos="8505"/>
        </w:tabs>
        <w:spacing w:after="0" w:line="360" w:lineRule="auto"/>
        <w:ind w:left="1069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02D66" w:rsidRDefault="00002D66" w:rsidP="00002D66">
      <w:pPr>
        <w:pStyle w:val="ListParagraph"/>
        <w:tabs>
          <w:tab w:val="left" w:pos="8505"/>
        </w:tabs>
        <w:spacing w:after="0" w:line="360" w:lineRule="auto"/>
        <w:ind w:left="1069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002D66">
        <w:rPr>
          <w:rFonts w:ascii="Arial" w:eastAsia="Times New Roman" w:hAnsi="Arial" w:cs="Arial"/>
          <w:b/>
          <w:sz w:val="24"/>
          <w:szCs w:val="24"/>
          <w:lang w:eastAsia="ru-RU"/>
        </w:rPr>
        <w:t>ИБПО</w:t>
      </w:r>
    </w:p>
    <w:p w:rsidR="00377A81" w:rsidRPr="007C5900" w:rsidRDefault="00377A81" w:rsidP="00377A81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Индекса безопасности потенциального облучения (ИБПО):</w:t>
      </w:r>
    </w:p>
    <w:p w:rsidR="00377A81" w:rsidRPr="007C5900" w:rsidRDefault="00377A81" w:rsidP="00377A81">
      <w:pPr>
        <w:tabs>
          <w:tab w:val="left" w:pos="8505"/>
        </w:tabs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position w:val="-60"/>
          <w:sz w:val="24"/>
          <w:szCs w:val="24"/>
          <w:lang w:eastAsia="ru-RU"/>
        </w:rPr>
        <w:object w:dxaOrig="3300" w:dyaOrig="980">
          <v:shape id="_x0000_i1050" type="#_x0000_t75" style="width:165pt;height:50.25pt" o:ole="">
            <v:imagedata r:id="rId23" o:title=""/>
          </v:shape>
          <o:OLEObject Type="Embed" ProgID="Equation.3" ShapeID="_x0000_i1050" DrawAspect="Content" ObjectID="_1495891278" r:id="rId24"/>
        </w:object>
      </w:r>
      <w:proofErr w:type="gramStart"/>
      <w:r w:rsidRPr="007C5900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</w:r>
      <w:proofErr w:type="gram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>(1.3.1)</w:t>
      </w:r>
    </w:p>
    <w:p w:rsidR="00377A81" w:rsidRPr="007C5900" w:rsidRDefault="00377A81" w:rsidP="00377A81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r w:rsidRPr="007C5900">
        <w:rPr>
          <w:rFonts w:ascii="Arial" w:eastAsia="Times New Roman" w:hAnsi="Arial" w:cs="Arial"/>
          <w:position w:val="-24"/>
          <w:sz w:val="24"/>
          <w:szCs w:val="24"/>
          <w:lang w:eastAsia="ru-RU"/>
        </w:rPr>
        <w:object w:dxaOrig="2780" w:dyaOrig="620">
          <v:shape id="_x0000_i1051" type="#_x0000_t75" style="width:138pt;height:31.5pt" o:ole="">
            <v:imagedata r:id="rId25" o:title=""/>
          </v:shape>
          <o:OLEObject Type="Embed" ProgID="Equation.3" ShapeID="_x0000_i1051" DrawAspect="Content" ObjectID="_1495891279" r:id="rId26"/>
        </w:objec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</w:t>
      </w:r>
      <w:proofErr w:type="gramEnd"/>
    </w:p>
    <w:p w:rsidR="00377A81" w:rsidRPr="007C5900" w:rsidRDefault="00377A81" w:rsidP="00377A81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position w:val="-28"/>
          <w:sz w:val="24"/>
          <w:szCs w:val="24"/>
          <w:lang w:eastAsia="ru-RU"/>
        </w:rPr>
        <w:object w:dxaOrig="1359" w:dyaOrig="680">
          <v:shape id="_x0000_i1052" type="#_x0000_t75" style="width:67.5pt;height:34.5pt" o:ole="">
            <v:imagedata r:id="rId27" o:title=""/>
          </v:shape>
          <o:OLEObject Type="Embed" ProgID="Equation.3" ShapeID="_x0000_i1052" DrawAspect="Content" ObjectID="_1495891280" r:id="rId28"/>
        </w:objec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</w:t>
      </w:r>
    </w:p>
    <w:p w:rsidR="00377A81" w:rsidRDefault="00377A81" w:rsidP="00377A81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proofErr w:type="spellStart"/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r</w:t>
      </w:r>
      <w:r w:rsidRPr="007C5900">
        <w:rPr>
          <w:rFonts w:ascii="Arial" w:eastAsia="Times New Roman" w:hAnsi="Arial" w:cs="Arial"/>
          <w:b/>
          <w:i/>
          <w:sz w:val="24"/>
          <w:szCs w:val="24"/>
          <w:vertAlign w:val="subscript"/>
          <w:lang w:eastAsia="ru-RU"/>
        </w:rPr>
        <w:t>i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индивидуальный пожизненный риск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LAR</w:t>
      </w:r>
      <w:r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-</w:t>
      </w:r>
      <w:proofErr w:type="spellStart"/>
      <w:r w:rsidRPr="007C5900">
        <w:rPr>
          <w:rFonts w:ascii="Arial" w:eastAsia="Times New Roman" w:hAnsi="Arial" w:cs="Arial"/>
          <w:sz w:val="24"/>
          <w:szCs w:val="24"/>
          <w:lang w:eastAsia="ru-RU"/>
        </w:rPr>
        <w:t>го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лица из персонала от накопленной дозы,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n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число лиц в группе, 4,1∙10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-2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Зв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номинальный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коэффициент риска злокачественных новообразований на единицу дозы,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d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=1 Зв – предельная доза облучения за период трудовой деятельности (50 лет) согласно п. 2.3 НРБ-99/2009.</w:t>
      </w:r>
    </w:p>
    <w:p w:rsidR="005832E8" w:rsidRPr="007C5900" w:rsidRDefault="005832E8" w:rsidP="005832E8">
      <w:pPr>
        <w:tabs>
          <w:tab w:val="left" w:pos="8505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7C5900">
        <w:rPr>
          <w:rFonts w:ascii="Arial" w:hAnsi="Arial" w:cs="Arial"/>
          <w:position w:val="-28"/>
          <w:sz w:val="24"/>
          <w:szCs w:val="24"/>
        </w:rPr>
        <w:object w:dxaOrig="2860" w:dyaOrig="680">
          <v:shape id="_x0000_i1056" type="#_x0000_t75" style="width:2in;height:33pt" o:ole="">
            <v:imagedata r:id="rId29" o:title=""/>
          </v:shape>
          <o:OLEObject Type="Embed" ProgID="Equation.3" ShapeID="_x0000_i1056" DrawAspect="Content" ObjectID="_1495891281" r:id="rId30"/>
        </w:object>
      </w:r>
      <w:proofErr w:type="gramStart"/>
      <w:r w:rsidRPr="007C5900">
        <w:rPr>
          <w:rFonts w:ascii="Arial" w:hAnsi="Arial" w:cs="Arial"/>
          <w:sz w:val="24"/>
          <w:szCs w:val="24"/>
        </w:rPr>
        <w:t>,</w:t>
      </w:r>
      <w:r w:rsidRPr="007C5900">
        <w:rPr>
          <w:rFonts w:ascii="Arial" w:hAnsi="Arial" w:cs="Arial"/>
          <w:sz w:val="24"/>
          <w:szCs w:val="24"/>
        </w:rPr>
        <w:tab/>
      </w:r>
      <w:proofErr w:type="gramEnd"/>
      <w:r w:rsidRPr="007C5900">
        <w:rPr>
          <w:rFonts w:ascii="Arial" w:hAnsi="Arial" w:cs="Arial"/>
          <w:sz w:val="24"/>
          <w:szCs w:val="24"/>
        </w:rPr>
        <w:t>(1.3.2)</w:t>
      </w:r>
    </w:p>
    <w:p w:rsidR="005832E8" w:rsidRPr="007C5900" w:rsidRDefault="005832E8" w:rsidP="005832E8">
      <w:pPr>
        <w:spacing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7C5900">
        <w:rPr>
          <w:rFonts w:ascii="Arial" w:hAnsi="Arial" w:cs="Arial"/>
          <w:sz w:val="24"/>
          <w:szCs w:val="24"/>
        </w:rPr>
        <w:t xml:space="preserve">где </w:t>
      </w:r>
      <w:r w:rsidRPr="007C5900">
        <w:rPr>
          <w:rFonts w:ascii="Arial" w:hAnsi="Arial" w:cs="Arial"/>
          <w:position w:val="-10"/>
          <w:sz w:val="24"/>
          <w:szCs w:val="24"/>
        </w:rPr>
        <w:object w:dxaOrig="820" w:dyaOrig="340">
          <v:shape id="_x0000_i1057" type="#_x0000_t75" style="width:40.5pt;height:17.25pt" o:ole="">
            <v:imagedata r:id="rId31" o:title=""/>
          </v:shape>
          <o:OLEObject Type="Embed" ProgID="Equation.3" ShapeID="_x0000_i1057" DrawAspect="Content" ObjectID="_1495891282" r:id="rId32"/>
        </w:objec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proofErr w:type="gramEnd"/>
      <w:r w:rsidRPr="007C5900">
        <w:rPr>
          <w:rFonts w:ascii="Arial" w:hAnsi="Arial" w:cs="Arial"/>
          <w:sz w:val="24"/>
          <w:szCs w:val="24"/>
        </w:rPr>
        <w:t xml:space="preserve"> значение индекса безопасности потенциального облучения в </w:t>
      </w:r>
      <w:proofErr w:type="spellStart"/>
      <w:r w:rsidRPr="007C5900">
        <w:rPr>
          <w:rFonts w:ascii="Arial" w:hAnsi="Arial" w:cs="Arial"/>
          <w:b/>
          <w:i/>
          <w:sz w:val="24"/>
          <w:szCs w:val="24"/>
          <w:lang w:val="en-US"/>
        </w:rPr>
        <w:t>i</w:t>
      </w:r>
      <w:proofErr w:type="spellEnd"/>
      <w:r w:rsidRPr="007C5900">
        <w:rPr>
          <w:rFonts w:ascii="Arial" w:hAnsi="Arial" w:cs="Arial"/>
          <w:sz w:val="24"/>
          <w:szCs w:val="24"/>
        </w:rPr>
        <w:t xml:space="preserve">-й возрастной группе; </w:t>
      </w:r>
      <w:r w:rsidRPr="007C5900">
        <w:rPr>
          <w:rFonts w:ascii="Arial" w:hAnsi="Arial" w:cs="Arial"/>
          <w:position w:val="-10"/>
          <w:sz w:val="24"/>
          <w:szCs w:val="24"/>
        </w:rPr>
        <w:object w:dxaOrig="320" w:dyaOrig="340">
          <v:shape id="_x0000_i1058" type="#_x0000_t75" style="width:15.75pt;height:17.25pt" o:ole="">
            <v:imagedata r:id="rId33" o:title=""/>
          </v:shape>
          <o:OLEObject Type="Embed" ProgID="Equation.3" ShapeID="_x0000_i1058" DrawAspect="Content" ObjectID="_1495891283" r:id="rId34"/>
        </w:objec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кол-во человек в </w:t>
      </w:r>
      <w:proofErr w:type="spellStart"/>
      <w:r w:rsidRPr="007C5900">
        <w:rPr>
          <w:rFonts w:ascii="Arial" w:hAnsi="Arial" w:cs="Arial"/>
          <w:b/>
          <w:i/>
          <w:sz w:val="24"/>
          <w:szCs w:val="24"/>
          <w:lang w:val="en-US"/>
        </w:rPr>
        <w:t>i</w:t>
      </w:r>
      <w:proofErr w:type="spellEnd"/>
      <w:r w:rsidRPr="007C5900">
        <w:rPr>
          <w:rFonts w:ascii="Arial" w:hAnsi="Arial" w:cs="Arial"/>
          <w:sz w:val="24"/>
          <w:szCs w:val="24"/>
        </w:rPr>
        <w:t xml:space="preserve">-й группе, используемое как вес группы, </w:t>
      </w:r>
      <w:r w:rsidRPr="007C5900">
        <w:rPr>
          <w:rFonts w:ascii="Arial" w:hAnsi="Arial" w:cs="Arial"/>
          <w:position w:val="-4"/>
          <w:sz w:val="24"/>
          <w:szCs w:val="24"/>
        </w:rPr>
        <w:object w:dxaOrig="220" w:dyaOrig="220">
          <v:shape id="_x0000_i1059" type="#_x0000_t75" style="width:10.5pt;height:11.25pt" o:ole="">
            <v:imagedata r:id="rId35" o:title=""/>
          </v:shape>
          <o:OLEObject Type="Embed" ProgID="Equation.3" ShapeID="_x0000_i1059" DrawAspect="Content" ObjectID="_1495891284" r:id="rId36"/>
        </w:objec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общее количество человек.</w:t>
      </w:r>
    </w:p>
    <w:p w:rsidR="005832E8" w:rsidRPr="007C5900" w:rsidRDefault="005832E8" w:rsidP="00377A81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GoBack"/>
      <w:bookmarkEnd w:id="0"/>
    </w:p>
    <w:p w:rsidR="00B112A3" w:rsidRPr="00002D66" w:rsidRDefault="00B112A3" w:rsidP="00B112A3">
      <w:pPr>
        <w:pStyle w:val="ListParagraph"/>
        <w:tabs>
          <w:tab w:val="left" w:pos="8505"/>
        </w:tabs>
        <w:spacing w:after="0" w:line="360" w:lineRule="auto"/>
        <w:ind w:left="1069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76737A" w:rsidRPr="0076737A" w:rsidRDefault="0076737A" w:rsidP="0076737A"/>
    <w:sectPr w:rsidR="0076737A" w:rsidRPr="00767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72593"/>
    <w:multiLevelType w:val="hybridMultilevel"/>
    <w:tmpl w:val="EC12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4A83"/>
    <w:multiLevelType w:val="hybridMultilevel"/>
    <w:tmpl w:val="94447224"/>
    <w:lvl w:ilvl="0" w:tplc="2034DD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72"/>
    <w:rsid w:val="00002D66"/>
    <w:rsid w:val="0032260A"/>
    <w:rsid w:val="00377A81"/>
    <w:rsid w:val="003A73B8"/>
    <w:rsid w:val="005832E8"/>
    <w:rsid w:val="0076737A"/>
    <w:rsid w:val="00AC774C"/>
    <w:rsid w:val="00B112A3"/>
    <w:rsid w:val="00E30B7E"/>
    <w:rsid w:val="00F7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4C1F"/>
  <w15:chartTrackingRefBased/>
  <w15:docId w15:val="{B90EC101-2664-43BD-8BFC-2D6EC77D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0A"/>
    <w:pPr>
      <w:ind w:left="720"/>
      <w:contextualSpacing/>
    </w:pPr>
  </w:style>
  <w:style w:type="table" w:styleId="TableGrid">
    <w:name w:val="Table Grid"/>
    <w:basedOn w:val="TableNormal"/>
    <w:uiPriority w:val="59"/>
    <w:rsid w:val="00E30B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Lovachev</dc:creator>
  <cp:keywords/>
  <dc:description/>
  <cp:lastModifiedBy>Sergey Lovachev</cp:lastModifiedBy>
  <cp:revision>9</cp:revision>
  <dcterms:created xsi:type="dcterms:W3CDTF">2015-06-15T13:26:00Z</dcterms:created>
  <dcterms:modified xsi:type="dcterms:W3CDTF">2015-06-15T13:34:00Z</dcterms:modified>
</cp:coreProperties>
</file>